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D7" w:rsidRDefault="002D13D7"/>
    <w:p w:rsidR="00C00D0A" w:rsidRDefault="00C00D0A"/>
    <w:p w:rsidR="00A469DD" w:rsidRDefault="00A469DD"/>
    <w:tbl>
      <w:tblPr>
        <w:tblW w:w="9682" w:type="dxa"/>
        <w:tblInd w:w="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06"/>
        <w:gridCol w:w="479"/>
        <w:gridCol w:w="3731"/>
        <w:gridCol w:w="1984"/>
        <w:gridCol w:w="2382"/>
      </w:tblGrid>
      <w:tr w:rsidR="001D3A22" w:rsidRPr="0037314A" w:rsidTr="00FB53ED">
        <w:trPr>
          <w:cantSplit/>
          <w:trHeight w:val="1040"/>
        </w:trPr>
        <w:tc>
          <w:tcPr>
            <w:tcW w:w="158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</w:tcPr>
          <w:p w:rsidR="001D3A22" w:rsidRDefault="007D711E">
            <w:pPr>
              <w:spacing w:before="60" w:after="60"/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402E3C61" wp14:editId="48CF342C">
                  <wp:extent cx="838200" cy="819150"/>
                  <wp:effectExtent l="19050" t="0" r="0" b="0"/>
                  <wp:docPr id="1" name="Imagen 1" descr="logo CNEA arregl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CNEA arregl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1D3A22" w:rsidRDefault="0037314A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GERENCIA DE FÍSICA</w:t>
            </w:r>
            <w:r w:rsidR="00367EC9">
              <w:rPr>
                <w:b/>
                <w:sz w:val="28"/>
              </w:rPr>
              <w:t xml:space="preserve"> - </w:t>
            </w:r>
            <w:proofErr w:type="spellStart"/>
            <w:r w:rsidR="00367EC9">
              <w:rPr>
                <w:b/>
                <w:sz w:val="28"/>
              </w:rPr>
              <w:t>GAIyANN</w:t>
            </w:r>
            <w:proofErr w:type="spellEnd"/>
          </w:p>
          <w:p w:rsidR="0037314A" w:rsidRPr="0037314A" w:rsidRDefault="00C07E29" w:rsidP="00EC700B">
            <w:pPr>
              <w:spacing w:before="40" w:after="40" w:line="20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DIVISIÓN FÍSICA DE METALES</w:t>
            </w:r>
          </w:p>
        </w:tc>
        <w:tc>
          <w:tcPr>
            <w:tcW w:w="2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D3A22" w:rsidRPr="0037314A" w:rsidRDefault="0037314A" w:rsidP="00FB5249">
            <w:pPr>
              <w:spacing w:before="40" w:after="40"/>
              <w:jc w:val="center"/>
              <w:rPr>
                <w:lang w:val="en-US"/>
              </w:rPr>
            </w:pPr>
            <w:r w:rsidRPr="00FB5249">
              <w:rPr>
                <w:lang w:val="en-US"/>
              </w:rPr>
              <w:t>IN</w:t>
            </w:r>
            <w:r w:rsidR="00FB53ED" w:rsidRPr="00FB5249">
              <w:rPr>
                <w:lang w:val="en-US"/>
              </w:rPr>
              <w:t>T</w:t>
            </w:r>
            <w:r w:rsidRPr="00FB5249">
              <w:rPr>
                <w:lang w:val="en-US"/>
              </w:rPr>
              <w:t>-INN_03</w:t>
            </w:r>
            <w:r w:rsidR="00C07E29" w:rsidRPr="00FB5249">
              <w:rPr>
                <w:lang w:val="en-US"/>
              </w:rPr>
              <w:t>MET</w:t>
            </w:r>
            <w:r w:rsidRPr="00FB5249">
              <w:rPr>
                <w:lang w:val="en-US"/>
              </w:rPr>
              <w:t>-</w:t>
            </w:r>
            <w:r w:rsidR="00FB5249" w:rsidRPr="00FB5249">
              <w:rPr>
                <w:lang w:val="en-US"/>
              </w:rPr>
              <w:t>008</w:t>
            </w:r>
            <w:bookmarkStart w:id="0" w:name="_GoBack"/>
            <w:bookmarkEnd w:id="0"/>
          </w:p>
        </w:tc>
      </w:tr>
      <w:tr w:rsidR="001D3A22" w:rsidTr="00FB53ED">
        <w:trPr>
          <w:cantSplit/>
          <w:trHeight w:val="480"/>
        </w:trPr>
        <w:tc>
          <w:tcPr>
            <w:tcW w:w="1585" w:type="dxa"/>
            <w:gridSpan w:val="2"/>
            <w:vMerge/>
            <w:tcBorders>
              <w:top w:val="nil"/>
              <w:left w:val="single" w:sz="18" w:space="0" w:color="auto"/>
              <w:bottom w:val="nil"/>
            </w:tcBorders>
          </w:tcPr>
          <w:p w:rsidR="001D3A22" w:rsidRPr="0037314A" w:rsidRDefault="001D3A22">
            <w:pPr>
              <w:spacing w:before="120"/>
              <w:rPr>
                <w:sz w:val="19"/>
                <w:lang w:val="en-US"/>
              </w:rPr>
            </w:pPr>
          </w:p>
        </w:tc>
        <w:tc>
          <w:tcPr>
            <w:tcW w:w="571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</w:tcPr>
          <w:p w:rsidR="001D3A22" w:rsidRDefault="0037314A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Informe Técnico</w:t>
            </w:r>
          </w:p>
        </w:tc>
        <w:tc>
          <w:tcPr>
            <w:tcW w:w="238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D3A22" w:rsidRDefault="001D3A22" w:rsidP="00C07E29">
            <w:pPr>
              <w:spacing w:before="40" w:after="40"/>
              <w:jc w:val="center"/>
            </w:pPr>
            <w:r>
              <w:t>Página:</w:t>
            </w:r>
            <w:r w:rsidR="00C1758A">
              <w:fldChar w:fldCharType="begin"/>
            </w:r>
            <w:r w:rsidR="002C20CA">
              <w:instrText>PAGE   \* MERGEFORMAT</w:instrText>
            </w:r>
            <w:r w:rsidR="00C1758A">
              <w:fldChar w:fldCharType="separate"/>
            </w:r>
            <w:r w:rsidR="002653C4" w:rsidRPr="002653C4">
              <w:rPr>
                <w:noProof/>
                <w:lang w:val="es-ES"/>
              </w:rPr>
              <w:t>1</w:t>
            </w:r>
            <w:r w:rsidR="00C1758A">
              <w:rPr>
                <w:noProof/>
                <w:lang w:val="es-ES"/>
              </w:rPr>
              <w:fldChar w:fldCharType="end"/>
            </w:r>
            <w:r w:rsidR="00D6259A">
              <w:rPr>
                <w:noProof/>
                <w:lang w:val="es-ES"/>
              </w:rPr>
              <w:t xml:space="preserve"> </w:t>
            </w:r>
            <w:r>
              <w:t xml:space="preserve">de </w:t>
            </w:r>
            <w:r w:rsidR="00C07E29">
              <w:t>12</w:t>
            </w:r>
          </w:p>
        </w:tc>
      </w:tr>
      <w:tr w:rsidR="001D3A22" w:rsidTr="0037314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720"/>
        </w:trPr>
        <w:tc>
          <w:tcPr>
            <w:tcW w:w="11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1D3A22" w:rsidRDefault="001D3A22">
            <w:pPr>
              <w:spacing w:before="120" w:after="120"/>
              <w:rPr>
                <w:b/>
              </w:rPr>
            </w:pPr>
            <w:r>
              <w:rPr>
                <w:b/>
              </w:rPr>
              <w:t>TÍTULO:</w:t>
            </w:r>
          </w:p>
        </w:tc>
        <w:tc>
          <w:tcPr>
            <w:tcW w:w="8576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D3A22" w:rsidRDefault="009D02F8" w:rsidP="009D02F8">
            <w:pPr>
              <w:spacing w:before="60" w:after="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Fabricación</w:t>
            </w:r>
            <w:r w:rsidR="00973C98">
              <w:rPr>
                <w:b/>
                <w:sz w:val="24"/>
              </w:rPr>
              <w:t xml:space="preserve"> de </w:t>
            </w:r>
            <w:proofErr w:type="spellStart"/>
            <w:r w:rsidR="00973C98">
              <w:rPr>
                <w:b/>
                <w:sz w:val="24"/>
              </w:rPr>
              <w:t>monocristales</w:t>
            </w:r>
            <w:proofErr w:type="spellEnd"/>
            <w:r w:rsidR="00973C98">
              <w:rPr>
                <w:b/>
                <w:sz w:val="24"/>
              </w:rPr>
              <w:t xml:space="preserve"> de </w:t>
            </w:r>
            <w:proofErr w:type="spellStart"/>
            <w:r w:rsidR="00973C98">
              <w:rPr>
                <w:b/>
                <w:sz w:val="24"/>
              </w:rPr>
              <w:t>CuZnAl</w:t>
            </w:r>
            <w:proofErr w:type="spellEnd"/>
            <w:r w:rsidR="00345831">
              <w:rPr>
                <w:b/>
                <w:sz w:val="24"/>
              </w:rPr>
              <w:t xml:space="preserve"> con orientación predeterminada</w:t>
            </w:r>
          </w:p>
        </w:tc>
      </w:tr>
      <w:tr w:rsidR="001D3A22" w:rsidTr="0037314A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360"/>
        </w:trPr>
        <w:tc>
          <w:tcPr>
            <w:tcW w:w="9682" w:type="dxa"/>
            <w:gridSpan w:val="5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DC2009" w:rsidRDefault="00F300D5" w:rsidP="00B369B6">
            <w:pPr>
              <w:pStyle w:val="Ttulo1"/>
              <w:ind w:hanging="290"/>
            </w:pPr>
            <w:bookmarkStart w:id="1" w:name="_Toc435000909"/>
            <w:r>
              <w:t>OBJETIVO</w:t>
            </w:r>
            <w:bookmarkEnd w:id="1"/>
          </w:p>
          <w:p w:rsidR="00C273CC" w:rsidRPr="00C273CC" w:rsidRDefault="002B17F5" w:rsidP="00B369B6">
            <w:pPr>
              <w:pStyle w:val="P1"/>
              <w:ind w:left="142" w:right="184"/>
            </w:pPr>
            <w:r>
              <w:t xml:space="preserve">Desarrollar un </w:t>
            </w:r>
            <w:r w:rsidR="00973C98">
              <w:t>método</w:t>
            </w:r>
            <w:r>
              <w:t xml:space="preserve"> para </w:t>
            </w:r>
            <w:r w:rsidR="00973C98">
              <w:t xml:space="preserve">la fabricación de </w:t>
            </w:r>
            <w:proofErr w:type="spellStart"/>
            <w:r w:rsidR="00973C98">
              <w:t>monocristales</w:t>
            </w:r>
            <w:proofErr w:type="spellEnd"/>
            <w:r w:rsidR="00973C98">
              <w:t xml:space="preserve"> de </w:t>
            </w:r>
            <w:proofErr w:type="spellStart"/>
            <w:r w:rsidR="00973C98">
              <w:t>CuZnAl</w:t>
            </w:r>
            <w:proofErr w:type="spellEnd"/>
            <w:r w:rsidR="00973C98">
              <w:t xml:space="preserve"> con orientación cristalográfica predeterminada</w:t>
            </w:r>
            <w:r w:rsidR="00693E85">
              <w:t xml:space="preserve"> (con semilla) o al azar (sin semilla)</w:t>
            </w:r>
            <w:r w:rsidR="00973C98">
              <w:t>.</w:t>
            </w:r>
            <w:r>
              <w:t xml:space="preserve"> </w:t>
            </w:r>
            <w:r w:rsidR="008B67E7">
              <w:t xml:space="preserve">Se avanza así en la optimización del </w:t>
            </w:r>
            <w:r>
              <w:t>uso de la sala de horno</w:t>
            </w:r>
            <w:r w:rsidR="008B67E7">
              <w:t>s</w:t>
            </w:r>
            <w:r>
              <w:t xml:space="preserve"> </w:t>
            </w:r>
            <w:r w:rsidR="0046743E">
              <w:t xml:space="preserve">y de insumos para la fabricación de monocristales, </w:t>
            </w:r>
            <w:r w:rsidR="00973C98">
              <w:t xml:space="preserve">evitando el crecimiento </w:t>
            </w:r>
            <w:r w:rsidR="001573D3">
              <w:t xml:space="preserve">de </w:t>
            </w:r>
            <w:r w:rsidR="00973C98">
              <w:t>monocristales con orientaci</w:t>
            </w:r>
            <w:r w:rsidR="0046743E">
              <w:t>ones</w:t>
            </w:r>
            <w:r w:rsidR="00973C98">
              <w:t xml:space="preserve"> cristalográfica</w:t>
            </w:r>
            <w:r w:rsidR="0046743E">
              <w:t>s</w:t>
            </w:r>
            <w:r w:rsidR="00973C98">
              <w:t xml:space="preserve"> </w:t>
            </w:r>
            <w:r w:rsidR="0046743E">
              <w:t>no deseadas</w:t>
            </w:r>
            <w:r w:rsidR="00973C98">
              <w:t xml:space="preserve">.  </w:t>
            </w:r>
          </w:p>
          <w:p w:rsidR="0071621C" w:rsidRDefault="00DC2009" w:rsidP="00BA7A6E">
            <w:pPr>
              <w:pStyle w:val="Ttulo1"/>
              <w:ind w:hanging="290"/>
            </w:pPr>
            <w:bookmarkStart w:id="2" w:name="_Toc435000910"/>
            <w:r>
              <w:t>SOLICITANTE</w:t>
            </w:r>
            <w:bookmarkEnd w:id="2"/>
          </w:p>
          <w:p w:rsidR="00D744A7" w:rsidRDefault="002B17F5" w:rsidP="001573D3">
            <w:pPr>
              <w:pStyle w:val="P1"/>
            </w:pPr>
            <w:r>
              <w:t xml:space="preserve">Solicitados por los usuarios de la sala de hornos de la División física de Metales. </w:t>
            </w:r>
          </w:p>
          <w:p w:rsidR="00D744A7" w:rsidRDefault="00D744A7">
            <w:pPr>
              <w:pStyle w:val="P1"/>
              <w:ind w:firstLine="0"/>
            </w:pPr>
          </w:p>
          <w:p w:rsidR="00BA7A6E" w:rsidRDefault="00BA7A6E">
            <w:pPr>
              <w:pStyle w:val="P1"/>
              <w:ind w:firstLine="0"/>
            </w:pPr>
          </w:p>
          <w:p w:rsidR="00D744A7" w:rsidRDefault="00D744A7">
            <w:pPr>
              <w:pStyle w:val="P1"/>
              <w:ind w:firstLine="0"/>
            </w:pPr>
          </w:p>
          <w:p w:rsidR="00D744A7" w:rsidRDefault="00D744A7">
            <w:pPr>
              <w:pStyle w:val="P1"/>
              <w:ind w:firstLine="0"/>
            </w:pPr>
          </w:p>
          <w:p w:rsidR="00D744A7" w:rsidRDefault="00D744A7">
            <w:pPr>
              <w:pStyle w:val="P1"/>
              <w:ind w:firstLine="0"/>
            </w:pPr>
          </w:p>
        </w:tc>
      </w:tr>
      <w:tr w:rsidR="00B23E6E" w:rsidTr="005875B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682" w:type="dxa"/>
            <w:gridSpan w:val="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23E6E" w:rsidRDefault="00B23E6E" w:rsidP="00D744A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Preparó</w:t>
            </w:r>
          </w:p>
        </w:tc>
      </w:tr>
      <w:tr w:rsidR="00D744A7" w:rsidTr="00FB53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5"/>
        </w:trPr>
        <w:tc>
          <w:tcPr>
            <w:tcW w:w="7300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744A7" w:rsidRPr="00D744A7" w:rsidRDefault="00D744A7" w:rsidP="00392EFE">
            <w:pPr>
              <w:spacing w:before="40" w:after="40"/>
              <w:jc w:val="center"/>
              <w:rPr>
                <w:b/>
                <w:sz w:val="20"/>
              </w:rPr>
            </w:pPr>
            <w:r w:rsidRPr="00D744A7">
              <w:rPr>
                <w:b/>
              </w:rPr>
              <w:t>Nombre y Apellido</w:t>
            </w:r>
            <w:r w:rsidRPr="00D744A7">
              <w:rPr>
                <w:b/>
                <w:sz w:val="20"/>
              </w:rPr>
              <w:t xml:space="preserve"> (</w:t>
            </w:r>
            <w:r w:rsidR="00392EFE">
              <w:rPr>
                <w:b/>
                <w:sz w:val="20"/>
              </w:rPr>
              <w:t>F</w:t>
            </w:r>
            <w:r w:rsidRPr="00D744A7">
              <w:rPr>
                <w:b/>
              </w:rPr>
              <w:t>iliación)</w:t>
            </w:r>
          </w:p>
        </w:tc>
        <w:tc>
          <w:tcPr>
            <w:tcW w:w="238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744A7" w:rsidRDefault="00D744A7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Firma</w:t>
            </w:r>
          </w:p>
        </w:tc>
      </w:tr>
      <w:tr w:rsidR="00D744A7" w:rsidTr="00FB53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40"/>
        </w:trPr>
        <w:tc>
          <w:tcPr>
            <w:tcW w:w="7300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744A7" w:rsidRDefault="009D02F8" w:rsidP="00BA7A6E">
            <w:pPr>
              <w:spacing w:before="40" w:after="40"/>
              <w:ind w:left="142"/>
              <w:jc w:val="left"/>
              <w:rPr>
                <w:sz w:val="16"/>
              </w:rPr>
            </w:pPr>
            <w:r>
              <w:rPr>
                <w:sz w:val="16"/>
              </w:rPr>
              <w:t xml:space="preserve">FRANCO DE CASTRO BUBANI </w:t>
            </w:r>
            <w:r w:rsidR="00EC3CA3">
              <w:rPr>
                <w:sz w:val="16"/>
              </w:rPr>
              <w:t>(</w:t>
            </w:r>
            <w:r>
              <w:rPr>
                <w:sz w:val="16"/>
              </w:rPr>
              <w:t>CONICET</w:t>
            </w:r>
            <w:r w:rsidR="00EC3CA3">
              <w:rPr>
                <w:sz w:val="16"/>
              </w:rPr>
              <w:t>)</w:t>
            </w:r>
            <w:r w:rsidR="008B67E7">
              <w:rPr>
                <w:sz w:val="16"/>
              </w:rPr>
              <w:t xml:space="preserve"> </w:t>
            </w:r>
          </w:p>
        </w:tc>
        <w:tc>
          <w:tcPr>
            <w:tcW w:w="238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744A7" w:rsidRDefault="00D744A7" w:rsidP="00D744A7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D6259A" w:rsidTr="00367E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27"/>
        </w:trPr>
        <w:tc>
          <w:tcPr>
            <w:tcW w:w="9682" w:type="dxa"/>
            <w:gridSpan w:val="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6259A" w:rsidRDefault="00D6259A" w:rsidP="00367EC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Revisó</w:t>
            </w:r>
          </w:p>
        </w:tc>
      </w:tr>
      <w:tr w:rsidR="00D6259A" w:rsidTr="00367E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27"/>
        </w:trPr>
        <w:tc>
          <w:tcPr>
            <w:tcW w:w="9682" w:type="dxa"/>
            <w:gridSpan w:val="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6259A" w:rsidRPr="00F5715B" w:rsidRDefault="004D4EA3" w:rsidP="004D4EA3">
            <w:pPr>
              <w:spacing w:before="40" w:after="40"/>
              <w:ind w:left="142"/>
              <w:jc w:val="left"/>
              <w:rPr>
                <w:sz w:val="16"/>
              </w:rPr>
            </w:pPr>
            <w:r>
              <w:rPr>
                <w:sz w:val="16"/>
              </w:rPr>
              <w:t>MARCOS SADE (CNEA/CONICET)</w:t>
            </w:r>
            <w:r w:rsidR="009D02F8">
              <w:rPr>
                <w:sz w:val="16"/>
              </w:rPr>
              <w:t xml:space="preserve"> </w:t>
            </w:r>
          </w:p>
          <w:p w:rsidR="00D6259A" w:rsidRDefault="009D02F8" w:rsidP="00F5715B">
            <w:pPr>
              <w:spacing w:before="40" w:after="40"/>
              <w:jc w:val="center"/>
              <w:rPr>
                <w:b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367EC9" w:rsidTr="00367E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27"/>
        </w:trPr>
        <w:tc>
          <w:tcPr>
            <w:tcW w:w="9682" w:type="dxa"/>
            <w:gridSpan w:val="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67EC9" w:rsidRDefault="00367EC9" w:rsidP="00367EC9">
            <w:pPr>
              <w:spacing w:before="40" w:after="40"/>
              <w:jc w:val="center"/>
              <w:rPr>
                <w:sz w:val="16"/>
              </w:rPr>
            </w:pPr>
            <w:r>
              <w:rPr>
                <w:b/>
              </w:rPr>
              <w:t>Aprobó</w:t>
            </w:r>
          </w:p>
        </w:tc>
      </w:tr>
      <w:tr w:rsidR="00D744A7" w:rsidTr="00FB53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626"/>
        </w:trPr>
        <w:tc>
          <w:tcPr>
            <w:tcW w:w="531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744A7" w:rsidRPr="00D744A7" w:rsidRDefault="00D744A7" w:rsidP="00D744A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 y Apellido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744A7" w:rsidRPr="00D744A7" w:rsidRDefault="00D744A7" w:rsidP="00D744A7">
            <w:pPr>
              <w:spacing w:before="40" w:after="40"/>
              <w:jc w:val="center"/>
              <w:rPr>
                <w:b/>
              </w:rPr>
            </w:pPr>
            <w:r w:rsidRPr="00D744A7">
              <w:rPr>
                <w:b/>
              </w:rPr>
              <w:t>F</w:t>
            </w:r>
            <w:r>
              <w:rPr>
                <w:b/>
              </w:rPr>
              <w:t>echa</w:t>
            </w:r>
          </w:p>
        </w:tc>
        <w:tc>
          <w:tcPr>
            <w:tcW w:w="238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744A7" w:rsidRPr="00D744A7" w:rsidRDefault="00D744A7" w:rsidP="00D744A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744A7" w:rsidTr="00FB53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922"/>
        </w:trPr>
        <w:tc>
          <w:tcPr>
            <w:tcW w:w="531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744A7" w:rsidRDefault="00F329D8" w:rsidP="00D744A7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ALFREDO TOLLEY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744A7" w:rsidRDefault="00D744A7" w:rsidP="00D744A7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38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744A7" w:rsidRDefault="00D744A7" w:rsidP="00D744A7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1D3A22" w:rsidTr="003731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c>
          <w:tcPr>
            <w:tcW w:w="9682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3A22" w:rsidRDefault="001D3A22">
            <w:pPr>
              <w:tabs>
                <w:tab w:val="left" w:pos="680"/>
              </w:tabs>
              <w:spacing w:before="40" w:after="40"/>
              <w:ind w:left="680" w:hanging="680"/>
              <w:rPr>
                <w:b/>
                <w:sz w:val="18"/>
              </w:rPr>
            </w:pPr>
            <w:r>
              <w:rPr>
                <w:b/>
                <w:sz w:val="18"/>
              </w:rPr>
              <w:t>NOTA:</w:t>
            </w:r>
            <w:r>
              <w:tab/>
            </w:r>
            <w:r>
              <w:rPr>
                <w:sz w:val="18"/>
                <w:lang w:val="es-AR"/>
              </w:rPr>
              <w:t>Este documento es propiedad de CNEA y se reserva todos los derechos legales sobre él. No está permitida la explotación, transferencia o liberación de ninguna información en el contenido, ni hacer reproducciones y entregarlas a terceros sin un acuerdo previo y escrito de CNEA</w:t>
            </w:r>
            <w:r>
              <w:rPr>
                <w:sz w:val="18"/>
              </w:rPr>
              <w:t>.</w:t>
            </w:r>
          </w:p>
        </w:tc>
      </w:tr>
    </w:tbl>
    <w:p w:rsidR="001D3A22" w:rsidRDefault="001D3A22">
      <w:pPr>
        <w:rPr>
          <w:sz w:val="16"/>
        </w:rPr>
        <w:sectPr w:rsidR="001D3A22">
          <w:headerReference w:type="default" r:id="rId10"/>
          <w:footerReference w:type="first" r:id="rId11"/>
          <w:pgSz w:w="11907" w:h="16840" w:code="9"/>
          <w:pgMar w:top="851" w:right="851" w:bottom="998" w:left="1418" w:header="567" w:footer="567" w:gutter="0"/>
          <w:cols w:space="720"/>
        </w:sectPr>
      </w:pPr>
    </w:p>
    <w:p w:rsidR="001D3A22" w:rsidRDefault="001D3A22">
      <w:pPr>
        <w:spacing w:before="240" w:after="240"/>
        <w:jc w:val="center"/>
        <w:rPr>
          <w:sz w:val="28"/>
        </w:rPr>
      </w:pPr>
      <w:r>
        <w:rPr>
          <w:sz w:val="28"/>
        </w:rPr>
        <w:lastRenderedPageBreak/>
        <w:t>INDICE</w:t>
      </w:r>
    </w:p>
    <w:p w:rsidR="00EA17B2" w:rsidRPr="00B51143" w:rsidRDefault="00C1758A">
      <w:pPr>
        <w:pStyle w:val="TDC1"/>
        <w:rPr>
          <w:rFonts w:ascii="Calibri" w:hAnsi="Calibri"/>
          <w:b w:val="0"/>
          <w:sz w:val="22"/>
          <w:szCs w:val="22"/>
          <w:lang w:val="es-AR" w:eastAsia="es-AR"/>
        </w:rPr>
      </w:pPr>
      <w:r>
        <w:rPr>
          <w:sz w:val="28"/>
        </w:rPr>
        <w:fldChar w:fldCharType="begin"/>
      </w:r>
      <w:r w:rsidR="001D3A22">
        <w:rPr>
          <w:sz w:val="28"/>
        </w:rPr>
        <w:instrText xml:space="preserve"> TOC \o "1-3" </w:instrText>
      </w:r>
      <w:r>
        <w:rPr>
          <w:sz w:val="28"/>
        </w:rPr>
        <w:fldChar w:fldCharType="separate"/>
      </w:r>
      <w:r w:rsidR="00EA17B2">
        <w:t>1.</w:t>
      </w:r>
      <w:r w:rsidR="00EA17B2" w:rsidRPr="00B51143">
        <w:rPr>
          <w:rFonts w:ascii="Calibri" w:hAnsi="Calibri"/>
          <w:b w:val="0"/>
          <w:sz w:val="22"/>
          <w:szCs w:val="22"/>
          <w:lang w:val="es-AR" w:eastAsia="es-AR"/>
        </w:rPr>
        <w:tab/>
      </w:r>
      <w:r w:rsidR="00EA17B2">
        <w:t>OBJETIVO</w:t>
      </w:r>
      <w:r w:rsidR="00EA17B2">
        <w:tab/>
      </w:r>
      <w:r>
        <w:fldChar w:fldCharType="begin"/>
      </w:r>
      <w:r w:rsidR="00EA17B2">
        <w:instrText xml:space="preserve"> PAGEREF _Toc435000909 \h </w:instrText>
      </w:r>
      <w:r>
        <w:fldChar w:fldCharType="separate"/>
      </w:r>
      <w:r w:rsidR="002653C4">
        <w:t>1</w:t>
      </w:r>
      <w:r>
        <w:fldChar w:fldCharType="end"/>
      </w:r>
    </w:p>
    <w:p w:rsidR="00EA17B2" w:rsidRPr="00B51143" w:rsidRDefault="00EA17B2">
      <w:pPr>
        <w:pStyle w:val="TDC1"/>
        <w:rPr>
          <w:rFonts w:ascii="Calibri" w:hAnsi="Calibri"/>
          <w:b w:val="0"/>
          <w:sz w:val="22"/>
          <w:szCs w:val="22"/>
          <w:lang w:val="es-AR" w:eastAsia="es-AR"/>
        </w:rPr>
      </w:pPr>
      <w:r>
        <w:t>2.</w:t>
      </w:r>
      <w:r w:rsidRPr="00B51143">
        <w:rPr>
          <w:rFonts w:ascii="Calibri" w:hAnsi="Calibri"/>
          <w:b w:val="0"/>
          <w:sz w:val="22"/>
          <w:szCs w:val="22"/>
          <w:lang w:val="es-AR" w:eastAsia="es-AR"/>
        </w:rPr>
        <w:tab/>
      </w:r>
      <w:r>
        <w:t>SOLICITANTE</w:t>
      </w:r>
      <w:r>
        <w:tab/>
      </w:r>
      <w:r w:rsidR="00C1758A">
        <w:fldChar w:fldCharType="begin"/>
      </w:r>
      <w:r>
        <w:instrText xml:space="preserve"> PAGEREF _Toc435000910 \h </w:instrText>
      </w:r>
      <w:r w:rsidR="00C1758A">
        <w:fldChar w:fldCharType="separate"/>
      </w:r>
      <w:r w:rsidR="002653C4">
        <w:t>1</w:t>
      </w:r>
      <w:r w:rsidR="00C1758A">
        <w:fldChar w:fldCharType="end"/>
      </w:r>
    </w:p>
    <w:p w:rsidR="00EA17B2" w:rsidRPr="00B51143" w:rsidRDefault="00EA17B2">
      <w:pPr>
        <w:pStyle w:val="TDC1"/>
        <w:rPr>
          <w:rFonts w:ascii="Calibri" w:hAnsi="Calibri"/>
          <w:b w:val="0"/>
          <w:sz w:val="22"/>
          <w:szCs w:val="22"/>
          <w:lang w:val="es-AR" w:eastAsia="es-AR"/>
        </w:rPr>
      </w:pPr>
      <w:r>
        <w:t>3.</w:t>
      </w:r>
      <w:r w:rsidRPr="00B51143">
        <w:rPr>
          <w:rFonts w:ascii="Calibri" w:hAnsi="Calibri"/>
          <w:b w:val="0"/>
          <w:sz w:val="22"/>
          <w:szCs w:val="22"/>
          <w:lang w:val="es-AR" w:eastAsia="es-AR"/>
        </w:rPr>
        <w:tab/>
      </w:r>
      <w:r>
        <w:t>DESARROLLO</w:t>
      </w:r>
      <w:r>
        <w:tab/>
      </w:r>
      <w:r w:rsidR="00C1758A">
        <w:fldChar w:fldCharType="begin"/>
      </w:r>
      <w:r>
        <w:instrText xml:space="preserve"> PAGEREF _Toc435000911 \h </w:instrText>
      </w:r>
      <w:r w:rsidR="00C1758A">
        <w:fldChar w:fldCharType="separate"/>
      </w:r>
      <w:r w:rsidR="002653C4">
        <w:t>2</w:t>
      </w:r>
      <w:r w:rsidR="00C1758A">
        <w:fldChar w:fldCharType="end"/>
      </w:r>
    </w:p>
    <w:p w:rsidR="00EA17B2" w:rsidRPr="00B51143" w:rsidRDefault="00EA17B2">
      <w:pPr>
        <w:pStyle w:val="TDC1"/>
        <w:rPr>
          <w:rFonts w:ascii="Calibri" w:hAnsi="Calibri"/>
          <w:b w:val="0"/>
          <w:sz w:val="22"/>
          <w:szCs w:val="22"/>
          <w:lang w:val="es-AR" w:eastAsia="es-AR"/>
        </w:rPr>
      </w:pPr>
      <w:r>
        <w:t>4.</w:t>
      </w:r>
      <w:r w:rsidRPr="00B51143">
        <w:rPr>
          <w:rFonts w:ascii="Calibri" w:hAnsi="Calibri"/>
          <w:b w:val="0"/>
          <w:sz w:val="22"/>
          <w:szCs w:val="22"/>
          <w:lang w:val="es-AR" w:eastAsia="es-AR"/>
        </w:rPr>
        <w:tab/>
      </w:r>
      <w:r>
        <w:t>REFERENCIAS</w:t>
      </w:r>
      <w:r>
        <w:tab/>
      </w:r>
      <w:r w:rsidR="00C1758A">
        <w:fldChar w:fldCharType="begin"/>
      </w:r>
      <w:r>
        <w:instrText xml:space="preserve"> PAGEREF _Toc435000912 \h </w:instrText>
      </w:r>
      <w:r w:rsidR="00C1758A">
        <w:fldChar w:fldCharType="separate"/>
      </w:r>
      <w:r w:rsidR="002653C4">
        <w:t>3</w:t>
      </w:r>
      <w:r w:rsidR="00C1758A">
        <w:fldChar w:fldCharType="end"/>
      </w:r>
    </w:p>
    <w:p w:rsidR="00EA17B2" w:rsidRPr="00B51143" w:rsidRDefault="00EA17B2">
      <w:pPr>
        <w:pStyle w:val="TDC1"/>
        <w:rPr>
          <w:rFonts w:ascii="Calibri" w:hAnsi="Calibri"/>
          <w:b w:val="0"/>
          <w:sz w:val="22"/>
          <w:szCs w:val="22"/>
          <w:lang w:val="es-AR" w:eastAsia="es-AR"/>
        </w:rPr>
      </w:pPr>
      <w:r>
        <w:t>5.</w:t>
      </w:r>
      <w:r w:rsidRPr="00B51143">
        <w:rPr>
          <w:rFonts w:ascii="Calibri" w:hAnsi="Calibri"/>
          <w:b w:val="0"/>
          <w:sz w:val="22"/>
          <w:szCs w:val="22"/>
          <w:lang w:val="es-AR" w:eastAsia="es-AR"/>
        </w:rPr>
        <w:tab/>
      </w:r>
      <w:r>
        <w:t>INFORMACIÓN DE CONTACTO</w:t>
      </w:r>
      <w:r>
        <w:tab/>
      </w:r>
      <w:r w:rsidR="00C1758A">
        <w:fldChar w:fldCharType="begin"/>
      </w:r>
      <w:r>
        <w:instrText xml:space="preserve"> PAGEREF _Toc435000913 \h </w:instrText>
      </w:r>
      <w:r w:rsidR="00C1758A">
        <w:fldChar w:fldCharType="separate"/>
      </w:r>
      <w:r w:rsidR="002653C4">
        <w:t>3</w:t>
      </w:r>
      <w:r w:rsidR="00C1758A">
        <w:fldChar w:fldCharType="end"/>
      </w:r>
    </w:p>
    <w:p w:rsidR="00EA17B2" w:rsidRPr="00B51143" w:rsidRDefault="00EA17B2">
      <w:pPr>
        <w:pStyle w:val="TDC1"/>
        <w:rPr>
          <w:rFonts w:ascii="Calibri" w:hAnsi="Calibri"/>
          <w:b w:val="0"/>
          <w:sz w:val="22"/>
          <w:szCs w:val="22"/>
          <w:lang w:val="es-AR" w:eastAsia="es-AR"/>
        </w:rPr>
      </w:pPr>
      <w:r>
        <w:t>6.</w:t>
      </w:r>
      <w:r w:rsidRPr="00B51143">
        <w:rPr>
          <w:rFonts w:ascii="Calibri" w:hAnsi="Calibri"/>
          <w:b w:val="0"/>
          <w:sz w:val="22"/>
          <w:szCs w:val="22"/>
          <w:lang w:val="es-AR" w:eastAsia="es-AR"/>
        </w:rPr>
        <w:tab/>
      </w:r>
      <w:r>
        <w:t>ANEXOS</w:t>
      </w:r>
      <w:r>
        <w:tab/>
      </w:r>
      <w:r w:rsidR="00C1758A">
        <w:fldChar w:fldCharType="begin"/>
      </w:r>
      <w:r>
        <w:instrText xml:space="preserve"> PAGEREF _Toc435000914 \h </w:instrText>
      </w:r>
      <w:r w:rsidR="00C1758A">
        <w:fldChar w:fldCharType="separate"/>
      </w:r>
      <w:r w:rsidR="002653C4">
        <w:t>3</w:t>
      </w:r>
      <w:r w:rsidR="00C1758A">
        <w:fldChar w:fldCharType="end"/>
      </w:r>
    </w:p>
    <w:p w:rsidR="001D3A22" w:rsidRDefault="00C1758A">
      <w:r>
        <w:fldChar w:fldCharType="end"/>
      </w:r>
    </w:p>
    <w:p w:rsidR="00631EF8" w:rsidRPr="00263E6F" w:rsidRDefault="00631EF8" w:rsidP="00263E6F">
      <w:pPr>
        <w:pStyle w:val="Ttulo1"/>
        <w:numPr>
          <w:ilvl w:val="0"/>
          <w:numId w:val="0"/>
        </w:numPr>
        <w:rPr>
          <w:sz w:val="28"/>
        </w:rPr>
      </w:pPr>
    </w:p>
    <w:p w:rsidR="001D3A22" w:rsidRDefault="001D3A22">
      <w:pPr>
        <w:pStyle w:val="Ttulo1"/>
      </w:pPr>
      <w:bookmarkStart w:id="3" w:name="_Ref479654934"/>
      <w:bookmarkStart w:id="4" w:name="_Hlt479654987"/>
      <w:bookmarkStart w:id="5" w:name="_Toc435000911"/>
      <w:r>
        <w:t>DESARROLLO</w:t>
      </w:r>
      <w:bookmarkEnd w:id="3"/>
      <w:bookmarkEnd w:id="4"/>
      <w:bookmarkEnd w:id="5"/>
    </w:p>
    <w:p w:rsidR="00124E97" w:rsidRDefault="00124E97" w:rsidP="00124E97">
      <w:pPr>
        <w:rPr>
          <w:b/>
          <w:lang w:val="es-AR"/>
        </w:rPr>
      </w:pPr>
    </w:p>
    <w:p w:rsidR="00124E97" w:rsidRDefault="00124E97" w:rsidP="00124E97">
      <w:pPr>
        <w:rPr>
          <w:b/>
          <w:lang w:val="es-AR"/>
        </w:rPr>
      </w:pPr>
      <w:r w:rsidRPr="00124E97">
        <w:rPr>
          <w:b/>
          <w:lang w:val="es-AR"/>
        </w:rPr>
        <w:t>Introducción</w:t>
      </w:r>
    </w:p>
    <w:p w:rsidR="00124E97" w:rsidRDefault="00124E97" w:rsidP="00124E97">
      <w:pPr>
        <w:rPr>
          <w:lang w:val="es-AR"/>
        </w:rPr>
      </w:pPr>
    </w:p>
    <w:p w:rsidR="007F28AD" w:rsidRDefault="00F32081" w:rsidP="00124E97">
      <w:pPr>
        <w:rPr>
          <w:lang w:val="es-AR"/>
        </w:rPr>
      </w:pPr>
      <w:r>
        <w:rPr>
          <w:lang w:val="es-AR"/>
        </w:rPr>
        <w:t xml:space="preserve">El crecimiento de monocristales descripto en </w:t>
      </w:r>
      <w:r w:rsidR="00FE2229">
        <w:rPr>
          <w:lang w:val="es-AR"/>
        </w:rPr>
        <w:t xml:space="preserve">este informe </w:t>
      </w:r>
      <w:r>
        <w:rPr>
          <w:lang w:val="es-AR"/>
        </w:rPr>
        <w:t xml:space="preserve">se basa en la </w:t>
      </w:r>
      <w:r w:rsidR="00FE2229">
        <w:rPr>
          <w:lang w:val="es-AR"/>
        </w:rPr>
        <w:t xml:space="preserve">técnica de </w:t>
      </w:r>
      <w:proofErr w:type="spellStart"/>
      <w:r w:rsidR="00FE2229">
        <w:rPr>
          <w:lang w:val="es-AR"/>
        </w:rPr>
        <w:t>Bridgman-Stockbarger</w:t>
      </w:r>
      <w:proofErr w:type="spellEnd"/>
      <w:r w:rsidR="00FE2229">
        <w:rPr>
          <w:lang w:val="es-AR"/>
        </w:rPr>
        <w:t xml:space="preserve">, que puede ser resumida como la solidificación unidireccional de un clavo, bajo condiciones controladas de velocidad y gradiente térmico. El éxito del crecimiento del monocristal depende del mantenimiento de una </w:t>
      </w:r>
      <w:proofErr w:type="spellStart"/>
      <w:r w:rsidR="00FE2229">
        <w:rPr>
          <w:lang w:val="es-AR"/>
        </w:rPr>
        <w:t>interfa</w:t>
      </w:r>
      <w:r w:rsidR="00670C88">
        <w:rPr>
          <w:lang w:val="es-AR"/>
        </w:rPr>
        <w:t>s</w:t>
      </w:r>
      <w:r w:rsidR="00FE2229">
        <w:rPr>
          <w:lang w:val="es-AR"/>
        </w:rPr>
        <w:t>e</w:t>
      </w:r>
      <w:proofErr w:type="spellEnd"/>
      <w:r w:rsidR="00FE2229">
        <w:rPr>
          <w:lang w:val="es-AR"/>
        </w:rPr>
        <w:t xml:space="preserve"> sólido-líquido</w:t>
      </w:r>
      <w:r w:rsidR="00670C88">
        <w:rPr>
          <w:lang w:val="es-AR"/>
        </w:rPr>
        <w:t xml:space="preserve"> estable a lo largo del proceso, </w:t>
      </w:r>
      <w:r w:rsidR="00106433">
        <w:rPr>
          <w:lang w:val="es-AR"/>
        </w:rPr>
        <w:t>dado</w:t>
      </w:r>
      <w:r w:rsidR="00670C88">
        <w:rPr>
          <w:lang w:val="es-AR"/>
        </w:rPr>
        <w:t xml:space="preserve"> que la inestabilidad de la </w:t>
      </w:r>
      <w:proofErr w:type="spellStart"/>
      <w:r w:rsidR="00670C88">
        <w:rPr>
          <w:lang w:val="es-AR"/>
        </w:rPr>
        <w:t>interfase</w:t>
      </w:r>
      <w:proofErr w:type="spellEnd"/>
      <w:r w:rsidR="00670C88">
        <w:rPr>
          <w:lang w:val="es-AR"/>
        </w:rPr>
        <w:t xml:space="preserve"> puede resultar en uno o más bordes de grano en el clavo solidificado</w:t>
      </w:r>
      <w:r w:rsidR="00787341">
        <w:rPr>
          <w:lang w:val="es-AR"/>
        </w:rPr>
        <w:t xml:space="preserve"> [</w:t>
      </w:r>
      <w:r w:rsidR="00010A62">
        <w:rPr>
          <w:lang w:val="es-AR"/>
        </w:rPr>
        <w:t>R1</w:t>
      </w:r>
      <w:r w:rsidR="00787341">
        <w:rPr>
          <w:lang w:val="es-AR"/>
        </w:rPr>
        <w:t>]</w:t>
      </w:r>
      <w:r w:rsidR="00670C88">
        <w:rPr>
          <w:lang w:val="es-AR"/>
        </w:rPr>
        <w:t xml:space="preserve">. </w:t>
      </w:r>
    </w:p>
    <w:p w:rsidR="00787341" w:rsidRDefault="00787341" w:rsidP="00124E97">
      <w:pPr>
        <w:rPr>
          <w:lang w:val="es-AR"/>
        </w:rPr>
      </w:pPr>
    </w:p>
    <w:p w:rsidR="00A12A5B" w:rsidRDefault="00670C88" w:rsidP="00124E97">
      <w:pPr>
        <w:rPr>
          <w:lang w:val="es-AR"/>
        </w:rPr>
      </w:pPr>
      <w:r>
        <w:rPr>
          <w:lang w:val="es-AR"/>
        </w:rPr>
        <w:t xml:space="preserve">Los hornos utilizados en el proceso </w:t>
      </w:r>
      <w:r w:rsidR="00A12A5B">
        <w:rPr>
          <w:lang w:val="es-AR"/>
        </w:rPr>
        <w:t xml:space="preserve">son verticales y </w:t>
      </w:r>
      <w:r w:rsidR="002B576C">
        <w:rPr>
          <w:lang w:val="es-AR"/>
        </w:rPr>
        <w:t xml:space="preserve">fueron construidos </w:t>
      </w:r>
      <w:r w:rsidR="00A12A5B">
        <w:rPr>
          <w:lang w:val="es-AR"/>
        </w:rPr>
        <w:t xml:space="preserve">especialmente para esta finalidad. Cada horno posee </w:t>
      </w:r>
      <w:r w:rsidR="002B576C">
        <w:rPr>
          <w:lang w:val="es-AR"/>
        </w:rPr>
        <w:t xml:space="preserve">dos zonas, con resistencias independientes conectadas a controladores de temperatura que pueden ser ajustados a temperaturas distintas. </w:t>
      </w:r>
      <w:r w:rsidR="00A12A5B">
        <w:rPr>
          <w:lang w:val="es-AR"/>
        </w:rPr>
        <w:t>De este modo, es posible ajustar tanto la temperatura máxima de los hornos, para garantizar la fusión de la aleación, cuanto el gradiente de temperatura</w:t>
      </w:r>
      <w:r w:rsidR="000E70BB">
        <w:rPr>
          <w:lang w:val="es-AR"/>
        </w:rPr>
        <w:t xml:space="preserve"> dentro del horno</w:t>
      </w:r>
      <w:r w:rsidR="00A12A5B">
        <w:rPr>
          <w:lang w:val="es-AR"/>
        </w:rPr>
        <w:t>, que es una de las variables críticas en el proceso de fabricación de los monocristales.</w:t>
      </w:r>
    </w:p>
    <w:p w:rsidR="00787341" w:rsidRDefault="00787341" w:rsidP="00124E97">
      <w:pPr>
        <w:rPr>
          <w:lang w:val="es-AR"/>
        </w:rPr>
      </w:pPr>
    </w:p>
    <w:p w:rsidR="005A3D97" w:rsidRDefault="00C572FD" w:rsidP="00124E97">
      <w:pPr>
        <w:rPr>
          <w:lang w:val="es-AR"/>
        </w:rPr>
      </w:pPr>
      <w:r>
        <w:rPr>
          <w:lang w:val="es-AR"/>
        </w:rPr>
        <w:t>L</w:t>
      </w:r>
      <w:r w:rsidR="002B576C">
        <w:rPr>
          <w:lang w:val="es-AR"/>
        </w:rPr>
        <w:t xml:space="preserve">a velocidad de crecimiento es controlada por la velocidad del desplazamiento relativo entre el horno y el clavo que será solidificado. </w:t>
      </w:r>
      <w:r>
        <w:rPr>
          <w:lang w:val="es-AR"/>
        </w:rPr>
        <w:t xml:space="preserve">En los hornos de la </w:t>
      </w:r>
      <w:proofErr w:type="spellStart"/>
      <w:r>
        <w:rPr>
          <w:lang w:val="es-AR"/>
        </w:rPr>
        <w:t>Div</w:t>
      </w:r>
      <w:proofErr w:type="spellEnd"/>
      <w:r>
        <w:rPr>
          <w:lang w:val="es-AR"/>
        </w:rPr>
        <w:t xml:space="preserve">. Física de Metales del CAB, hay dos modos distintos de </w:t>
      </w:r>
      <w:r w:rsidR="005A3D97">
        <w:rPr>
          <w:lang w:val="es-AR"/>
        </w:rPr>
        <w:t>lograrlo: en uno de los hornos (</w:t>
      </w:r>
      <w:r w:rsidR="00CC730B">
        <w:rPr>
          <w:lang w:val="es-AR"/>
        </w:rPr>
        <w:t>que denominaremos Horno I</w:t>
      </w:r>
      <w:r w:rsidR="005A3D97">
        <w:rPr>
          <w:lang w:val="es-AR"/>
        </w:rPr>
        <w:t xml:space="preserve">), la estructura del horno está fija en relación al piso y hay un sistema mecánico que baja la varilla con la aleación metálica que será solidificada a una velocidad constante, que puede ser elegida según la necesidad. </w:t>
      </w:r>
      <w:r w:rsidR="000141AD">
        <w:rPr>
          <w:lang w:val="es-AR"/>
        </w:rPr>
        <w:t>El otro horno (</w:t>
      </w:r>
      <w:r w:rsidR="00CC730B">
        <w:rPr>
          <w:lang w:val="es-AR"/>
        </w:rPr>
        <w:t>que llamaremos Horno II</w:t>
      </w:r>
      <w:r w:rsidR="000141AD">
        <w:rPr>
          <w:lang w:val="es-AR"/>
        </w:rPr>
        <w:t>), está equipado con un motor paso a paso que mueve el horno verticalmente en relación al piso, a la velocidad elegida por el usuario</w:t>
      </w:r>
      <w:r w:rsidR="000E70BB">
        <w:rPr>
          <w:lang w:val="es-AR"/>
        </w:rPr>
        <w:t>, mientras la varilla se encuentra fija.</w:t>
      </w:r>
    </w:p>
    <w:p w:rsidR="000E70BB" w:rsidRDefault="000E70BB" w:rsidP="00124E97">
      <w:pPr>
        <w:rPr>
          <w:lang w:val="es-AR"/>
        </w:rPr>
      </w:pPr>
    </w:p>
    <w:p w:rsidR="002B576C" w:rsidRDefault="002B576C" w:rsidP="00124E97">
      <w:pPr>
        <w:rPr>
          <w:lang w:val="es-AR"/>
        </w:rPr>
      </w:pPr>
      <w:r>
        <w:rPr>
          <w:lang w:val="es-AR"/>
        </w:rPr>
        <w:t>El gradiente de temperatura en la interface sólido-líquido depende de varios factores distintos</w:t>
      </w:r>
      <w:r w:rsidR="00D83AE6">
        <w:rPr>
          <w:lang w:val="es-AR"/>
        </w:rPr>
        <w:t xml:space="preserve"> [</w:t>
      </w:r>
      <w:r w:rsidR="00404AD7">
        <w:rPr>
          <w:lang w:val="es-AR"/>
        </w:rPr>
        <w:t>R1</w:t>
      </w:r>
      <w:r w:rsidR="00D83AE6">
        <w:rPr>
          <w:lang w:val="es-AR"/>
        </w:rPr>
        <w:t>]</w:t>
      </w:r>
      <w:r>
        <w:rPr>
          <w:lang w:val="es-AR"/>
        </w:rPr>
        <w:t xml:space="preserve">: </w:t>
      </w:r>
    </w:p>
    <w:p w:rsidR="002B576C" w:rsidRDefault="002B576C" w:rsidP="00787341">
      <w:pPr>
        <w:ind w:left="709" w:hanging="29"/>
        <w:rPr>
          <w:lang w:val="es-AR"/>
        </w:rPr>
      </w:pPr>
      <w:r>
        <w:rPr>
          <w:lang w:val="es-AR"/>
        </w:rPr>
        <w:t xml:space="preserve">a. la geometría y la conductividad térmica del molde (normalmente de </w:t>
      </w:r>
      <w:proofErr w:type="spellStart"/>
      <w:r>
        <w:rPr>
          <w:lang w:val="es-AR"/>
        </w:rPr>
        <w:t>silica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glass</w:t>
      </w:r>
      <w:proofErr w:type="spellEnd"/>
      <w:r>
        <w:rPr>
          <w:lang w:val="es-AR"/>
        </w:rPr>
        <w:t>), la aleación y el aire dentro del horno.</w:t>
      </w:r>
    </w:p>
    <w:p w:rsidR="00787341" w:rsidRDefault="00787341" w:rsidP="00787341">
      <w:pPr>
        <w:ind w:left="709" w:hanging="29"/>
        <w:rPr>
          <w:lang w:val="es-AR"/>
        </w:rPr>
      </w:pPr>
    </w:p>
    <w:p w:rsidR="002B576C" w:rsidRDefault="002B576C" w:rsidP="00787341">
      <w:pPr>
        <w:ind w:firstLine="680"/>
        <w:rPr>
          <w:lang w:val="es-AR"/>
        </w:rPr>
      </w:pPr>
      <w:r>
        <w:rPr>
          <w:lang w:val="es-AR"/>
        </w:rPr>
        <w:t xml:space="preserve">b.  </w:t>
      </w:r>
      <w:r w:rsidR="00D83AE6">
        <w:rPr>
          <w:lang w:val="es-AR"/>
        </w:rPr>
        <w:t>el gradiente de temperatura dentro del horno</w:t>
      </w:r>
      <w:r>
        <w:rPr>
          <w:lang w:val="es-AR"/>
        </w:rPr>
        <w:t>.</w:t>
      </w:r>
    </w:p>
    <w:p w:rsidR="00787341" w:rsidRDefault="00787341" w:rsidP="00787341">
      <w:pPr>
        <w:ind w:firstLine="680"/>
        <w:rPr>
          <w:lang w:val="es-AR"/>
        </w:rPr>
      </w:pPr>
    </w:p>
    <w:p w:rsidR="00BA7E3A" w:rsidRDefault="00BA7E3A" w:rsidP="00787341">
      <w:pPr>
        <w:ind w:left="709" w:hanging="29"/>
        <w:rPr>
          <w:lang w:val="es-AR"/>
        </w:rPr>
      </w:pPr>
      <w:r>
        <w:rPr>
          <w:lang w:val="es-AR"/>
        </w:rPr>
        <w:t>c. la velocidad de crecimiento utilizada</w:t>
      </w:r>
      <w:r w:rsidR="00BF31AA">
        <w:rPr>
          <w:lang w:val="es-AR"/>
        </w:rPr>
        <w:t>, es decir, la velocidad relativa de desplazamiento de la aleación metálica en relación al horno</w:t>
      </w:r>
      <w:r w:rsidR="00787341">
        <w:rPr>
          <w:lang w:val="es-AR"/>
        </w:rPr>
        <w:t>.</w:t>
      </w:r>
    </w:p>
    <w:p w:rsidR="00787341" w:rsidRDefault="00787341" w:rsidP="00787341">
      <w:pPr>
        <w:ind w:left="709" w:hanging="29"/>
        <w:rPr>
          <w:lang w:val="es-AR"/>
        </w:rPr>
      </w:pPr>
    </w:p>
    <w:p w:rsidR="002B576C" w:rsidRDefault="00BA7E3A" w:rsidP="00787341">
      <w:pPr>
        <w:ind w:firstLine="680"/>
        <w:rPr>
          <w:lang w:val="es-AR"/>
        </w:rPr>
      </w:pPr>
      <w:r>
        <w:rPr>
          <w:lang w:val="es-AR"/>
        </w:rPr>
        <w:t>d</w:t>
      </w:r>
      <w:r w:rsidR="002B576C">
        <w:rPr>
          <w:lang w:val="es-AR"/>
        </w:rPr>
        <w:t>. la convección de aire dentro del horno</w:t>
      </w:r>
      <w:r w:rsidR="0002608B">
        <w:rPr>
          <w:lang w:val="es-AR"/>
        </w:rPr>
        <w:t>.</w:t>
      </w:r>
    </w:p>
    <w:p w:rsidR="002B576C" w:rsidRDefault="00787341" w:rsidP="00124E97">
      <w:pPr>
        <w:rPr>
          <w:lang w:val="es-AR"/>
        </w:rPr>
      </w:pPr>
      <w:r>
        <w:rPr>
          <w:lang w:val="es-AR"/>
        </w:rPr>
        <w:lastRenderedPageBreak/>
        <w:t>A</w:t>
      </w:r>
      <w:r w:rsidR="00BA7E3A">
        <w:rPr>
          <w:lang w:val="es-AR"/>
        </w:rPr>
        <w:t xml:space="preserve">demás de los factores mencionados arriba, es importante evitar impactos mecánicos en el molde, pues también pueden desestabilizar la </w:t>
      </w:r>
      <w:proofErr w:type="spellStart"/>
      <w:r w:rsidR="00E14B7E">
        <w:rPr>
          <w:lang w:val="es-AR"/>
        </w:rPr>
        <w:t>interfase</w:t>
      </w:r>
      <w:proofErr w:type="spellEnd"/>
      <w:r w:rsidR="00E14B7E">
        <w:rPr>
          <w:lang w:val="es-AR"/>
        </w:rPr>
        <w:t xml:space="preserve"> </w:t>
      </w:r>
      <w:r w:rsidR="00BA7E3A">
        <w:rPr>
          <w:lang w:val="es-AR"/>
        </w:rPr>
        <w:t>sólido-líquido, resultando en un borde de grano en el clavo solidificado.</w:t>
      </w:r>
    </w:p>
    <w:p w:rsidR="00787341" w:rsidRDefault="00787341" w:rsidP="00124E97">
      <w:pPr>
        <w:rPr>
          <w:lang w:val="es-AR"/>
        </w:rPr>
      </w:pPr>
    </w:p>
    <w:p w:rsidR="0002608B" w:rsidRDefault="0002608B" w:rsidP="00124E97">
      <w:pPr>
        <w:rPr>
          <w:lang w:val="es-AR"/>
        </w:rPr>
      </w:pPr>
      <w:r>
        <w:rPr>
          <w:lang w:val="es-AR"/>
        </w:rPr>
        <w:t>La convección de aire dentro del horno es un factor difícil de ser cuantificado y que tiende a disminuir los gradientes térmicos dentro del horno, una vez que incrementa la transferencia de calor. La principal manera de minimizar la convección es tapa</w:t>
      </w:r>
      <w:r w:rsidR="00644C84">
        <w:rPr>
          <w:lang w:val="es-AR"/>
        </w:rPr>
        <w:t>ndo</w:t>
      </w:r>
      <w:r>
        <w:rPr>
          <w:lang w:val="es-AR"/>
        </w:rPr>
        <w:t xml:space="preserve"> totalmente la base del horno vertical</w:t>
      </w:r>
      <w:r w:rsidR="00644C84">
        <w:rPr>
          <w:lang w:val="es-AR"/>
        </w:rPr>
        <w:t xml:space="preserve"> </w:t>
      </w:r>
      <w:r>
        <w:rPr>
          <w:lang w:val="es-AR"/>
        </w:rPr>
        <w:t xml:space="preserve">y parcialmente el extremo superior (boca) del horno, con cuidado para que la tapa no choque con la varilla durante el proceso de crecimiento del monocristal (lo que puede </w:t>
      </w:r>
      <w:r w:rsidR="00644C84">
        <w:rPr>
          <w:lang w:val="es-AR"/>
        </w:rPr>
        <w:t xml:space="preserve">generar </w:t>
      </w:r>
      <w:r>
        <w:rPr>
          <w:lang w:val="es-AR"/>
        </w:rPr>
        <w:t>borde</w:t>
      </w:r>
      <w:r w:rsidR="00644C84">
        <w:rPr>
          <w:lang w:val="es-AR"/>
        </w:rPr>
        <w:t>s</w:t>
      </w:r>
      <w:r>
        <w:rPr>
          <w:lang w:val="es-AR"/>
        </w:rPr>
        <w:t xml:space="preserve"> de grano).</w:t>
      </w:r>
    </w:p>
    <w:p w:rsidR="0002608B" w:rsidRDefault="0002608B" w:rsidP="00124E97">
      <w:pPr>
        <w:rPr>
          <w:lang w:val="es-AR"/>
        </w:rPr>
      </w:pPr>
    </w:p>
    <w:p w:rsidR="00BA7E3A" w:rsidRDefault="00644C84" w:rsidP="00124E97">
      <w:pPr>
        <w:rPr>
          <w:lang w:val="es-AR"/>
        </w:rPr>
      </w:pPr>
      <w:r>
        <w:rPr>
          <w:lang w:val="es-AR"/>
        </w:rPr>
        <w:t xml:space="preserve">Otro punto a tener en cuenta en el proceso de crecimiento de monocristales es el gradiente de composición química a lo largo del clavo. Por lo general, es deseable que la composición química del monocristal solidificado sea la más homogénea posible, </w:t>
      </w:r>
      <w:r w:rsidR="003015A9">
        <w:rPr>
          <w:lang w:val="es-AR"/>
        </w:rPr>
        <w:t>dado</w:t>
      </w:r>
      <w:r>
        <w:rPr>
          <w:lang w:val="es-AR"/>
        </w:rPr>
        <w:t xml:space="preserve"> que las temperaturas de transformación martensítica son fuertemente afectadas por pequeños cambios en la composición. </w:t>
      </w:r>
    </w:p>
    <w:p w:rsidR="00BF68F7" w:rsidRDefault="00BF68F7" w:rsidP="00BF68F7">
      <w:pPr>
        <w:rPr>
          <w:lang w:val="es-AR"/>
        </w:rPr>
      </w:pPr>
    </w:p>
    <w:p w:rsidR="007975EF" w:rsidRDefault="007975EF" w:rsidP="00BF68F7">
      <w:pPr>
        <w:rPr>
          <w:lang w:val="es-AR"/>
        </w:rPr>
      </w:pPr>
      <w:r>
        <w:rPr>
          <w:lang w:val="es-AR"/>
        </w:rPr>
        <w:t xml:space="preserve">Por lo general, </w:t>
      </w:r>
      <w:r w:rsidR="00320A97">
        <w:rPr>
          <w:lang w:val="es-AR"/>
        </w:rPr>
        <w:t xml:space="preserve">debido al frente </w:t>
      </w:r>
      <w:r w:rsidR="00787341">
        <w:rPr>
          <w:lang w:val="es-AR"/>
        </w:rPr>
        <w:t>plano</w:t>
      </w:r>
      <w:r w:rsidR="00320A97">
        <w:rPr>
          <w:lang w:val="es-AR"/>
        </w:rPr>
        <w:t xml:space="preserve"> de solidificación de la aleación, </w:t>
      </w:r>
      <w:r w:rsidR="00E760BA">
        <w:rPr>
          <w:lang w:val="es-AR"/>
        </w:rPr>
        <w:t xml:space="preserve">el gradiente de composición química es máximo en </w:t>
      </w:r>
      <w:r>
        <w:rPr>
          <w:lang w:val="es-AR"/>
        </w:rPr>
        <w:t>los extremos del clavo solidificado</w:t>
      </w:r>
      <w:r w:rsidR="00D65DE4">
        <w:rPr>
          <w:lang w:val="es-AR"/>
        </w:rPr>
        <w:t xml:space="preserve"> [R2</w:t>
      </w:r>
      <w:r w:rsidR="00E760BA">
        <w:rPr>
          <w:lang w:val="es-AR"/>
        </w:rPr>
        <w:t xml:space="preserve">] y la zona central presenta composición más homogénea. La velocidad de crecimiento del monocristal juega un rol importante en el perfil de composición química: cuanto más alta la velocidad, más larga será la zona central con composición homogénea </w:t>
      </w:r>
      <w:r w:rsidR="00320A97">
        <w:rPr>
          <w:lang w:val="es-AR"/>
        </w:rPr>
        <w:t xml:space="preserve">(régimen permanente) </w:t>
      </w:r>
      <w:r w:rsidR="00E760BA">
        <w:rPr>
          <w:lang w:val="es-AR"/>
        </w:rPr>
        <w:t>y más cortas serán las zonas con un gradiente de composición química alto, en los extremos del clavo</w:t>
      </w:r>
      <w:r w:rsidR="00320A97">
        <w:rPr>
          <w:lang w:val="es-AR"/>
        </w:rPr>
        <w:t xml:space="preserve"> (</w:t>
      </w:r>
      <w:r w:rsidR="00BF293B">
        <w:rPr>
          <w:lang w:val="es-AR"/>
        </w:rPr>
        <w:t xml:space="preserve">transitorios </w:t>
      </w:r>
      <w:r w:rsidR="00320A97">
        <w:rPr>
          <w:lang w:val="es-AR"/>
        </w:rPr>
        <w:t>de composición)</w:t>
      </w:r>
      <w:r w:rsidR="00A82EAD">
        <w:rPr>
          <w:lang w:val="es-AR"/>
        </w:rPr>
        <w:t xml:space="preserve"> [</w:t>
      </w:r>
      <w:r w:rsidR="00D65DE4">
        <w:rPr>
          <w:lang w:val="es-AR"/>
        </w:rPr>
        <w:t>R2</w:t>
      </w:r>
      <w:r w:rsidR="00A82EAD">
        <w:rPr>
          <w:lang w:val="es-AR"/>
        </w:rPr>
        <w:t>].</w:t>
      </w:r>
      <w:r w:rsidR="00E760BA">
        <w:rPr>
          <w:lang w:val="es-AR"/>
        </w:rPr>
        <w:t xml:space="preserve"> Sin embargo, hay una velocidad límite arriba de la cual la interface sólido-líquido se vuelve inestable y se forman bordes de grano durante el proceso.</w:t>
      </w:r>
    </w:p>
    <w:p w:rsidR="00D96CF1" w:rsidRDefault="00D96CF1" w:rsidP="00BF68F7">
      <w:pPr>
        <w:rPr>
          <w:lang w:val="es-AR"/>
        </w:rPr>
      </w:pPr>
    </w:p>
    <w:p w:rsidR="00D96CF1" w:rsidRDefault="00D96CF1" w:rsidP="00BF68F7">
      <w:pPr>
        <w:rPr>
          <w:lang w:val="es-AR"/>
        </w:rPr>
      </w:pPr>
      <w:r>
        <w:rPr>
          <w:lang w:val="es-AR"/>
        </w:rPr>
        <w:t>A continuación se describen con detalle los pasos a dar hasta llegar al monocristal con la orientación seleccionada. Las instrucciones indicadas corresponden a un perfil dado de temperaturas que se muestra en la Figura 1. Cualquier modificación o reparación del horno requiere una obtención de un nuevo perfil de temperaturas. Asimismo la degradación del horno por su uso puede requerir chequear de forma intermitente el perfil mencionado.</w:t>
      </w:r>
      <w:r w:rsidR="00A75200">
        <w:rPr>
          <w:lang w:val="es-AR"/>
        </w:rPr>
        <w:t xml:space="preserve"> Para facilitar la lectura del presente informe se incluyen detalles sobre la preparación de la aleación,  del </w:t>
      </w:r>
      <w:proofErr w:type="spellStart"/>
      <w:r w:rsidR="00A75200">
        <w:rPr>
          <w:lang w:val="es-AR"/>
        </w:rPr>
        <w:t>policristal</w:t>
      </w:r>
      <w:proofErr w:type="spellEnd"/>
      <w:r w:rsidR="00A75200">
        <w:rPr>
          <w:lang w:val="es-AR"/>
        </w:rPr>
        <w:t xml:space="preserve"> a utilizar para el crecimiento del </w:t>
      </w:r>
      <w:proofErr w:type="spellStart"/>
      <w:r w:rsidR="00A75200">
        <w:rPr>
          <w:lang w:val="es-AR"/>
        </w:rPr>
        <w:t>monocristal</w:t>
      </w:r>
      <w:proofErr w:type="spellEnd"/>
      <w:r w:rsidR="00A75200">
        <w:rPr>
          <w:lang w:val="es-AR"/>
        </w:rPr>
        <w:t xml:space="preserve"> con semilla</w:t>
      </w:r>
      <w:r w:rsidR="00345831">
        <w:rPr>
          <w:lang w:val="es-AR"/>
        </w:rPr>
        <w:t xml:space="preserve"> y de </w:t>
      </w:r>
      <w:proofErr w:type="spellStart"/>
      <w:r w:rsidR="00345831">
        <w:rPr>
          <w:lang w:val="es-AR"/>
        </w:rPr>
        <w:t>monocristales</w:t>
      </w:r>
      <w:proofErr w:type="spellEnd"/>
      <w:r w:rsidR="00345831">
        <w:rPr>
          <w:lang w:val="es-AR"/>
        </w:rPr>
        <w:t xml:space="preserve"> con orientación al azar</w:t>
      </w:r>
      <w:r w:rsidR="00A75200">
        <w:rPr>
          <w:lang w:val="es-AR"/>
        </w:rPr>
        <w:t>.</w:t>
      </w:r>
    </w:p>
    <w:p w:rsidR="000A24DB" w:rsidRDefault="000A24DB" w:rsidP="00BF68F7">
      <w:pPr>
        <w:rPr>
          <w:lang w:val="es-AR"/>
        </w:rPr>
      </w:pPr>
    </w:p>
    <w:p w:rsidR="000A24DB" w:rsidRDefault="00974B78" w:rsidP="000A24DB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163DAF7">
            <wp:extent cx="3705308" cy="26124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26" cy="2613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5BB6" w:rsidRDefault="001D5BB6" w:rsidP="000A24DB">
      <w:pPr>
        <w:jc w:val="center"/>
        <w:rPr>
          <w:lang w:val="es-AR"/>
        </w:rPr>
      </w:pPr>
    </w:p>
    <w:p w:rsidR="000A24DB" w:rsidRDefault="000A24DB" w:rsidP="000A24DB">
      <w:pPr>
        <w:jc w:val="center"/>
        <w:rPr>
          <w:lang w:val="es-AR"/>
        </w:rPr>
      </w:pPr>
      <w:r>
        <w:rPr>
          <w:lang w:val="es-AR"/>
        </w:rPr>
        <w:t>Figura 1 – Perfil de temperaturas del horno para el crecimiento de monocristales</w:t>
      </w:r>
      <w:r w:rsidR="00962CD1">
        <w:rPr>
          <w:lang w:val="es-AR"/>
        </w:rPr>
        <w:t xml:space="preserve">, obtenido con los controladores de temperatura ajustados a </w:t>
      </w:r>
      <w:r w:rsidR="00D62407">
        <w:rPr>
          <w:lang w:val="es-AR"/>
        </w:rPr>
        <w:t>10</w:t>
      </w:r>
      <w:r w:rsidR="00974B78">
        <w:rPr>
          <w:lang w:val="es-AR"/>
        </w:rPr>
        <w:t>8</w:t>
      </w:r>
      <w:r w:rsidR="00D62407">
        <w:rPr>
          <w:lang w:val="es-AR"/>
        </w:rPr>
        <w:t xml:space="preserve">0 </w:t>
      </w:r>
      <w:proofErr w:type="spellStart"/>
      <w:r w:rsidR="00D62407" w:rsidRPr="00D62407">
        <w:rPr>
          <w:vertAlign w:val="superscript"/>
          <w:lang w:val="es-AR"/>
        </w:rPr>
        <w:t>o</w:t>
      </w:r>
      <w:r w:rsidR="00D62407">
        <w:rPr>
          <w:lang w:val="es-AR"/>
        </w:rPr>
        <w:t>C</w:t>
      </w:r>
      <w:proofErr w:type="spellEnd"/>
      <w:r w:rsidR="00D62407">
        <w:rPr>
          <w:lang w:val="es-AR"/>
        </w:rPr>
        <w:t xml:space="preserve"> </w:t>
      </w:r>
      <w:r w:rsidR="00962CD1">
        <w:rPr>
          <w:lang w:val="es-AR"/>
        </w:rPr>
        <w:t>(sección superior) y</w:t>
      </w:r>
      <w:r w:rsidR="00D62407">
        <w:rPr>
          <w:lang w:val="es-AR"/>
        </w:rPr>
        <w:t xml:space="preserve"> 830</w:t>
      </w:r>
      <w:r w:rsidR="00962CD1">
        <w:rPr>
          <w:lang w:val="es-AR"/>
        </w:rPr>
        <w:t xml:space="preserve"> </w:t>
      </w:r>
      <w:proofErr w:type="spellStart"/>
      <w:r w:rsidR="00D62407" w:rsidRPr="00D62407">
        <w:rPr>
          <w:vertAlign w:val="superscript"/>
          <w:lang w:val="es-AR"/>
        </w:rPr>
        <w:t>o</w:t>
      </w:r>
      <w:r w:rsidR="00D62407">
        <w:rPr>
          <w:lang w:val="es-AR"/>
        </w:rPr>
        <w:t>C</w:t>
      </w:r>
      <w:proofErr w:type="spellEnd"/>
      <w:r w:rsidR="00D62407">
        <w:rPr>
          <w:lang w:val="es-AR"/>
        </w:rPr>
        <w:t xml:space="preserve"> </w:t>
      </w:r>
      <w:r w:rsidR="00962CD1">
        <w:rPr>
          <w:lang w:val="es-AR"/>
        </w:rPr>
        <w:t>(sección inferior)</w:t>
      </w:r>
      <w:r w:rsidR="00466BF0">
        <w:rPr>
          <w:lang w:val="es-AR"/>
        </w:rPr>
        <w:t xml:space="preserve">. </w:t>
      </w:r>
    </w:p>
    <w:p w:rsidR="00787341" w:rsidRDefault="00787341" w:rsidP="00BF68F7">
      <w:pPr>
        <w:rPr>
          <w:lang w:val="es-AR"/>
        </w:rPr>
      </w:pPr>
    </w:p>
    <w:p w:rsidR="00BF68F7" w:rsidRDefault="00BF68F7" w:rsidP="00BF68F7">
      <w:pPr>
        <w:pStyle w:val="Ttulo2"/>
      </w:pPr>
      <w:r>
        <w:t>Preparación de los metales puros</w:t>
      </w:r>
    </w:p>
    <w:p w:rsidR="00BF68F7" w:rsidRPr="00BF68F7" w:rsidRDefault="00BF68F7" w:rsidP="00BF68F7">
      <w:pPr>
        <w:rPr>
          <w:lang w:val="es-AR"/>
        </w:rPr>
      </w:pPr>
    </w:p>
    <w:p w:rsidR="00BF68F7" w:rsidRPr="00F63322" w:rsidRDefault="00C62DF5" w:rsidP="00F63322">
      <w:pPr>
        <w:pStyle w:val="Ttulo3"/>
      </w:pPr>
      <w:r>
        <w:t xml:space="preserve">Seleccionar la composición acorde a la temperatura de transformación </w:t>
      </w:r>
      <w:r w:rsidR="00D96CF1">
        <w:t>(</w:t>
      </w:r>
      <w:r w:rsidR="00BF68F7" w:rsidRPr="00F63322">
        <w:t>Ms</w:t>
      </w:r>
      <w:r w:rsidR="00D96CF1">
        <w:t>) deseada</w:t>
      </w:r>
      <w:r w:rsidR="00BF68F7" w:rsidRPr="00F63322">
        <w:t xml:space="preserve"> y el peso total de la aleación. Se recomienda fabricar aleaciones entre 50 g y 200 g por los equipos disponibles en el CAB.</w:t>
      </w:r>
    </w:p>
    <w:p w:rsidR="00BF68F7" w:rsidRPr="00F63322" w:rsidRDefault="00BF68F7" w:rsidP="00BF68F7">
      <w:pPr>
        <w:pStyle w:val="Prrafodelista"/>
        <w:rPr>
          <w:rFonts w:ascii="Arial" w:hAnsi="Arial" w:cs="Arial"/>
        </w:rPr>
      </w:pPr>
    </w:p>
    <w:p w:rsidR="00BF68F7" w:rsidRPr="00F63322" w:rsidRDefault="00BF68F7" w:rsidP="00F63322">
      <w:pPr>
        <w:pStyle w:val="Ttulo3"/>
      </w:pPr>
      <w:r w:rsidRPr="00F63322">
        <w:t>Calcular el peso de cada metal (Cu, Zn y Al), con precisión de 10</w:t>
      </w:r>
      <w:r w:rsidRPr="00F63322">
        <w:rPr>
          <w:vertAlign w:val="superscript"/>
        </w:rPr>
        <w:t>-3</w:t>
      </w:r>
      <w:r w:rsidRPr="00F63322">
        <w:t xml:space="preserve"> g.  Cortar trozos de los metales, con peso aproximado pero superior al deseado. </w:t>
      </w:r>
    </w:p>
    <w:p w:rsidR="00BF68F7" w:rsidRPr="00F63322" w:rsidRDefault="00BF68F7" w:rsidP="00BF68F7">
      <w:pPr>
        <w:pStyle w:val="Prrafodelista"/>
        <w:rPr>
          <w:rFonts w:ascii="Arial" w:hAnsi="Arial" w:cs="Arial"/>
        </w:rPr>
      </w:pPr>
    </w:p>
    <w:p w:rsidR="00BF68F7" w:rsidRPr="00F63322" w:rsidRDefault="00BF68F7" w:rsidP="00F63322">
      <w:pPr>
        <w:pStyle w:val="Ttulo3"/>
      </w:pPr>
      <w:r w:rsidRPr="00F63322">
        <w:t>Remover el óxido superficial de los metales con un baño en solución ácida.</w:t>
      </w:r>
    </w:p>
    <w:p w:rsidR="00BF68F7" w:rsidRPr="00F63322" w:rsidRDefault="00BF68F7" w:rsidP="00F63322">
      <w:pPr>
        <w:ind w:firstLine="680"/>
        <w:rPr>
          <w:rFonts w:cs="Arial"/>
        </w:rPr>
      </w:pPr>
      <w:r w:rsidRPr="00F63322">
        <w:rPr>
          <w:rFonts w:cs="Arial"/>
        </w:rPr>
        <w:t>Cu: 50% H</w:t>
      </w:r>
      <w:r w:rsidRPr="00D65DE4">
        <w:rPr>
          <w:rFonts w:cs="Arial"/>
          <w:vertAlign w:val="subscript"/>
        </w:rPr>
        <w:t>2</w:t>
      </w:r>
      <w:r w:rsidRPr="00F63322">
        <w:rPr>
          <w:rFonts w:cs="Arial"/>
        </w:rPr>
        <w:t>NO</w:t>
      </w:r>
      <w:r w:rsidRPr="00D65DE4">
        <w:rPr>
          <w:rFonts w:cs="Arial"/>
          <w:vertAlign w:val="subscript"/>
        </w:rPr>
        <w:t>3</w:t>
      </w:r>
      <w:r w:rsidRPr="00F63322">
        <w:rPr>
          <w:rFonts w:cs="Arial"/>
        </w:rPr>
        <w:t xml:space="preserve"> en agua.</w:t>
      </w:r>
    </w:p>
    <w:p w:rsidR="00BF68F7" w:rsidRPr="00F63322" w:rsidRDefault="00BF68F7" w:rsidP="00F63322">
      <w:pPr>
        <w:ind w:firstLine="680"/>
        <w:rPr>
          <w:rFonts w:cs="Arial"/>
        </w:rPr>
      </w:pPr>
      <w:r w:rsidRPr="00F63322">
        <w:rPr>
          <w:rFonts w:cs="Arial"/>
        </w:rPr>
        <w:t>Zn:</w:t>
      </w:r>
      <w:r w:rsidR="00137505">
        <w:rPr>
          <w:rFonts w:cs="Arial"/>
        </w:rPr>
        <w:t xml:space="preserve"> 70 % </w:t>
      </w:r>
      <w:r w:rsidR="00137505" w:rsidRPr="00F63322">
        <w:rPr>
          <w:rFonts w:cs="Arial"/>
        </w:rPr>
        <w:t>H</w:t>
      </w:r>
      <w:r w:rsidR="00137505" w:rsidRPr="00D65DE4">
        <w:rPr>
          <w:rFonts w:cs="Arial"/>
          <w:vertAlign w:val="subscript"/>
        </w:rPr>
        <w:t>2</w:t>
      </w:r>
      <w:r w:rsidR="00137505" w:rsidRPr="00F63322">
        <w:rPr>
          <w:rFonts w:cs="Arial"/>
        </w:rPr>
        <w:t>NO</w:t>
      </w:r>
      <w:r w:rsidR="00137505" w:rsidRPr="00D65DE4">
        <w:rPr>
          <w:rFonts w:cs="Arial"/>
          <w:vertAlign w:val="subscript"/>
        </w:rPr>
        <w:t>3</w:t>
      </w:r>
      <w:r w:rsidR="00787EDA">
        <w:rPr>
          <w:rFonts w:cs="Arial"/>
          <w:vertAlign w:val="subscript"/>
        </w:rPr>
        <w:t xml:space="preserve"> </w:t>
      </w:r>
      <w:r w:rsidR="00137505">
        <w:rPr>
          <w:rFonts w:cs="Arial"/>
        </w:rPr>
        <w:t>en agua</w:t>
      </w:r>
      <w:r w:rsidR="000D7D12">
        <w:rPr>
          <w:rFonts w:cs="Arial"/>
        </w:rPr>
        <w:t>.</w:t>
      </w:r>
    </w:p>
    <w:p w:rsidR="00BF68F7" w:rsidRPr="00F63322" w:rsidRDefault="00BF68F7" w:rsidP="00F63322">
      <w:pPr>
        <w:ind w:firstLine="680"/>
        <w:rPr>
          <w:rFonts w:cs="Arial"/>
        </w:rPr>
      </w:pPr>
      <w:r w:rsidRPr="00F63322">
        <w:rPr>
          <w:rFonts w:cs="Arial"/>
        </w:rPr>
        <w:t xml:space="preserve">Al: </w:t>
      </w:r>
      <w:r w:rsidR="00137505">
        <w:rPr>
          <w:rFonts w:cs="Arial"/>
        </w:rPr>
        <w:t xml:space="preserve">20 % HF +20 % </w:t>
      </w:r>
      <w:proofErr w:type="spellStart"/>
      <w:r w:rsidR="00137505">
        <w:rPr>
          <w:rFonts w:cs="Arial"/>
        </w:rPr>
        <w:t>HC</w:t>
      </w:r>
      <w:r w:rsidR="000D7D12">
        <w:rPr>
          <w:rFonts w:cs="Arial"/>
        </w:rPr>
        <w:t>l</w:t>
      </w:r>
      <w:proofErr w:type="spellEnd"/>
      <w:r w:rsidR="00137505">
        <w:rPr>
          <w:rFonts w:cs="Arial"/>
        </w:rPr>
        <w:t xml:space="preserve"> en agua</w:t>
      </w:r>
      <w:r w:rsidR="000D7D12">
        <w:rPr>
          <w:rFonts w:cs="Arial"/>
        </w:rPr>
        <w:t>.</w:t>
      </w:r>
    </w:p>
    <w:p w:rsidR="00BF68F7" w:rsidRDefault="00BF68F7" w:rsidP="00F63322">
      <w:pPr>
        <w:pStyle w:val="Ttulo3"/>
      </w:pPr>
      <w:r>
        <w:t xml:space="preserve">Pesar los metales uno a uno y remover el excedente de cada metal con una lima, hasta obtener el peso exacto calculado. </w:t>
      </w:r>
      <w:r w:rsidR="00D96CF1">
        <w:t>L</w:t>
      </w:r>
      <w:r>
        <w:t xml:space="preserve">a Ms es extremadamente sensible a la composición, por lo que se debe respetar los pesos </w:t>
      </w:r>
      <w:r w:rsidR="00F63322">
        <w:t>calculados</w:t>
      </w:r>
      <w:r w:rsidR="00D96CF1">
        <w:t xml:space="preserve"> con la precisión indicada</w:t>
      </w:r>
      <w:r w:rsidR="00F63322">
        <w:t xml:space="preserve">. </w:t>
      </w:r>
      <w:r>
        <w:t>Para evitar contaminación, se recomienda tener una lima para cada metal y no usarla para otros propósitos.</w:t>
      </w:r>
    </w:p>
    <w:p w:rsidR="00BF68F7" w:rsidRDefault="00BF68F7" w:rsidP="00F63322">
      <w:pPr>
        <w:pStyle w:val="Ttulo3"/>
      </w:pPr>
      <w:r>
        <w:t>Pesar nuevamente los metales uno a uno para asegurarse que el peso corresponde a la composición calculada.</w:t>
      </w:r>
    </w:p>
    <w:p w:rsidR="001836D2" w:rsidRDefault="00BF68F7" w:rsidP="00F63322">
      <w:pPr>
        <w:pStyle w:val="Ttulo3"/>
      </w:pPr>
      <w:r>
        <w:t xml:space="preserve">Poner los metales en un sobre con la identificación correspondiente y enviarlo al taller de vidrios, para </w:t>
      </w:r>
      <w:r w:rsidR="002A22B1">
        <w:t xml:space="preserve">su </w:t>
      </w:r>
      <w:r>
        <w:t>encapsula</w:t>
      </w:r>
      <w:r w:rsidR="002A22B1">
        <w:t>do en tubos de cuarzo bajo atmósfera de Ar</w:t>
      </w:r>
      <w:r w:rsidR="00D96CF1">
        <w:t>.</w:t>
      </w:r>
      <w:r w:rsidR="00902FDF">
        <w:t xml:space="preserve"> Ver figura 2.</w:t>
      </w:r>
    </w:p>
    <w:p w:rsidR="00F63322" w:rsidRDefault="00F63322" w:rsidP="00F63322">
      <w:pPr>
        <w:rPr>
          <w:lang w:val="es-AR"/>
        </w:rPr>
      </w:pPr>
    </w:p>
    <w:p w:rsidR="00BE2731" w:rsidRDefault="00BE2731" w:rsidP="00BE2731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729162" cy="2798130"/>
            <wp:effectExtent l="0" t="0" r="5080" b="2540"/>
            <wp:docPr id="3" name="Imagen 3" descr="C:\Users\WIN7\Desktop\Trabajo_CIC\Informe_tecnico_semillas\20140317_153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esktop\Trabajo_CIC\Informe_tecnico_semillas\20140317_153508.jpg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55" cy="28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31" w:rsidRDefault="00BE2731" w:rsidP="00BE2731">
      <w:pPr>
        <w:jc w:val="center"/>
        <w:rPr>
          <w:lang w:val="es-AR"/>
        </w:rPr>
      </w:pPr>
    </w:p>
    <w:p w:rsidR="00BE2731" w:rsidRDefault="00BE2731" w:rsidP="00BE2731">
      <w:pPr>
        <w:jc w:val="center"/>
        <w:rPr>
          <w:lang w:val="es-AR"/>
        </w:rPr>
      </w:pPr>
      <w:r>
        <w:rPr>
          <w:lang w:val="es-AR"/>
        </w:rPr>
        <w:t xml:space="preserve">Figura 2 – Cu, Zn y Al encapsulados en un tubo de </w:t>
      </w:r>
      <w:r w:rsidR="00694CC6">
        <w:rPr>
          <w:lang w:val="es-AR"/>
        </w:rPr>
        <w:t>c</w:t>
      </w:r>
      <w:r>
        <w:rPr>
          <w:lang w:val="es-AR"/>
        </w:rPr>
        <w:t>uarzo</w:t>
      </w:r>
      <w:r w:rsidR="000D7D12">
        <w:rPr>
          <w:lang w:val="es-AR"/>
        </w:rPr>
        <w:t>,</w:t>
      </w:r>
      <w:r w:rsidR="00137505">
        <w:rPr>
          <w:lang w:val="es-AR"/>
        </w:rPr>
        <w:t xml:space="preserve"> bajo atmósfera de Ar</w:t>
      </w:r>
      <w:r>
        <w:rPr>
          <w:lang w:val="es-AR"/>
        </w:rPr>
        <w:t>.</w:t>
      </w:r>
    </w:p>
    <w:p w:rsidR="00BE2731" w:rsidRPr="00F63322" w:rsidRDefault="00BE2731" w:rsidP="00BE2731">
      <w:pPr>
        <w:jc w:val="center"/>
        <w:rPr>
          <w:lang w:val="es-AR"/>
        </w:rPr>
      </w:pPr>
    </w:p>
    <w:p w:rsidR="00BF68F7" w:rsidRDefault="00BF68F7" w:rsidP="00F63322">
      <w:pPr>
        <w:pStyle w:val="Ttulo2"/>
      </w:pPr>
      <w:r>
        <w:lastRenderedPageBreak/>
        <w:t>Fabricación de la aleación</w:t>
      </w:r>
    </w:p>
    <w:p w:rsidR="00BF68F7" w:rsidRPr="00AF2BC5" w:rsidRDefault="00BF68F7" w:rsidP="00F63322">
      <w:pPr>
        <w:pStyle w:val="Ttulo3"/>
      </w:pPr>
      <w:r w:rsidRPr="00AF2BC5">
        <w:t>Con los metales ya encapsulados, ajustar el controlador del horno vertical a las siguientes temperaturas:</w:t>
      </w:r>
    </w:p>
    <w:p w:rsidR="00BF68F7" w:rsidRPr="00AF2BC5" w:rsidRDefault="00BF68F7" w:rsidP="00BF68F7">
      <w:pPr>
        <w:pStyle w:val="Prrafodelista"/>
      </w:pPr>
      <w:r w:rsidRPr="00AF2BC5">
        <w:tab/>
        <w:t>T1: 1090</w:t>
      </w:r>
      <w:r w:rsidRPr="00A20A8D">
        <w:rPr>
          <w:vertAlign w:val="superscript"/>
        </w:rPr>
        <w:t>o</w:t>
      </w:r>
      <w:r w:rsidRPr="00AF2BC5">
        <w:t>C</w:t>
      </w:r>
    </w:p>
    <w:p w:rsidR="00BF68F7" w:rsidRPr="00AF2BC5" w:rsidRDefault="00BF68F7" w:rsidP="00BF68F7">
      <w:pPr>
        <w:pStyle w:val="Prrafodelista"/>
      </w:pPr>
      <w:r w:rsidRPr="00AF2BC5">
        <w:tab/>
        <w:t>T2: 900</w:t>
      </w:r>
      <w:r w:rsidRPr="00A20A8D">
        <w:rPr>
          <w:vertAlign w:val="superscript"/>
        </w:rPr>
        <w:t>o</w:t>
      </w:r>
      <w:r w:rsidRPr="00AF2BC5">
        <w:t>C</w:t>
      </w:r>
    </w:p>
    <w:p w:rsidR="00BF68F7" w:rsidRPr="00AF2BC5" w:rsidRDefault="00BF68F7" w:rsidP="00AF2BC5">
      <w:pPr>
        <w:pStyle w:val="Ttulo4"/>
        <w:rPr>
          <w:b w:val="0"/>
        </w:rPr>
      </w:pPr>
      <w:r w:rsidRPr="00AF2BC5">
        <w:rPr>
          <w:b w:val="0"/>
        </w:rPr>
        <w:t xml:space="preserve">Horno </w:t>
      </w:r>
      <w:r w:rsidR="00D96CF1">
        <w:rPr>
          <w:b w:val="0"/>
        </w:rPr>
        <w:t>II</w:t>
      </w:r>
      <w:r w:rsidRPr="00AF2BC5">
        <w:rPr>
          <w:b w:val="0"/>
        </w:rPr>
        <w:t xml:space="preserve">: ajustar la posición vertical del horno para que </w:t>
      </w:r>
      <w:r w:rsidR="00902FDF">
        <w:rPr>
          <w:b w:val="0"/>
        </w:rPr>
        <w:t xml:space="preserve">el extremo inferior de </w:t>
      </w:r>
      <w:r w:rsidRPr="00AF2BC5">
        <w:rPr>
          <w:b w:val="0"/>
        </w:rPr>
        <w:t>la capsula con los metales se ubique a 2</w:t>
      </w:r>
      <w:r w:rsidR="00A20A8D">
        <w:rPr>
          <w:b w:val="0"/>
        </w:rPr>
        <w:t>2</w:t>
      </w:r>
      <w:r w:rsidRPr="00AF2BC5">
        <w:rPr>
          <w:b w:val="0"/>
        </w:rPr>
        <w:t xml:space="preserve"> cm del extremo superior (boca) del horno.</w:t>
      </w:r>
    </w:p>
    <w:p w:rsidR="00BF68F7" w:rsidRPr="00AF2BC5" w:rsidRDefault="00BF68F7" w:rsidP="00AF2BC5">
      <w:pPr>
        <w:pStyle w:val="Ttulo4"/>
        <w:rPr>
          <w:b w:val="0"/>
        </w:rPr>
      </w:pPr>
      <w:r w:rsidRPr="00AF2BC5">
        <w:rPr>
          <w:b w:val="0"/>
        </w:rPr>
        <w:t xml:space="preserve">Horno </w:t>
      </w:r>
      <w:r w:rsidR="00902FDF">
        <w:rPr>
          <w:b w:val="0"/>
        </w:rPr>
        <w:t>I</w:t>
      </w:r>
      <w:r w:rsidRPr="00AF2BC5">
        <w:rPr>
          <w:b w:val="0"/>
        </w:rPr>
        <w:t xml:space="preserve">: ajustar la longitud del alambre para que </w:t>
      </w:r>
      <w:r w:rsidR="00902FDF">
        <w:rPr>
          <w:b w:val="0"/>
        </w:rPr>
        <w:t xml:space="preserve">el borde inferior de </w:t>
      </w:r>
      <w:r w:rsidRPr="00AF2BC5">
        <w:rPr>
          <w:b w:val="0"/>
        </w:rPr>
        <w:t>la capsula con los metales se ubique a 2</w:t>
      </w:r>
      <w:r w:rsidR="00A215BF">
        <w:rPr>
          <w:b w:val="0"/>
        </w:rPr>
        <w:t>2</w:t>
      </w:r>
      <w:r w:rsidRPr="00AF2BC5">
        <w:rPr>
          <w:b w:val="0"/>
        </w:rPr>
        <w:t xml:space="preserve"> cm del extremo superior (boca) del horno.</w:t>
      </w:r>
    </w:p>
    <w:p w:rsidR="00BF68F7" w:rsidRDefault="00BF68F7" w:rsidP="00AF2BC5">
      <w:pPr>
        <w:pStyle w:val="Ttulo3"/>
      </w:pPr>
      <w:r w:rsidRPr="00AF2BC5">
        <w:t xml:space="preserve">Cuando las temperaturas del horno se estabilicen en los valores </w:t>
      </w:r>
      <w:r w:rsidR="00902FDF">
        <w:t xml:space="preserve">indicados </w:t>
      </w:r>
      <w:r w:rsidRPr="00AF2BC5">
        <w:t xml:space="preserve">en </w:t>
      </w:r>
      <w:r w:rsidR="00902FDF">
        <w:t>3.</w:t>
      </w:r>
      <w:r w:rsidRPr="00AF2BC5">
        <w:t xml:space="preserve">2.1, introducir la capsula con los metales, verificando que </w:t>
      </w:r>
      <w:r w:rsidR="00962CD1">
        <w:t xml:space="preserve">su base </w:t>
      </w:r>
      <w:r w:rsidRPr="00AF2BC5">
        <w:t>se encuentre a 2</w:t>
      </w:r>
      <w:r w:rsidR="00B153B1">
        <w:t>2</w:t>
      </w:r>
      <w:r w:rsidRPr="00AF2BC5">
        <w:t xml:space="preserve"> cm del extremo superior (boca) del horno.</w:t>
      </w:r>
    </w:p>
    <w:p w:rsidR="00BF68F7" w:rsidRPr="00AF2BC5" w:rsidRDefault="00BF68F7" w:rsidP="00AF2BC5">
      <w:pPr>
        <w:pStyle w:val="Ttulo3"/>
      </w:pPr>
      <w:r w:rsidRPr="00AF2BC5">
        <w:t>Tapar el horno</w:t>
      </w:r>
    </w:p>
    <w:p w:rsidR="00BF68F7" w:rsidRPr="00AF2BC5" w:rsidRDefault="00BF68F7" w:rsidP="00AF2BC5">
      <w:pPr>
        <w:pStyle w:val="Ttulo3"/>
      </w:pPr>
      <w:r w:rsidRPr="00AF2BC5">
        <w:t xml:space="preserve">Esperar que la temperatura se estabilice en los valores ajustados en </w:t>
      </w:r>
      <w:r w:rsidR="007269CF">
        <w:t>3.</w:t>
      </w:r>
      <w:r w:rsidRPr="00AF2BC5">
        <w:t>2.1.</w:t>
      </w:r>
    </w:p>
    <w:p w:rsidR="00BF68F7" w:rsidRPr="00AF2BC5" w:rsidRDefault="00BF68F7" w:rsidP="00AF2BC5">
      <w:pPr>
        <w:pStyle w:val="Ttulo3"/>
      </w:pPr>
      <w:r w:rsidRPr="00AF2BC5">
        <w:t xml:space="preserve">Sacar la tapa del horno y agitar levemente la capsula. Verificar </w:t>
      </w:r>
      <w:r w:rsidR="00DE71F7">
        <w:t>si</w:t>
      </w:r>
      <w:r w:rsidRPr="00AF2BC5">
        <w:t xml:space="preserve"> la aleación se encuentra en estado líquido. Si está parcialmente fundida, insertar nuevamente la capsula </w:t>
      </w:r>
      <w:r w:rsidR="0085471A">
        <w:t xml:space="preserve">en la misma posición relativa al extremo superior </w:t>
      </w:r>
      <w:r w:rsidRPr="00AF2BC5">
        <w:t>del horno, tapar el horno y aguardar 30 min para que se funda.</w:t>
      </w:r>
    </w:p>
    <w:p w:rsidR="00BF68F7" w:rsidRPr="000D7D12" w:rsidRDefault="007A2BB0" w:rsidP="00AF2BC5">
      <w:pPr>
        <w:pStyle w:val="Ttulo3"/>
        <w:rPr>
          <w:i/>
          <w:u w:val="single"/>
        </w:rPr>
      </w:pPr>
      <w:r>
        <w:rPr>
          <w:i/>
          <w:u w:val="single"/>
        </w:rPr>
        <w:t xml:space="preserve">Verificar la ubicación de la base de </w:t>
      </w:r>
      <w:r w:rsidR="00BF68F7" w:rsidRPr="000D7D12">
        <w:rPr>
          <w:i/>
          <w:u w:val="single"/>
        </w:rPr>
        <w:t>la capsula a 2</w:t>
      </w:r>
      <w:r w:rsidR="007D4C81" w:rsidRPr="000D7D12">
        <w:rPr>
          <w:i/>
          <w:u w:val="single"/>
        </w:rPr>
        <w:t>2</w:t>
      </w:r>
      <w:r w:rsidR="00BF68F7" w:rsidRPr="000D7D12">
        <w:rPr>
          <w:i/>
          <w:u w:val="single"/>
        </w:rPr>
        <w:t xml:space="preserve"> cm del extremo superior (boca) del horno.</w:t>
      </w:r>
      <w:r w:rsidR="000B571F" w:rsidRPr="000D7D12">
        <w:rPr>
          <w:i/>
          <w:u w:val="single"/>
        </w:rPr>
        <w:t xml:space="preserve"> </w:t>
      </w:r>
    </w:p>
    <w:p w:rsidR="00BF68F7" w:rsidRPr="00AF2BC5" w:rsidRDefault="00BF68F7" w:rsidP="00AF2BC5">
      <w:pPr>
        <w:pStyle w:val="Ttulo3"/>
      </w:pPr>
      <w:r w:rsidRPr="00AF2BC5">
        <w:t>Tapar el horno.</w:t>
      </w:r>
    </w:p>
    <w:p w:rsidR="00BF68F7" w:rsidRDefault="00BF68F7" w:rsidP="00AF2BC5">
      <w:pPr>
        <w:pStyle w:val="Ttulo3"/>
      </w:pPr>
      <w:r w:rsidRPr="00AF2BC5">
        <w:t xml:space="preserve">Repetir los pasos </w:t>
      </w:r>
      <w:r w:rsidR="00AF2BC5" w:rsidRPr="00AF2BC5">
        <w:t>3.</w:t>
      </w:r>
      <w:r w:rsidRPr="00AF2BC5">
        <w:t xml:space="preserve">2.4 a </w:t>
      </w:r>
      <w:r w:rsidR="00AF2BC5" w:rsidRPr="00AF2BC5">
        <w:t>3.</w:t>
      </w:r>
      <w:r w:rsidR="00246553">
        <w:t>2.7</w:t>
      </w:r>
      <w:r w:rsidR="0085471A">
        <w:t xml:space="preserve"> hasta garantizar que la aleación se haya fundido y mezclado completamente</w:t>
      </w:r>
      <w:r w:rsidR="00B153B1">
        <w:t>.</w:t>
      </w:r>
    </w:p>
    <w:p w:rsidR="00BF68F7" w:rsidRPr="00AF2BC5" w:rsidRDefault="00DE71F7" w:rsidP="00AF2BC5">
      <w:pPr>
        <w:pStyle w:val="Ttulo3"/>
      </w:pPr>
      <w:r>
        <w:t xml:space="preserve">Para una solidificación </w:t>
      </w:r>
      <w:r w:rsidR="007D4C81">
        <w:t xml:space="preserve">lenta y </w:t>
      </w:r>
      <w:r>
        <w:t>controlada, c</w:t>
      </w:r>
      <w:r w:rsidR="00BF68F7" w:rsidRPr="00AF2BC5">
        <w:t>on el horno tapado y la capsula insertada, ajustar las temperaturas de los controladores a:</w:t>
      </w:r>
    </w:p>
    <w:p w:rsidR="00BF68F7" w:rsidRPr="00AF2BC5" w:rsidRDefault="00BF68F7" w:rsidP="00AF2BC5">
      <w:pPr>
        <w:pStyle w:val="Ttulo3"/>
        <w:numPr>
          <w:ilvl w:val="0"/>
          <w:numId w:val="0"/>
        </w:numPr>
        <w:ind w:left="720" w:firstLine="640"/>
      </w:pPr>
      <w:r w:rsidRPr="00AF2BC5">
        <w:t>T1: 900</w:t>
      </w:r>
      <w:r w:rsidRPr="000212DB">
        <w:rPr>
          <w:vertAlign w:val="superscript"/>
        </w:rPr>
        <w:t>o</w:t>
      </w:r>
      <w:r w:rsidRPr="00AF2BC5">
        <w:t>C</w:t>
      </w:r>
    </w:p>
    <w:p w:rsidR="00BF68F7" w:rsidRDefault="00BF68F7" w:rsidP="00AF2BC5">
      <w:pPr>
        <w:pStyle w:val="Ttulo3"/>
        <w:numPr>
          <w:ilvl w:val="0"/>
          <w:numId w:val="0"/>
        </w:numPr>
        <w:ind w:left="720" w:firstLine="640"/>
      </w:pPr>
      <w:r w:rsidRPr="00AF2BC5">
        <w:t>T2: 800</w:t>
      </w:r>
      <w:r w:rsidRPr="000212DB">
        <w:rPr>
          <w:vertAlign w:val="superscript"/>
        </w:rPr>
        <w:t>o</w:t>
      </w:r>
      <w:r w:rsidRPr="00AF2BC5">
        <w:t>C</w:t>
      </w:r>
    </w:p>
    <w:p w:rsidR="00BF68F7" w:rsidRPr="006D5C7D" w:rsidRDefault="00AF2BC5" w:rsidP="006D5C7D">
      <w:pPr>
        <w:pStyle w:val="Ttulo2"/>
        <w:numPr>
          <w:ilvl w:val="0"/>
          <w:numId w:val="0"/>
        </w:numPr>
        <w:ind w:left="576" w:hanging="576"/>
        <w:rPr>
          <w:b w:val="0"/>
        </w:rPr>
      </w:pPr>
      <w:r w:rsidRPr="006D5C7D">
        <w:rPr>
          <w:b w:val="0"/>
        </w:rPr>
        <w:t>3.</w:t>
      </w:r>
      <w:r w:rsidR="00BF68F7" w:rsidRPr="006D5C7D">
        <w:rPr>
          <w:b w:val="0"/>
        </w:rPr>
        <w:t>2.</w:t>
      </w:r>
      <w:r w:rsidRPr="006D5C7D">
        <w:rPr>
          <w:b w:val="0"/>
        </w:rPr>
        <w:t>1</w:t>
      </w:r>
      <w:r w:rsidR="006D5C7D" w:rsidRPr="006D5C7D">
        <w:rPr>
          <w:b w:val="0"/>
        </w:rPr>
        <w:t>0</w:t>
      </w:r>
      <w:r w:rsidR="00BF68F7" w:rsidRPr="006D5C7D">
        <w:rPr>
          <w:b w:val="0"/>
        </w:rPr>
        <w:t xml:space="preserve"> Esperar que las temperaturas se estabilicen en los valores ajustados en el paso </w:t>
      </w:r>
      <w:r w:rsidR="006D5C7D" w:rsidRPr="006D5C7D">
        <w:rPr>
          <w:b w:val="0"/>
        </w:rPr>
        <w:t>3.</w:t>
      </w:r>
      <w:r w:rsidR="00BF68F7" w:rsidRPr="006D5C7D">
        <w:rPr>
          <w:b w:val="0"/>
        </w:rPr>
        <w:t>2.</w:t>
      </w:r>
      <w:r w:rsidR="006D5C7D" w:rsidRPr="006D5C7D">
        <w:rPr>
          <w:b w:val="0"/>
        </w:rPr>
        <w:t>9</w:t>
      </w:r>
      <w:r w:rsidR="00BF68F7" w:rsidRPr="006D5C7D">
        <w:rPr>
          <w:b w:val="0"/>
        </w:rPr>
        <w:t>.</w:t>
      </w:r>
    </w:p>
    <w:p w:rsidR="00BF68F7" w:rsidRPr="006D5C7D" w:rsidRDefault="00AF2BC5" w:rsidP="006D5C7D">
      <w:pPr>
        <w:pStyle w:val="Ttulo2"/>
        <w:numPr>
          <w:ilvl w:val="0"/>
          <w:numId w:val="0"/>
        </w:numPr>
        <w:ind w:left="576" w:hanging="576"/>
        <w:rPr>
          <w:b w:val="0"/>
        </w:rPr>
      </w:pPr>
      <w:r w:rsidRPr="006D5C7D">
        <w:rPr>
          <w:b w:val="0"/>
        </w:rPr>
        <w:t>3.</w:t>
      </w:r>
      <w:r w:rsidR="00BF68F7" w:rsidRPr="006D5C7D">
        <w:rPr>
          <w:b w:val="0"/>
        </w:rPr>
        <w:t>2.1</w:t>
      </w:r>
      <w:r w:rsidR="006D5C7D" w:rsidRPr="006D5C7D">
        <w:rPr>
          <w:b w:val="0"/>
        </w:rPr>
        <w:t>1</w:t>
      </w:r>
      <w:r w:rsidR="00BF68F7" w:rsidRPr="006D5C7D">
        <w:rPr>
          <w:b w:val="0"/>
        </w:rPr>
        <w:t xml:space="preserve"> Destapar el horno.</w:t>
      </w:r>
    </w:p>
    <w:p w:rsidR="00BF68F7" w:rsidRPr="006D5C7D" w:rsidRDefault="00AF2BC5" w:rsidP="006D5C7D">
      <w:pPr>
        <w:pStyle w:val="Ttulo2"/>
        <w:numPr>
          <w:ilvl w:val="0"/>
          <w:numId w:val="0"/>
        </w:numPr>
        <w:ind w:left="576" w:hanging="576"/>
        <w:rPr>
          <w:b w:val="0"/>
        </w:rPr>
      </w:pPr>
      <w:r w:rsidRPr="006D5C7D">
        <w:rPr>
          <w:b w:val="0"/>
        </w:rPr>
        <w:t>3.</w:t>
      </w:r>
      <w:r w:rsidR="00BF68F7" w:rsidRPr="006D5C7D">
        <w:rPr>
          <w:b w:val="0"/>
        </w:rPr>
        <w:t>2.1</w:t>
      </w:r>
      <w:r w:rsidR="006D5C7D" w:rsidRPr="006D5C7D">
        <w:rPr>
          <w:b w:val="0"/>
        </w:rPr>
        <w:t>2</w:t>
      </w:r>
      <w:r w:rsidR="00BF68F7" w:rsidRPr="006D5C7D">
        <w:rPr>
          <w:b w:val="0"/>
        </w:rPr>
        <w:t xml:space="preserve"> Sacar la capsula e inmediatamente templarla en agua.</w:t>
      </w:r>
    </w:p>
    <w:p w:rsidR="00BF68F7" w:rsidRDefault="00AF2BC5" w:rsidP="006D5C7D">
      <w:pPr>
        <w:pStyle w:val="Ttulo2"/>
        <w:numPr>
          <w:ilvl w:val="0"/>
          <w:numId w:val="0"/>
        </w:numPr>
        <w:ind w:left="576" w:hanging="576"/>
        <w:rPr>
          <w:b w:val="0"/>
        </w:rPr>
      </w:pPr>
      <w:r w:rsidRPr="006D5C7D">
        <w:rPr>
          <w:b w:val="0"/>
        </w:rPr>
        <w:t>3.</w:t>
      </w:r>
      <w:r w:rsidR="00BF68F7" w:rsidRPr="006D5C7D">
        <w:rPr>
          <w:b w:val="0"/>
        </w:rPr>
        <w:t>2.1</w:t>
      </w:r>
      <w:r w:rsidR="006D5C7D" w:rsidRPr="006D5C7D">
        <w:rPr>
          <w:b w:val="0"/>
        </w:rPr>
        <w:t>3</w:t>
      </w:r>
      <w:r w:rsidR="00BF68F7" w:rsidRPr="006D5C7D">
        <w:rPr>
          <w:b w:val="0"/>
        </w:rPr>
        <w:t xml:space="preserve"> Esperar que se enfríe y llevar al taller de vidrios para </w:t>
      </w:r>
      <w:proofErr w:type="spellStart"/>
      <w:r w:rsidR="00BF68F7" w:rsidRPr="006D5C7D">
        <w:rPr>
          <w:b w:val="0"/>
        </w:rPr>
        <w:t>desencapsular</w:t>
      </w:r>
      <w:proofErr w:type="spellEnd"/>
      <w:r w:rsidR="00BF68F7" w:rsidRPr="006D5C7D">
        <w:rPr>
          <w:b w:val="0"/>
        </w:rPr>
        <w:t>.</w:t>
      </w:r>
    </w:p>
    <w:p w:rsidR="007D4C81" w:rsidRPr="007D4C81" w:rsidRDefault="007D4C81" w:rsidP="007D4C81">
      <w:pPr>
        <w:rPr>
          <w:lang w:val="es-AR"/>
        </w:rPr>
      </w:pPr>
    </w:p>
    <w:p w:rsidR="000E3136" w:rsidRPr="000E3136" w:rsidRDefault="000E3136" w:rsidP="007D4C81">
      <w:pPr>
        <w:rPr>
          <w:b/>
        </w:rPr>
      </w:pPr>
      <w:r>
        <w:rPr>
          <w:lang w:val="es-AR"/>
        </w:rPr>
        <w:t>3.2.14. Pesar la aleación.</w:t>
      </w:r>
    </w:p>
    <w:p w:rsidR="00BF68F7" w:rsidRPr="006D5C7D" w:rsidRDefault="00BF68F7" w:rsidP="006D5C7D">
      <w:pPr>
        <w:pStyle w:val="Ttulo2"/>
        <w:numPr>
          <w:ilvl w:val="0"/>
          <w:numId w:val="0"/>
        </w:numPr>
      </w:pPr>
      <w:r w:rsidRPr="006D5C7D">
        <w:lastRenderedPageBreak/>
        <w:t xml:space="preserve">Nota: el objetivo de los pasos </w:t>
      </w:r>
      <w:r w:rsidR="00AF2BC5" w:rsidRPr="006D5C7D">
        <w:t>3.</w:t>
      </w:r>
      <w:r w:rsidRPr="006D5C7D">
        <w:t>2.</w:t>
      </w:r>
      <w:r w:rsidR="006D5C7D" w:rsidRPr="006D5C7D">
        <w:t>9</w:t>
      </w:r>
      <w:r w:rsidRPr="006D5C7D">
        <w:t xml:space="preserve"> y </w:t>
      </w:r>
      <w:r w:rsidR="00AF2BC5" w:rsidRPr="006D5C7D">
        <w:t>3.</w:t>
      </w:r>
      <w:r w:rsidRPr="006D5C7D">
        <w:t>2.</w:t>
      </w:r>
      <w:r w:rsidR="006D5C7D" w:rsidRPr="006D5C7D">
        <w:t>10</w:t>
      </w:r>
      <w:r w:rsidRPr="006D5C7D">
        <w:t xml:space="preserve"> es asegurar una solidificación lenta y controlada, permitiendo que el gas disuelto en la aleación líquida escape y no quede retenido como porosidad en la aleación sólida.</w:t>
      </w:r>
    </w:p>
    <w:p w:rsidR="00AF2BC5" w:rsidRPr="00AF2BC5" w:rsidRDefault="00AF2BC5" w:rsidP="00AF2BC5">
      <w:pPr>
        <w:rPr>
          <w:lang w:val="es-AR"/>
        </w:rPr>
      </w:pPr>
    </w:p>
    <w:p w:rsidR="00BF68F7" w:rsidRDefault="00BF68F7" w:rsidP="004F5511">
      <w:pPr>
        <w:pStyle w:val="Ttulo2"/>
      </w:pPr>
      <w:r>
        <w:t>Fabricación del clavo</w:t>
      </w:r>
    </w:p>
    <w:p w:rsidR="00BF68F7" w:rsidRDefault="00BF68F7" w:rsidP="004F5511">
      <w:pPr>
        <w:pStyle w:val="Ttulo3"/>
      </w:pPr>
      <w:r w:rsidRPr="004F5511">
        <w:t>Remover el óxido superficial de la aleación con un baño en una solución de 60% H</w:t>
      </w:r>
      <w:r w:rsidRPr="004F5511">
        <w:rPr>
          <w:vertAlign w:val="subscript"/>
        </w:rPr>
        <w:t>2</w:t>
      </w:r>
      <w:r w:rsidRPr="004F5511">
        <w:t>NO</w:t>
      </w:r>
      <w:r w:rsidRPr="004F5511">
        <w:rPr>
          <w:vertAlign w:val="subscript"/>
        </w:rPr>
        <w:t>3</w:t>
      </w:r>
      <w:r w:rsidRPr="004F5511">
        <w:t xml:space="preserve"> en agua.</w:t>
      </w:r>
    </w:p>
    <w:p w:rsidR="00BF68F7" w:rsidRDefault="00BF68F7" w:rsidP="004F5511">
      <w:pPr>
        <w:pStyle w:val="Ttulo3"/>
      </w:pPr>
      <w:r w:rsidRPr="004F5511">
        <w:t>Pesar la aleación y anotar el valor en el sobre.</w:t>
      </w:r>
    </w:p>
    <w:p w:rsidR="00BF68F7" w:rsidRDefault="00BF68F7" w:rsidP="004F5511">
      <w:pPr>
        <w:pStyle w:val="Ttulo3"/>
      </w:pPr>
      <w:r w:rsidRPr="004F5511">
        <w:t>Cortar la aleación en trozos de aproximadamente 25 g.</w:t>
      </w:r>
    </w:p>
    <w:p w:rsidR="00BF68F7" w:rsidRDefault="00BF68F7" w:rsidP="004F5511">
      <w:pPr>
        <w:pStyle w:val="Ttulo3"/>
      </w:pPr>
      <w:r w:rsidRPr="004F5511">
        <w:t>Remover el óxido superficial de cada trozo con un baño en una solución de 60% H</w:t>
      </w:r>
      <w:r w:rsidRPr="000A13DA">
        <w:rPr>
          <w:vertAlign w:val="subscript"/>
        </w:rPr>
        <w:t>2</w:t>
      </w:r>
      <w:r w:rsidRPr="004F5511">
        <w:t>NO</w:t>
      </w:r>
      <w:r w:rsidRPr="000A13DA">
        <w:rPr>
          <w:vertAlign w:val="subscript"/>
        </w:rPr>
        <w:t>3</w:t>
      </w:r>
      <w:r w:rsidRPr="004F5511">
        <w:t xml:space="preserve"> en agua.</w:t>
      </w:r>
    </w:p>
    <w:p w:rsidR="00BF68F7" w:rsidRDefault="00BF68F7" w:rsidP="004F5511">
      <w:pPr>
        <w:pStyle w:val="Ttulo3"/>
      </w:pPr>
      <w:r w:rsidRPr="004F5511">
        <w:t>Preparar un sobre para cada trozo cortado.</w:t>
      </w:r>
    </w:p>
    <w:p w:rsidR="00BF68F7" w:rsidRDefault="00BF68F7" w:rsidP="004F5511">
      <w:pPr>
        <w:pStyle w:val="Ttulo3"/>
      </w:pPr>
      <w:r w:rsidRPr="004F5511">
        <w:t>Pesar cada trozo y escribir el valor en el sobre correspondiente.</w:t>
      </w:r>
    </w:p>
    <w:p w:rsidR="00BF68F7" w:rsidRDefault="00BF68F7" w:rsidP="004F5511">
      <w:pPr>
        <w:pStyle w:val="Ttulo3"/>
      </w:pPr>
      <w:r w:rsidRPr="004F5511">
        <w:t>Calcular la longitud de cada clavo</w:t>
      </w:r>
      <w:r w:rsidR="00363459">
        <w:t xml:space="preserve"> acorde al diámetro del tubo de cuarzo a utilizar y densidad de la aleación (</w:t>
      </w:r>
      <w:proofErr w:type="spellStart"/>
      <w:r w:rsidR="00363459">
        <w:t>aprox</w:t>
      </w:r>
      <w:proofErr w:type="spellEnd"/>
      <w:r w:rsidR="00005911">
        <w:t xml:space="preserve"> 8 </w:t>
      </w:r>
      <w:r w:rsidR="00363459">
        <w:t>g/cm</w:t>
      </w:r>
      <w:r w:rsidR="00363459" w:rsidRPr="00005911">
        <w:rPr>
          <w:vertAlign w:val="superscript"/>
        </w:rPr>
        <w:t>3</w:t>
      </w:r>
      <w:r w:rsidR="00363459">
        <w:t xml:space="preserve">) </w:t>
      </w:r>
      <w:r w:rsidRPr="004F5511">
        <w:t xml:space="preserve"> y escribir el valor en los sobres. Se recomienda usar diámetro interno</w:t>
      </w:r>
      <w:r w:rsidR="00363459">
        <w:t xml:space="preserve"> de tubo de cuarzo</w:t>
      </w:r>
      <w:r w:rsidRPr="004F5511">
        <w:t xml:space="preserve"> de 5 </w:t>
      </w:r>
      <w:proofErr w:type="spellStart"/>
      <w:r w:rsidRPr="004F5511">
        <w:t>mm.</w:t>
      </w:r>
      <w:proofErr w:type="spellEnd"/>
    </w:p>
    <w:p w:rsidR="00BF68F7" w:rsidRDefault="00066453" w:rsidP="004F5511">
      <w:pPr>
        <w:pStyle w:val="Ttulo3"/>
      </w:pPr>
      <w:r>
        <w:t xml:space="preserve">Enviar </w:t>
      </w:r>
      <w:r w:rsidR="00BF68F7" w:rsidRPr="004F5511">
        <w:t>los sobres al taller de vidrios para encapsular</w:t>
      </w:r>
      <w:r w:rsidR="00105CAA">
        <w:t xml:space="preserve"> </w:t>
      </w:r>
      <w:r w:rsidR="00363459">
        <w:t>(ver figura 3). La cápsula se compone ahora de una sección de mayor diámetro y el tubo de menor diámetro que dará forma al clavo metálico.</w:t>
      </w:r>
    </w:p>
    <w:p w:rsidR="00105CAA" w:rsidRPr="00105CAA" w:rsidRDefault="00105CAA" w:rsidP="00105CAA">
      <w:pPr>
        <w:rPr>
          <w:lang w:val="es-AR"/>
        </w:rPr>
      </w:pPr>
    </w:p>
    <w:p w:rsidR="00E36B6E" w:rsidRDefault="00105CAA" w:rsidP="00105CAA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818490" cy="2214592"/>
            <wp:effectExtent l="0" t="0" r="1270" b="0"/>
            <wp:docPr id="6" name="Imagen 6" descr="C:\Users\WIN7\Desktop\Trabajo_CIC\Informe_tecnico_semillas\Figur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7\Desktop\Trabajo_CIC\Informe_tecnico_semillas\Figura_3.jpg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43" cy="22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49" w:rsidRDefault="00226B49" w:rsidP="00105CAA">
      <w:pPr>
        <w:jc w:val="center"/>
        <w:rPr>
          <w:lang w:val="es-AR"/>
        </w:rPr>
      </w:pPr>
    </w:p>
    <w:p w:rsidR="000F5E8A" w:rsidRDefault="000F5E8A" w:rsidP="000F5E8A">
      <w:pPr>
        <w:jc w:val="center"/>
        <w:rPr>
          <w:lang w:val="es-AR"/>
        </w:rPr>
      </w:pPr>
      <w:r>
        <w:rPr>
          <w:lang w:val="es-AR"/>
        </w:rPr>
        <w:t xml:space="preserve">Figura 3 – Aleación de </w:t>
      </w:r>
      <w:proofErr w:type="spellStart"/>
      <w:r>
        <w:rPr>
          <w:lang w:val="es-AR"/>
        </w:rPr>
        <w:t>CuZnAl</w:t>
      </w:r>
      <w:proofErr w:type="spellEnd"/>
      <w:r>
        <w:rPr>
          <w:lang w:val="es-AR"/>
        </w:rPr>
        <w:t xml:space="preserve"> encapsulada y lista para la fabricación del monocristal. La aleación se encuentra en la sección de mayor diámetro de la capsula.  </w:t>
      </w:r>
    </w:p>
    <w:p w:rsidR="000F5E8A" w:rsidRDefault="000F5E8A" w:rsidP="00105CAA">
      <w:pPr>
        <w:jc w:val="center"/>
        <w:rPr>
          <w:lang w:val="es-AR"/>
        </w:rPr>
      </w:pPr>
    </w:p>
    <w:p w:rsidR="00BF68F7" w:rsidRDefault="00BF68F7" w:rsidP="00066453">
      <w:pPr>
        <w:pStyle w:val="Ttulo3"/>
      </w:pPr>
      <w:r w:rsidRPr="00066453">
        <w:t xml:space="preserve">Ajustar las temperaturas del horno a los valores </w:t>
      </w:r>
      <w:r w:rsidR="00363459">
        <w:t>siguientes</w:t>
      </w:r>
      <w:r w:rsidRPr="00066453">
        <w:t>:</w:t>
      </w:r>
    </w:p>
    <w:p w:rsidR="00066453" w:rsidRDefault="00066453" w:rsidP="00BF68F7">
      <w:pPr>
        <w:pStyle w:val="Prrafodelista"/>
        <w:rPr>
          <w:rFonts w:ascii="Arial" w:eastAsia="Times New Roman" w:hAnsi="Arial" w:cs="Times New Roman"/>
          <w:szCs w:val="20"/>
          <w:lang w:val="es-AR"/>
        </w:rPr>
      </w:pPr>
    </w:p>
    <w:p w:rsidR="00BF68F7" w:rsidRDefault="00BF68F7" w:rsidP="00BF68F7">
      <w:pPr>
        <w:pStyle w:val="Prrafodelista"/>
        <w:rPr>
          <w:rFonts w:ascii="Arial" w:eastAsia="Times New Roman" w:hAnsi="Arial" w:cs="Times New Roman"/>
          <w:szCs w:val="20"/>
          <w:lang w:val="es-AR"/>
        </w:rPr>
      </w:pPr>
      <w:r w:rsidRPr="004F5511">
        <w:rPr>
          <w:rFonts w:ascii="Arial" w:eastAsia="Times New Roman" w:hAnsi="Arial" w:cs="Times New Roman"/>
          <w:szCs w:val="20"/>
          <w:lang w:val="es-AR"/>
        </w:rPr>
        <w:tab/>
        <w:t>T1: 10</w:t>
      </w:r>
      <w:r w:rsidR="00974B78">
        <w:rPr>
          <w:rFonts w:ascii="Arial" w:eastAsia="Times New Roman" w:hAnsi="Arial" w:cs="Times New Roman"/>
          <w:szCs w:val="20"/>
          <w:lang w:val="es-AR"/>
        </w:rPr>
        <w:t>8</w:t>
      </w:r>
      <w:r w:rsidRPr="004F5511">
        <w:rPr>
          <w:rFonts w:ascii="Arial" w:eastAsia="Times New Roman" w:hAnsi="Arial" w:cs="Times New Roman"/>
          <w:szCs w:val="20"/>
          <w:lang w:val="es-AR"/>
        </w:rPr>
        <w:t>0ºC</w:t>
      </w:r>
    </w:p>
    <w:p w:rsidR="00066453" w:rsidRPr="004F5511" w:rsidRDefault="00066453" w:rsidP="00BF68F7">
      <w:pPr>
        <w:pStyle w:val="Prrafodelista"/>
        <w:rPr>
          <w:rFonts w:ascii="Arial" w:eastAsia="Times New Roman" w:hAnsi="Arial" w:cs="Times New Roman"/>
          <w:szCs w:val="20"/>
          <w:lang w:val="es-AR"/>
        </w:rPr>
      </w:pPr>
    </w:p>
    <w:p w:rsidR="00BF68F7" w:rsidRDefault="00BF68F7" w:rsidP="00BF68F7">
      <w:pPr>
        <w:pStyle w:val="Prrafodelista"/>
        <w:rPr>
          <w:rFonts w:ascii="Arial" w:eastAsia="Times New Roman" w:hAnsi="Arial" w:cs="Times New Roman"/>
          <w:szCs w:val="20"/>
          <w:lang w:val="es-AR"/>
        </w:rPr>
      </w:pPr>
      <w:r w:rsidRPr="004F5511">
        <w:rPr>
          <w:rFonts w:ascii="Arial" w:eastAsia="Times New Roman" w:hAnsi="Arial" w:cs="Times New Roman"/>
          <w:szCs w:val="20"/>
          <w:lang w:val="es-AR"/>
        </w:rPr>
        <w:tab/>
        <w:t xml:space="preserve">T2: </w:t>
      </w:r>
      <w:r w:rsidR="00066453">
        <w:rPr>
          <w:rFonts w:ascii="Arial" w:eastAsia="Times New Roman" w:hAnsi="Arial" w:cs="Times New Roman"/>
          <w:szCs w:val="20"/>
          <w:lang w:val="es-AR"/>
        </w:rPr>
        <w:t>83</w:t>
      </w:r>
      <w:r w:rsidRPr="004F5511">
        <w:rPr>
          <w:rFonts w:ascii="Arial" w:eastAsia="Times New Roman" w:hAnsi="Arial" w:cs="Times New Roman"/>
          <w:szCs w:val="20"/>
          <w:lang w:val="es-AR"/>
        </w:rPr>
        <w:t>0ºC</w:t>
      </w:r>
    </w:p>
    <w:p w:rsidR="00BF68F7" w:rsidRDefault="00BF68F7" w:rsidP="00066453">
      <w:pPr>
        <w:pStyle w:val="Ttulo3"/>
      </w:pPr>
      <w:r w:rsidRPr="004F5511">
        <w:lastRenderedPageBreak/>
        <w:t xml:space="preserve">Cuando las temperaturas del horno se estabilicen en los valores ajustados en </w:t>
      </w:r>
      <w:r w:rsidR="00066453">
        <w:t>3.</w:t>
      </w:r>
      <w:r w:rsidRPr="004F5511">
        <w:t xml:space="preserve">3.9,  insertar la capsula. Ajustar la posición vertical del horno </w:t>
      </w:r>
      <w:r w:rsidR="00363459">
        <w:t>II</w:t>
      </w:r>
      <w:r w:rsidR="00363459" w:rsidRPr="004F5511">
        <w:t xml:space="preserve"> </w:t>
      </w:r>
      <w:r w:rsidRPr="004F5511">
        <w:t xml:space="preserve">o la longitud del alambre del horno </w:t>
      </w:r>
      <w:r w:rsidR="00363459">
        <w:t>I</w:t>
      </w:r>
      <w:r w:rsidR="00363459" w:rsidRPr="004F5511">
        <w:t xml:space="preserve"> </w:t>
      </w:r>
      <w:r w:rsidRPr="004F5511">
        <w:t>para que</w:t>
      </w:r>
      <w:r w:rsidR="000C4716">
        <w:t xml:space="preserve"> el borde inferior de la sección gruesa de</w:t>
      </w:r>
      <w:r w:rsidRPr="004F5511">
        <w:t xml:space="preserve"> la capsula quede a 2</w:t>
      </w:r>
      <w:r w:rsidR="00005911">
        <w:t>2</w:t>
      </w:r>
      <w:r w:rsidR="00066453">
        <w:t xml:space="preserve"> </w:t>
      </w:r>
      <w:r w:rsidRPr="004F5511">
        <w:t xml:space="preserve">cm del extremo superior (boca) del horno. </w:t>
      </w:r>
    </w:p>
    <w:p w:rsidR="00BF68F7" w:rsidRDefault="00BF68F7" w:rsidP="00066453">
      <w:pPr>
        <w:pStyle w:val="Ttulo3"/>
      </w:pPr>
      <w:r w:rsidRPr="004F5511">
        <w:t>Esperar que las temperaturas se estabilicen en los valores ajustados en 3</w:t>
      </w:r>
      <w:r w:rsidR="00066453">
        <w:t>.3</w:t>
      </w:r>
      <w:r w:rsidRPr="004F5511">
        <w:t>.9.</w:t>
      </w:r>
    </w:p>
    <w:p w:rsidR="00BF68F7" w:rsidRDefault="000C4716" w:rsidP="00066453">
      <w:pPr>
        <w:pStyle w:val="Ttulo3"/>
      </w:pPr>
      <w:r>
        <w:t>”Colar” la aleación</w:t>
      </w:r>
      <w:r w:rsidR="00BF68F7" w:rsidRPr="004F5511">
        <w:t>: sacar la tapa del horno y mover la capsula para arriba y para abajo para que la aleación fundida baje y llene el molde del clavo.</w:t>
      </w:r>
    </w:p>
    <w:p w:rsidR="00BF68F7" w:rsidRDefault="00BF68F7" w:rsidP="00066453">
      <w:pPr>
        <w:pStyle w:val="Ttulo3"/>
      </w:pPr>
      <w:r w:rsidRPr="004F5511">
        <w:t>Cuando la viscosidad aumenta sensiblemente o cuando se empieza a detectar solidificación, volver a posicionar la capsula en el horno, a 20 cm del extremo superior (boca). Tapar el horno.</w:t>
      </w:r>
    </w:p>
    <w:p w:rsidR="00BF68F7" w:rsidRDefault="00246553" w:rsidP="00066453">
      <w:pPr>
        <w:pStyle w:val="Ttulo3"/>
      </w:pPr>
      <w:r>
        <w:t>R</w:t>
      </w:r>
      <w:r w:rsidR="00BF68F7" w:rsidRPr="004F5511">
        <w:t>epetir los pasos 3.</w:t>
      </w:r>
      <w:r>
        <w:t>3.</w:t>
      </w:r>
      <w:r w:rsidR="00BF68F7" w:rsidRPr="004F5511">
        <w:t>11 a 3.</w:t>
      </w:r>
      <w:r>
        <w:t>3.</w:t>
      </w:r>
      <w:r w:rsidR="00BF68F7" w:rsidRPr="004F5511">
        <w:t>13 hasta que el molde del clavo esté completamente lleno.</w:t>
      </w:r>
    </w:p>
    <w:p w:rsidR="00142A61" w:rsidRDefault="00142A61" w:rsidP="00BF68F7">
      <w:pPr>
        <w:rPr>
          <w:lang w:val="es-AR"/>
        </w:rPr>
      </w:pPr>
    </w:p>
    <w:p w:rsidR="00BF68F7" w:rsidRDefault="00142A61" w:rsidP="00BF68F7">
      <w:pPr>
        <w:rPr>
          <w:b/>
          <w:lang w:val="es-AR"/>
        </w:rPr>
      </w:pPr>
      <w:r w:rsidRPr="00142A61">
        <w:rPr>
          <w:b/>
          <w:lang w:val="es-AR"/>
        </w:rPr>
        <w:t>3.</w:t>
      </w:r>
      <w:r>
        <w:rPr>
          <w:b/>
          <w:lang w:val="es-AR"/>
        </w:rPr>
        <w:t xml:space="preserve">4. </w:t>
      </w:r>
      <w:r w:rsidR="00D317F5">
        <w:rPr>
          <w:b/>
          <w:lang w:val="es-AR"/>
        </w:rPr>
        <w:t xml:space="preserve">Fabricación </w:t>
      </w:r>
      <w:r>
        <w:rPr>
          <w:b/>
          <w:lang w:val="es-AR"/>
        </w:rPr>
        <w:t xml:space="preserve">de </w:t>
      </w:r>
      <w:proofErr w:type="spellStart"/>
      <w:r>
        <w:rPr>
          <w:b/>
          <w:lang w:val="es-AR"/>
        </w:rPr>
        <w:t>policristales</w:t>
      </w:r>
      <w:proofErr w:type="spellEnd"/>
    </w:p>
    <w:p w:rsidR="00142A61" w:rsidRPr="004F5511" w:rsidRDefault="00142A61" w:rsidP="00BF68F7">
      <w:pPr>
        <w:rPr>
          <w:lang w:val="es-AR"/>
        </w:rPr>
      </w:pPr>
    </w:p>
    <w:p w:rsidR="00BF68F7" w:rsidRDefault="00142A61" w:rsidP="00142A61">
      <w:pPr>
        <w:rPr>
          <w:lang w:val="es-AR"/>
        </w:rPr>
      </w:pPr>
      <w:r w:rsidRPr="00142A61">
        <w:rPr>
          <w:lang w:val="es-AR"/>
        </w:rPr>
        <w:t>3.</w:t>
      </w:r>
      <w:r w:rsidR="00BF68F7" w:rsidRPr="00142A61">
        <w:rPr>
          <w:lang w:val="es-AR"/>
        </w:rPr>
        <w:t xml:space="preserve">4.1 cuando el molde esté lleno, sacar la capsula del horno </w:t>
      </w:r>
    </w:p>
    <w:p w:rsidR="00142A61" w:rsidRDefault="00142A61" w:rsidP="00142A61">
      <w:pPr>
        <w:rPr>
          <w:lang w:val="es-AR"/>
        </w:rPr>
      </w:pPr>
    </w:p>
    <w:p w:rsidR="00BF68F7" w:rsidRDefault="00142A61" w:rsidP="00142A61">
      <w:pPr>
        <w:rPr>
          <w:lang w:val="es-AR"/>
        </w:rPr>
      </w:pPr>
      <w:r w:rsidRPr="00142A61">
        <w:rPr>
          <w:lang w:val="es-AR"/>
        </w:rPr>
        <w:t>3.</w:t>
      </w:r>
      <w:r w:rsidR="00BF68F7" w:rsidRPr="00142A61">
        <w:rPr>
          <w:lang w:val="es-AR"/>
        </w:rPr>
        <w:t xml:space="preserve">4.2 </w:t>
      </w:r>
      <w:r w:rsidR="000C4716">
        <w:rPr>
          <w:lang w:val="es-AR"/>
        </w:rPr>
        <w:t xml:space="preserve">Esperar a que solidifique la aleación y </w:t>
      </w:r>
      <w:r w:rsidR="00BF68F7" w:rsidRPr="00142A61">
        <w:rPr>
          <w:lang w:val="es-AR"/>
        </w:rPr>
        <w:t>templar en agua.</w:t>
      </w:r>
    </w:p>
    <w:p w:rsidR="00142A61" w:rsidRPr="00142A61" w:rsidRDefault="00142A61" w:rsidP="00142A61">
      <w:pPr>
        <w:rPr>
          <w:lang w:val="es-AR"/>
        </w:rPr>
      </w:pPr>
    </w:p>
    <w:p w:rsidR="00BF68F7" w:rsidRPr="00142A61" w:rsidRDefault="00142A61" w:rsidP="00142A61">
      <w:pPr>
        <w:rPr>
          <w:lang w:val="es-AR"/>
        </w:rPr>
      </w:pPr>
      <w:r>
        <w:rPr>
          <w:lang w:val="es-AR"/>
        </w:rPr>
        <w:t>3.</w:t>
      </w:r>
      <w:r w:rsidR="00BF68F7" w:rsidRPr="00142A61">
        <w:rPr>
          <w:lang w:val="es-AR"/>
        </w:rPr>
        <w:t xml:space="preserve">4.3 Llevar al taller de vidrios para remoción del </w:t>
      </w:r>
      <w:proofErr w:type="spellStart"/>
      <w:r w:rsidR="000C4716">
        <w:rPr>
          <w:lang w:val="es-AR"/>
        </w:rPr>
        <w:t>poli</w:t>
      </w:r>
      <w:r w:rsidR="00BF68F7" w:rsidRPr="00142A61">
        <w:rPr>
          <w:lang w:val="es-AR"/>
        </w:rPr>
        <w:t>cristal</w:t>
      </w:r>
      <w:proofErr w:type="spellEnd"/>
      <w:r w:rsidR="00BF68F7" w:rsidRPr="00142A61">
        <w:rPr>
          <w:lang w:val="es-AR"/>
        </w:rPr>
        <w:t>.</w:t>
      </w:r>
    </w:p>
    <w:p w:rsidR="00142A61" w:rsidRDefault="00142A61" w:rsidP="00BF68F7">
      <w:pPr>
        <w:rPr>
          <w:b/>
          <w:lang w:val="es-AR"/>
        </w:rPr>
      </w:pPr>
    </w:p>
    <w:p w:rsidR="00BF68F7" w:rsidRPr="00142A61" w:rsidRDefault="00142A61" w:rsidP="00BF68F7">
      <w:pPr>
        <w:rPr>
          <w:b/>
          <w:lang w:val="es-AR"/>
        </w:rPr>
      </w:pPr>
      <w:r w:rsidRPr="00142A61">
        <w:rPr>
          <w:b/>
          <w:lang w:val="es-AR"/>
        </w:rPr>
        <w:t>3.</w:t>
      </w:r>
      <w:r w:rsidR="00BF68F7" w:rsidRPr="00142A61">
        <w:rPr>
          <w:b/>
          <w:lang w:val="es-AR"/>
        </w:rPr>
        <w:t>5. Crecimiento de monocristal</w:t>
      </w:r>
      <w:r w:rsidRPr="00142A61">
        <w:rPr>
          <w:b/>
          <w:lang w:val="es-AR"/>
        </w:rPr>
        <w:t>es</w:t>
      </w:r>
      <w:r w:rsidR="00BF68F7" w:rsidRPr="00142A61">
        <w:rPr>
          <w:b/>
          <w:lang w:val="es-AR"/>
        </w:rPr>
        <w:t xml:space="preserve">: </w:t>
      </w:r>
    </w:p>
    <w:p w:rsidR="00801FEF" w:rsidRDefault="00801FEF" w:rsidP="00142A61">
      <w:pPr>
        <w:rPr>
          <w:lang w:val="es-AR"/>
        </w:rPr>
      </w:pPr>
    </w:p>
    <w:p w:rsidR="004A659E" w:rsidRDefault="00142A61" w:rsidP="00142A61">
      <w:pPr>
        <w:rPr>
          <w:lang w:val="es-AR"/>
        </w:rPr>
      </w:pPr>
      <w:r>
        <w:rPr>
          <w:lang w:val="es-AR"/>
        </w:rPr>
        <w:t>3.</w:t>
      </w:r>
      <w:r w:rsidR="00BF68F7" w:rsidRPr="004F5511">
        <w:rPr>
          <w:lang w:val="es-AR"/>
        </w:rPr>
        <w:t xml:space="preserve">5.1 cuando el molde </w:t>
      </w:r>
      <w:r>
        <w:rPr>
          <w:lang w:val="es-AR"/>
        </w:rPr>
        <w:t xml:space="preserve">(clavo) </w:t>
      </w:r>
      <w:r w:rsidR="00BF68F7" w:rsidRPr="004F5511">
        <w:rPr>
          <w:lang w:val="es-AR"/>
        </w:rPr>
        <w:t xml:space="preserve">esté lleno, posicionar el horno (horno </w:t>
      </w:r>
      <w:r w:rsidR="00801FEF">
        <w:rPr>
          <w:lang w:val="es-AR"/>
        </w:rPr>
        <w:t>II</w:t>
      </w:r>
      <w:r w:rsidR="00BF68F7" w:rsidRPr="004F5511">
        <w:rPr>
          <w:lang w:val="es-AR"/>
        </w:rPr>
        <w:t xml:space="preserve">) o ajustar la longitud del alambre (horno </w:t>
      </w:r>
      <w:r w:rsidR="00801FEF">
        <w:rPr>
          <w:lang w:val="es-AR"/>
        </w:rPr>
        <w:t>I</w:t>
      </w:r>
      <w:r w:rsidR="00BF68F7" w:rsidRPr="004F5511">
        <w:rPr>
          <w:lang w:val="es-AR"/>
        </w:rPr>
        <w:t>) para que el borde superior de la capsula esté lo más alto posible, pero sin tocar la tapa del horno.</w:t>
      </w:r>
      <w:r w:rsidR="004A659E">
        <w:rPr>
          <w:lang w:val="es-AR"/>
        </w:rPr>
        <w:t xml:space="preserve"> </w:t>
      </w:r>
      <w:r w:rsidR="00E026D6">
        <w:rPr>
          <w:lang w:val="es-AR"/>
        </w:rPr>
        <w:t>Para garantizar la solidificación controlada de toda la aleación, l</w:t>
      </w:r>
      <w:r w:rsidR="004A659E">
        <w:rPr>
          <w:lang w:val="es-AR"/>
        </w:rPr>
        <w:t xml:space="preserve">a longitud total </w:t>
      </w:r>
      <w:r w:rsidR="00E026D6">
        <w:rPr>
          <w:lang w:val="es-AR"/>
        </w:rPr>
        <w:t>de la capsula</w:t>
      </w:r>
      <w:r w:rsidR="00B277D8">
        <w:rPr>
          <w:lang w:val="es-AR"/>
        </w:rPr>
        <w:t>, desde la punta del clavo hasta la varilla,</w:t>
      </w:r>
      <w:r w:rsidR="00E026D6">
        <w:rPr>
          <w:lang w:val="es-AR"/>
        </w:rPr>
        <w:t xml:space="preserve"> no debe ser superior a 32 cm.</w:t>
      </w:r>
    </w:p>
    <w:p w:rsidR="00142A61" w:rsidRPr="004F5511" w:rsidRDefault="004A659E" w:rsidP="00142A61">
      <w:pPr>
        <w:rPr>
          <w:lang w:val="es-AR"/>
        </w:rPr>
      </w:pPr>
      <w:r w:rsidRPr="004F5511">
        <w:rPr>
          <w:lang w:val="es-AR"/>
        </w:rPr>
        <w:t xml:space="preserve"> </w:t>
      </w:r>
    </w:p>
    <w:p w:rsidR="00BF68F7" w:rsidRDefault="00142A61" w:rsidP="00142A61">
      <w:pPr>
        <w:rPr>
          <w:lang w:val="es-AR"/>
        </w:rPr>
      </w:pPr>
      <w:r>
        <w:rPr>
          <w:lang w:val="es-AR"/>
        </w:rPr>
        <w:t>3.</w:t>
      </w:r>
      <w:r w:rsidR="00BF68F7" w:rsidRPr="004F5511">
        <w:rPr>
          <w:lang w:val="es-AR"/>
        </w:rPr>
        <w:t>5.2 tapar el horno</w:t>
      </w:r>
    </w:p>
    <w:p w:rsidR="00142A61" w:rsidRPr="004F5511" w:rsidRDefault="00142A61" w:rsidP="00142A61">
      <w:pPr>
        <w:rPr>
          <w:lang w:val="es-AR"/>
        </w:rPr>
      </w:pPr>
    </w:p>
    <w:p w:rsidR="00BF68F7" w:rsidRDefault="00142A61" w:rsidP="00142A61">
      <w:pPr>
        <w:rPr>
          <w:lang w:val="es-AR"/>
        </w:rPr>
      </w:pPr>
      <w:r>
        <w:rPr>
          <w:lang w:val="es-AR"/>
        </w:rPr>
        <w:t>3.</w:t>
      </w:r>
      <w:r w:rsidR="00BF68F7" w:rsidRPr="004F5511">
        <w:rPr>
          <w:lang w:val="es-AR"/>
        </w:rPr>
        <w:t>5.3 Alinear la varilla verticalmente, de modo que no choque con la tapa del horno durante el proceso de crecimiento del monocristal.</w:t>
      </w:r>
    </w:p>
    <w:p w:rsidR="00142A61" w:rsidRPr="004F5511" w:rsidRDefault="00142A61" w:rsidP="00142A61">
      <w:pPr>
        <w:rPr>
          <w:lang w:val="es-AR"/>
        </w:rPr>
      </w:pPr>
    </w:p>
    <w:p w:rsidR="00BF68F7" w:rsidRDefault="00142A61" w:rsidP="00142A61">
      <w:pPr>
        <w:rPr>
          <w:lang w:val="es-AR"/>
        </w:rPr>
      </w:pPr>
      <w:r>
        <w:rPr>
          <w:lang w:val="es-AR"/>
        </w:rPr>
        <w:t>3.</w:t>
      </w:r>
      <w:r w:rsidR="00BF68F7" w:rsidRPr="004F5511">
        <w:rPr>
          <w:lang w:val="es-AR"/>
        </w:rPr>
        <w:t xml:space="preserve">5.4 Ajustar la fuerza en el tornillo de fijación de la varilla </w:t>
      </w:r>
      <w:r>
        <w:rPr>
          <w:lang w:val="es-AR"/>
        </w:rPr>
        <w:t xml:space="preserve">(horno </w:t>
      </w:r>
      <w:r w:rsidR="00D317F5">
        <w:rPr>
          <w:lang w:val="es-AR"/>
        </w:rPr>
        <w:t>II</w:t>
      </w:r>
      <w:r>
        <w:rPr>
          <w:lang w:val="es-AR"/>
        </w:rPr>
        <w:t xml:space="preserve">) </w:t>
      </w:r>
      <w:r w:rsidR="00BF68F7" w:rsidRPr="004F5511">
        <w:rPr>
          <w:lang w:val="es-AR"/>
        </w:rPr>
        <w:t xml:space="preserve">de modo que la fuerza sea la mínima suficiente para que no se caiga la varilla. El objetivo es minimizar la transmisión de vibraciones de la pared </w:t>
      </w:r>
      <w:r w:rsidR="00F41016">
        <w:rPr>
          <w:lang w:val="es-AR"/>
        </w:rPr>
        <w:t xml:space="preserve">del laboratorio </w:t>
      </w:r>
      <w:r w:rsidR="00BF68F7" w:rsidRPr="004F5511">
        <w:rPr>
          <w:lang w:val="es-AR"/>
        </w:rPr>
        <w:t>a la varilla.</w:t>
      </w:r>
    </w:p>
    <w:p w:rsidR="00142A61" w:rsidRPr="004F5511" w:rsidRDefault="00142A61" w:rsidP="00142A61">
      <w:pPr>
        <w:rPr>
          <w:lang w:val="es-AR"/>
        </w:rPr>
      </w:pPr>
    </w:p>
    <w:p w:rsidR="00BF68F7" w:rsidRDefault="00142A61" w:rsidP="00142A61">
      <w:pPr>
        <w:rPr>
          <w:lang w:val="es-AR"/>
        </w:rPr>
      </w:pPr>
      <w:r>
        <w:rPr>
          <w:lang w:val="es-AR"/>
        </w:rPr>
        <w:t>3.</w:t>
      </w:r>
      <w:r w:rsidR="00BF68F7" w:rsidRPr="004F5511">
        <w:rPr>
          <w:lang w:val="es-AR"/>
        </w:rPr>
        <w:t>5.5 Iniciar el proceso de crecimiento, usando velocidad 4 en el horno nuevo</w:t>
      </w:r>
      <w:r w:rsidR="009F1BC2">
        <w:rPr>
          <w:lang w:val="es-AR"/>
        </w:rPr>
        <w:t xml:space="preserve"> (9,5 </w:t>
      </w:r>
      <w:r w:rsidR="00D317F5">
        <w:rPr>
          <w:lang w:val="es-AR"/>
        </w:rPr>
        <w:t>cm/h)</w:t>
      </w:r>
      <w:r w:rsidR="009F1BC2">
        <w:rPr>
          <w:lang w:val="es-AR"/>
        </w:rPr>
        <w:t>.</w:t>
      </w:r>
    </w:p>
    <w:p w:rsidR="00142A61" w:rsidRPr="004F5511" w:rsidRDefault="00142A61" w:rsidP="00142A61">
      <w:pPr>
        <w:rPr>
          <w:lang w:val="es-AR"/>
        </w:rPr>
      </w:pPr>
    </w:p>
    <w:p w:rsidR="00BF68F7" w:rsidRDefault="00142A61" w:rsidP="00142A61">
      <w:pPr>
        <w:rPr>
          <w:lang w:val="es-AR"/>
        </w:rPr>
      </w:pPr>
      <w:r>
        <w:rPr>
          <w:lang w:val="es-AR"/>
        </w:rPr>
        <w:t>3.</w:t>
      </w:r>
      <w:r w:rsidR="00BF68F7" w:rsidRPr="004F5511">
        <w:rPr>
          <w:lang w:val="es-AR"/>
        </w:rPr>
        <w:t>5.6 Durante el desplazamiento del horno verificar</w:t>
      </w:r>
      <w:r w:rsidR="009F1BC2">
        <w:rPr>
          <w:lang w:val="es-AR"/>
        </w:rPr>
        <w:t>,</w:t>
      </w:r>
      <w:r w:rsidR="00BF68F7" w:rsidRPr="004F5511">
        <w:rPr>
          <w:lang w:val="es-AR"/>
        </w:rPr>
        <w:t xml:space="preserve"> cada 30 minutos, que la varilla no está acercándose a la tapa del horno. Si </w:t>
      </w:r>
      <w:r w:rsidR="007A6178">
        <w:rPr>
          <w:lang w:val="es-AR"/>
        </w:rPr>
        <w:t xml:space="preserve">es </w:t>
      </w:r>
      <w:r w:rsidR="00BF68F7" w:rsidRPr="004F5511">
        <w:rPr>
          <w:lang w:val="es-AR"/>
        </w:rPr>
        <w:t>necesario, mover la tapa del horno, con cuidado, para evitar el contacto con la varilla. U</w:t>
      </w:r>
      <w:r w:rsidR="00741858">
        <w:rPr>
          <w:lang w:val="es-AR"/>
        </w:rPr>
        <w:t>na vez iniciado el crecimiento, nunca tocar la varilla</w:t>
      </w:r>
      <w:r w:rsidR="00BF68F7" w:rsidRPr="004F5511">
        <w:rPr>
          <w:lang w:val="es-AR"/>
        </w:rPr>
        <w:t xml:space="preserve">. </w:t>
      </w:r>
    </w:p>
    <w:p w:rsidR="00142A61" w:rsidRPr="004F5511" w:rsidRDefault="00142A61" w:rsidP="00BF68F7">
      <w:pPr>
        <w:ind w:left="708"/>
        <w:rPr>
          <w:lang w:val="es-AR"/>
        </w:rPr>
      </w:pPr>
    </w:p>
    <w:p w:rsidR="00BF68F7" w:rsidRDefault="00142A61" w:rsidP="00142A61">
      <w:pPr>
        <w:rPr>
          <w:lang w:val="es-AR"/>
        </w:rPr>
      </w:pPr>
      <w:r>
        <w:rPr>
          <w:lang w:val="es-AR"/>
        </w:rPr>
        <w:t>3.</w:t>
      </w:r>
      <w:r w:rsidR="00BF68F7" w:rsidRPr="004F5511">
        <w:rPr>
          <w:lang w:val="es-AR"/>
        </w:rPr>
        <w:t xml:space="preserve">5.7 Al final del proceso, parar el horno </w:t>
      </w:r>
    </w:p>
    <w:p w:rsidR="00142A61" w:rsidRPr="004F5511" w:rsidRDefault="00142A61" w:rsidP="00BF68F7">
      <w:pPr>
        <w:ind w:left="708"/>
        <w:rPr>
          <w:lang w:val="es-AR"/>
        </w:rPr>
      </w:pPr>
    </w:p>
    <w:p w:rsidR="00BF68F7" w:rsidRDefault="00142A61" w:rsidP="00142A61">
      <w:r>
        <w:t>3.</w:t>
      </w:r>
      <w:r w:rsidR="00BF68F7">
        <w:t>5.8 Sacar la tapa del horno</w:t>
      </w:r>
    </w:p>
    <w:p w:rsidR="00142A61" w:rsidRDefault="00142A61" w:rsidP="00BF68F7">
      <w:pPr>
        <w:ind w:left="708"/>
      </w:pPr>
    </w:p>
    <w:p w:rsidR="00BF68F7" w:rsidRDefault="00142A61" w:rsidP="00142A61">
      <w:r>
        <w:t>3.</w:t>
      </w:r>
      <w:r w:rsidR="00BF68F7">
        <w:t xml:space="preserve">5.9 Sacar la capsula </w:t>
      </w:r>
      <w:r w:rsidR="00F41016">
        <w:t>e</w:t>
      </w:r>
      <w:r w:rsidR="00BF68F7">
        <w:t xml:space="preserve"> inmediatamente templar en agua.</w:t>
      </w:r>
    </w:p>
    <w:p w:rsidR="00BF68F7" w:rsidRDefault="00BF68F7" w:rsidP="00600FD7">
      <w:pPr>
        <w:pStyle w:val="Ttulo3"/>
        <w:numPr>
          <w:ilvl w:val="2"/>
          <w:numId w:val="32"/>
        </w:numPr>
      </w:pPr>
      <w:proofErr w:type="gramStart"/>
      <w:r>
        <w:lastRenderedPageBreak/>
        <w:t>remoción</w:t>
      </w:r>
      <w:proofErr w:type="gramEnd"/>
      <w:r>
        <w:t xml:space="preserve"> del cristal</w:t>
      </w:r>
      <w:r w:rsidR="00D317F5">
        <w:t xml:space="preserve"> en el Taller de vidrios.</w:t>
      </w:r>
    </w:p>
    <w:p w:rsidR="00BF68F7" w:rsidRDefault="00600FD7" w:rsidP="00600FD7">
      <w:pPr>
        <w:pStyle w:val="Ttulo1"/>
        <w:numPr>
          <w:ilvl w:val="0"/>
          <w:numId w:val="0"/>
        </w:numPr>
        <w:ind w:left="432" w:hanging="432"/>
      </w:pPr>
      <w:r>
        <w:t xml:space="preserve">3.6 </w:t>
      </w:r>
      <w:r w:rsidR="00BF68F7">
        <w:t>Preparación del clavo</w:t>
      </w:r>
      <w:r w:rsidR="00D317F5">
        <w:t xml:space="preserve"> a ser utilizado para el crecimiento con semilla</w:t>
      </w:r>
    </w:p>
    <w:p w:rsidR="00600FD7" w:rsidRPr="00600FD7" w:rsidRDefault="00600FD7" w:rsidP="00600FD7">
      <w:pPr>
        <w:rPr>
          <w:lang w:val="es-AR"/>
        </w:rPr>
      </w:pPr>
    </w:p>
    <w:p w:rsidR="00BF68F7" w:rsidRDefault="00600FD7" w:rsidP="00600FD7">
      <w:r>
        <w:t>3.6</w:t>
      </w:r>
      <w:r w:rsidR="00BF68F7">
        <w:t>.1 Medir el diámetro interno del tubo de cuarzo que se usará como molde (4,7 mm).</w:t>
      </w:r>
    </w:p>
    <w:p w:rsidR="00600FD7" w:rsidRDefault="00600FD7" w:rsidP="00600FD7"/>
    <w:p w:rsidR="00BF68F7" w:rsidRDefault="00600FD7" w:rsidP="00600FD7">
      <w:r>
        <w:t>3.6.</w:t>
      </w:r>
      <w:r w:rsidR="00BF68F7">
        <w:t>2 Cortar la cabeza del cristal (si corresponde).</w:t>
      </w:r>
    </w:p>
    <w:p w:rsidR="00600FD7" w:rsidRDefault="00600FD7" w:rsidP="00600FD7"/>
    <w:p w:rsidR="00BF68F7" w:rsidRDefault="00600FD7" w:rsidP="00600FD7">
      <w:r>
        <w:t>3.6.</w:t>
      </w:r>
      <w:r w:rsidR="00BF68F7">
        <w:t>3 Bajar el diámetro del cristal hasta que sea 0,2 mm inferior al diámetro interno del tubo de cuarzo</w:t>
      </w:r>
      <w:r>
        <w:t xml:space="preserve">, usando un torno o con </w:t>
      </w:r>
      <w:r w:rsidR="00BF68F7">
        <w:t>una solución de 60% H</w:t>
      </w:r>
      <w:r w:rsidR="00BF68F7" w:rsidRPr="001E38EA">
        <w:rPr>
          <w:vertAlign w:val="subscript"/>
        </w:rPr>
        <w:t>2</w:t>
      </w:r>
      <w:r w:rsidR="00BF68F7">
        <w:t>NO</w:t>
      </w:r>
      <w:r w:rsidR="00BF68F7" w:rsidRPr="001E38EA">
        <w:rPr>
          <w:vertAlign w:val="subscript"/>
        </w:rPr>
        <w:t>3</w:t>
      </w:r>
      <w:r w:rsidR="00BF68F7">
        <w:t xml:space="preserve"> en agua.</w:t>
      </w:r>
    </w:p>
    <w:p w:rsidR="00BF68F7" w:rsidRDefault="00744034" w:rsidP="00744034">
      <w:pPr>
        <w:pStyle w:val="Ttulo1"/>
        <w:numPr>
          <w:ilvl w:val="0"/>
          <w:numId w:val="0"/>
        </w:numPr>
        <w:ind w:left="432" w:hanging="432"/>
      </w:pPr>
      <w:r>
        <w:t>3.7</w:t>
      </w:r>
      <w:r>
        <w:tab/>
      </w:r>
      <w:r w:rsidR="00BF68F7">
        <w:t>Preparación de la semilla</w:t>
      </w:r>
    </w:p>
    <w:p w:rsidR="00744034" w:rsidRPr="00744034" w:rsidRDefault="00744034" w:rsidP="00744034">
      <w:pPr>
        <w:rPr>
          <w:lang w:val="es-AR"/>
        </w:rPr>
      </w:pPr>
    </w:p>
    <w:p w:rsidR="00BF68F7" w:rsidRDefault="00744034" w:rsidP="00744034">
      <w:r>
        <w:t xml:space="preserve">3.7.1 </w:t>
      </w:r>
      <w:r w:rsidR="00BF68F7">
        <w:t>Medir el diámetro interno del tubo de cuarzo que se usará como molde (4,7 mm).</w:t>
      </w:r>
    </w:p>
    <w:p w:rsidR="00744034" w:rsidRDefault="00744034" w:rsidP="00744034"/>
    <w:p w:rsidR="00BF68F7" w:rsidRDefault="00744034" w:rsidP="00744034">
      <w:r>
        <w:t xml:space="preserve">3.7.2 </w:t>
      </w:r>
      <w:r w:rsidR="00C05447">
        <w:t xml:space="preserve"> Cortar la cabeza del cristal, si corresponde</w:t>
      </w:r>
      <w:r w:rsidR="00BF68F7">
        <w:t>.</w:t>
      </w:r>
    </w:p>
    <w:p w:rsidR="00744034" w:rsidRDefault="00744034" w:rsidP="00744034"/>
    <w:p w:rsidR="00BF68F7" w:rsidRDefault="00744034" w:rsidP="00744034">
      <w:r>
        <w:t>3.7.3</w:t>
      </w:r>
      <w:r w:rsidR="00BF68F7">
        <w:t xml:space="preserve"> Cortar un pedazo de monocristal de aproximadamente 40 mm de longitud, con la orientación deseada</w:t>
      </w:r>
      <w:r w:rsidR="00C05447">
        <w:t xml:space="preserve"> (la semilla)</w:t>
      </w:r>
      <w:r w:rsidR="00BF68F7">
        <w:t>.</w:t>
      </w:r>
    </w:p>
    <w:p w:rsidR="00744034" w:rsidRDefault="00744034" w:rsidP="00744034"/>
    <w:p w:rsidR="00BF68F7" w:rsidRDefault="00BF68F7" w:rsidP="00744034">
      <w:r>
        <w:t>3</w:t>
      </w:r>
      <w:r w:rsidR="00744034">
        <w:t>.7.4</w:t>
      </w:r>
      <w:r>
        <w:t xml:space="preserve"> Bajar el diámetro del cristal </w:t>
      </w:r>
      <w:r w:rsidR="00C05447">
        <w:t xml:space="preserve">(semilla) </w:t>
      </w:r>
      <w:r>
        <w:t>hasta que sea 0,2 mm inferior al diámetro interno del tubo de cuar</w:t>
      </w:r>
      <w:r w:rsidR="00744034">
        <w:t xml:space="preserve">zo, usando un torno o con </w:t>
      </w:r>
      <w:r>
        <w:t>una solución de 60% H</w:t>
      </w:r>
      <w:r w:rsidRPr="00744034">
        <w:rPr>
          <w:vertAlign w:val="subscript"/>
        </w:rPr>
        <w:t>2</w:t>
      </w:r>
      <w:r>
        <w:t>NO</w:t>
      </w:r>
      <w:r w:rsidRPr="00744034">
        <w:rPr>
          <w:vertAlign w:val="subscript"/>
        </w:rPr>
        <w:t>3</w:t>
      </w:r>
      <w:r>
        <w:t xml:space="preserve"> en agua.</w:t>
      </w:r>
    </w:p>
    <w:p w:rsidR="00BF68F7" w:rsidRDefault="002E0A42" w:rsidP="002E0A42">
      <w:pPr>
        <w:pStyle w:val="Ttulo1"/>
        <w:numPr>
          <w:ilvl w:val="0"/>
          <w:numId w:val="0"/>
        </w:numPr>
        <w:ind w:left="432" w:hanging="432"/>
      </w:pPr>
      <w:r>
        <w:t xml:space="preserve">3.8 </w:t>
      </w:r>
      <w:r w:rsidR="0091037F">
        <w:t xml:space="preserve">Preparación </w:t>
      </w:r>
      <w:r w:rsidR="00BF68F7">
        <w:t>para crecimiento de monocristal con semilla</w:t>
      </w:r>
    </w:p>
    <w:p w:rsidR="0091037F" w:rsidRPr="0091037F" w:rsidRDefault="0091037F" w:rsidP="0091037F">
      <w:pPr>
        <w:rPr>
          <w:lang w:val="es-AR"/>
        </w:rPr>
      </w:pPr>
    </w:p>
    <w:p w:rsidR="00BF68F7" w:rsidRDefault="0091037F" w:rsidP="0091037F">
      <w:r>
        <w:t>3.8</w:t>
      </w:r>
      <w:r w:rsidR="00BF68F7">
        <w:t>.1 Escribir el número 1 en la semilla</w:t>
      </w:r>
    </w:p>
    <w:p w:rsidR="0091037F" w:rsidRDefault="0091037F" w:rsidP="0091037F"/>
    <w:p w:rsidR="00BF68F7" w:rsidRDefault="0091037F" w:rsidP="0091037F">
      <w:r>
        <w:t>3.8</w:t>
      </w:r>
      <w:r w:rsidR="00BF68F7">
        <w:t xml:space="preserve">.2 Numerar los pedazos de cristal siguientes, empezando con el </w:t>
      </w:r>
      <w:r w:rsidR="005F4C2D">
        <w:t>número</w:t>
      </w:r>
      <w:r w:rsidR="00BF68F7">
        <w:t xml:space="preserve"> 2.</w:t>
      </w:r>
    </w:p>
    <w:p w:rsidR="00C05447" w:rsidRDefault="00C05447" w:rsidP="0091037F"/>
    <w:p w:rsidR="00BF68F7" w:rsidRDefault="0091037F" w:rsidP="0091037F">
      <w:r>
        <w:t>3.8.</w:t>
      </w:r>
      <w:r w:rsidR="00BF68F7">
        <w:t>3 Poner todo en un sobre, dibujar un borrador del armado y llevar al taller de vidrios</w:t>
      </w:r>
      <w:r w:rsidR="00D317F5">
        <w:t xml:space="preserve"> para el encapsulado correspondiente</w:t>
      </w:r>
      <w:r w:rsidR="00BF68F7">
        <w:t>.</w:t>
      </w:r>
      <w:r w:rsidR="00D317F5">
        <w:t xml:space="preserve"> Ver figura 4.</w:t>
      </w:r>
    </w:p>
    <w:p w:rsidR="000C0E24" w:rsidRDefault="000C0E24" w:rsidP="0091037F"/>
    <w:p w:rsidR="0091037F" w:rsidRDefault="00F71764" w:rsidP="0095173F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6114164" cy="2409245"/>
            <wp:effectExtent l="0" t="0" r="1270" b="0"/>
            <wp:docPr id="5" name="Imagen 5" descr="C:\Users\WIN7\Desktop\Trabajo_CIC\Informe_tecnico_semillas\Fig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Trabajo_CIC\Informe_tecnico_semillas\Figura4.JPG"/>
                    <pic:cNvPicPr>
                      <a:picLocks noChangeAspect="1" noChangeArrowheads="1"/>
                    </pic:cNvPicPr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49" w:rsidRDefault="00226B49" w:rsidP="00226B49">
      <w:pPr>
        <w:jc w:val="center"/>
        <w:rPr>
          <w:lang w:val="es-AR"/>
        </w:rPr>
      </w:pPr>
    </w:p>
    <w:p w:rsidR="00226B49" w:rsidRDefault="00226B49" w:rsidP="00226B49">
      <w:pPr>
        <w:jc w:val="center"/>
        <w:rPr>
          <w:lang w:val="es-AR"/>
        </w:rPr>
      </w:pPr>
      <w:r>
        <w:rPr>
          <w:lang w:val="es-AR"/>
        </w:rPr>
        <w:t xml:space="preserve">Figura 4 – </w:t>
      </w:r>
      <w:r w:rsidR="00F71764">
        <w:rPr>
          <w:lang w:val="es-AR"/>
        </w:rPr>
        <w:t xml:space="preserve">segmentos </w:t>
      </w:r>
      <w:proofErr w:type="spellStart"/>
      <w:r w:rsidR="00F71764">
        <w:rPr>
          <w:lang w:val="es-AR"/>
        </w:rPr>
        <w:t>policristalinos</w:t>
      </w:r>
      <w:proofErr w:type="spellEnd"/>
      <w:r w:rsidR="00F71764">
        <w:rPr>
          <w:lang w:val="es-AR"/>
        </w:rPr>
        <w:t xml:space="preserve"> de clavo (2, 3) y semilla (1), encapsulados y listos para la f</w:t>
      </w:r>
      <w:r>
        <w:rPr>
          <w:lang w:val="es-AR"/>
        </w:rPr>
        <w:t xml:space="preserve">abricación de un </w:t>
      </w:r>
      <w:proofErr w:type="spellStart"/>
      <w:r>
        <w:rPr>
          <w:lang w:val="es-AR"/>
        </w:rPr>
        <w:t>monocristal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CuZnAl</w:t>
      </w:r>
      <w:proofErr w:type="spellEnd"/>
      <w:r>
        <w:rPr>
          <w:lang w:val="es-AR"/>
        </w:rPr>
        <w:t xml:space="preserve"> con </w:t>
      </w:r>
      <w:r w:rsidR="00F71764">
        <w:rPr>
          <w:lang w:val="es-AR"/>
        </w:rPr>
        <w:t>la orientación deseada</w:t>
      </w:r>
      <w:r>
        <w:rPr>
          <w:lang w:val="es-AR"/>
        </w:rPr>
        <w:t>.</w:t>
      </w:r>
    </w:p>
    <w:p w:rsidR="00226B49" w:rsidRDefault="00226B49" w:rsidP="0095173F">
      <w:pPr>
        <w:jc w:val="center"/>
      </w:pPr>
    </w:p>
    <w:p w:rsidR="00BF68F7" w:rsidRDefault="0091037F" w:rsidP="0091037F">
      <w:pPr>
        <w:pStyle w:val="Ttulo1"/>
        <w:numPr>
          <w:ilvl w:val="0"/>
          <w:numId w:val="0"/>
        </w:numPr>
        <w:ind w:left="432" w:hanging="432"/>
      </w:pPr>
      <w:r>
        <w:lastRenderedPageBreak/>
        <w:t>3.9</w:t>
      </w:r>
      <w:r w:rsidR="00BF68F7">
        <w:t xml:space="preserve"> Crecimiento de monocristal con semilla</w:t>
      </w:r>
    </w:p>
    <w:p w:rsidR="0091037F" w:rsidRPr="0091037F" w:rsidRDefault="0091037F" w:rsidP="0091037F">
      <w:pPr>
        <w:rPr>
          <w:lang w:val="es-AR"/>
        </w:rPr>
      </w:pPr>
    </w:p>
    <w:p w:rsidR="00BF68F7" w:rsidRDefault="0091037F" w:rsidP="0091037F">
      <w:pPr>
        <w:spacing w:line="240" w:lineRule="auto"/>
      </w:pPr>
      <w:r>
        <w:t>3.9.1</w:t>
      </w:r>
      <w:r w:rsidR="00BF68F7">
        <w:t xml:space="preserve"> Ajustar la temperatura del horno según los valores a continuación:</w:t>
      </w:r>
    </w:p>
    <w:p w:rsidR="0091037F" w:rsidRDefault="0091037F" w:rsidP="0091037F">
      <w:pPr>
        <w:spacing w:line="240" w:lineRule="auto"/>
      </w:pPr>
    </w:p>
    <w:p w:rsidR="00BF68F7" w:rsidRDefault="00BF68F7" w:rsidP="00BF68F7">
      <w:pPr>
        <w:spacing w:line="240" w:lineRule="auto"/>
        <w:ind w:firstLine="284"/>
      </w:pPr>
      <w:r>
        <w:tab/>
      </w:r>
      <w:r>
        <w:tab/>
        <w:t xml:space="preserve">T1: 1080ºC </w:t>
      </w:r>
    </w:p>
    <w:p w:rsidR="0091037F" w:rsidRDefault="0091037F" w:rsidP="00BF68F7">
      <w:pPr>
        <w:spacing w:line="240" w:lineRule="auto"/>
        <w:ind w:firstLine="284"/>
      </w:pPr>
    </w:p>
    <w:p w:rsidR="00BF68F7" w:rsidRDefault="00BF68F7" w:rsidP="00BF68F7">
      <w:pPr>
        <w:spacing w:line="240" w:lineRule="auto"/>
        <w:ind w:left="708" w:firstLine="708"/>
      </w:pPr>
      <w:r>
        <w:t>T2: 800ºC</w:t>
      </w:r>
    </w:p>
    <w:p w:rsidR="0091037F" w:rsidRDefault="0091037F" w:rsidP="00BF68F7">
      <w:pPr>
        <w:spacing w:line="240" w:lineRule="auto"/>
      </w:pPr>
    </w:p>
    <w:p w:rsidR="00BF68F7" w:rsidRDefault="0091037F" w:rsidP="00BF68F7">
      <w:pPr>
        <w:spacing w:line="240" w:lineRule="auto"/>
      </w:pPr>
      <w:r>
        <w:t xml:space="preserve">3.9.2 </w:t>
      </w:r>
      <w:r w:rsidR="00BF68F7">
        <w:t>Esperar que las temperaturas del horno se estabilicen.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>3 Hacer una marca en la varilla a 32 cm del extremo superior de la semilla / extremo inferior del clavo a recrecer.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 xml:space="preserve">4 Insertar la capsula en el horno, de modo que la marca hecha en el paso </w:t>
      </w:r>
      <w:r w:rsidR="005075CC">
        <w:t>3.9</w:t>
      </w:r>
      <w:r w:rsidR="00BF68F7">
        <w:t>.3 se encuentre exactamente en el extremo superior (boca) del horno.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>5 Tapar el horno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>6 Esperar que las temperaturas del horno se estabilicen.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>7 Destapar el horno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>8 Agitar la varilla para arriba y para abajo.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>9 Verificar si el clavo está fundido, si se soldó con la semilla y si la semilla se fundió parcialmente. Este es un punto crítico del proceso.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 xml:space="preserve">10 Si necesario, se puede ajustar levemente (5 mm) la posición del horno (horno </w:t>
      </w:r>
      <w:r w:rsidR="00D317F5">
        <w:t>II</w:t>
      </w:r>
      <w:r w:rsidR="00BF68F7">
        <w:t xml:space="preserve">) o la longitud del alambre (horno </w:t>
      </w:r>
      <w:r w:rsidR="00D317F5">
        <w:t>I</w:t>
      </w:r>
      <w:r w:rsidR="00BF68F7">
        <w:t xml:space="preserve">) para cambiar la temperatura en la zona de contacto entre la semilla y el clavo: si no hay fusión parcial de la semilla, se puede subir el horno (horno </w:t>
      </w:r>
      <w:r w:rsidR="00D317F5">
        <w:t>II</w:t>
      </w:r>
      <w:r w:rsidR="00BF68F7">
        <w:t xml:space="preserve">) o bajar el alambre (horno </w:t>
      </w:r>
      <w:r w:rsidR="00D317F5">
        <w:t>I</w:t>
      </w:r>
      <w:r w:rsidR="00BF68F7">
        <w:t>).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 xml:space="preserve">11 Repetir los pasos </w:t>
      </w:r>
      <w:r w:rsidR="00472466">
        <w:t>3.9</w:t>
      </w:r>
      <w:r w:rsidR="00BF68F7">
        <w:t xml:space="preserve">.5 a </w:t>
      </w:r>
      <w:r w:rsidR="00472466">
        <w:t>3.9</w:t>
      </w:r>
      <w:r w:rsidR="00BF68F7">
        <w:t>.10 hasta lograr que la semilla esté parcialmente fundida y soldada con el clavo.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>12 Tapar el horno.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</w:t>
      </w:r>
      <w:r w:rsidR="00BF68F7">
        <w:t xml:space="preserve">.13 Subir el horno (horno </w:t>
      </w:r>
      <w:r w:rsidR="00D317F5">
        <w:t>II</w:t>
      </w:r>
      <w:r w:rsidR="00BF68F7">
        <w:t xml:space="preserve">) o bajar el alambre (horno </w:t>
      </w:r>
      <w:r w:rsidR="00D317F5">
        <w:t>I</w:t>
      </w:r>
      <w:r w:rsidR="00BF68F7">
        <w:t xml:space="preserve">) 5 </w:t>
      </w:r>
      <w:proofErr w:type="spellStart"/>
      <w:r w:rsidR="00BF68F7">
        <w:t>mm.</w:t>
      </w:r>
      <w:proofErr w:type="spellEnd"/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</w:t>
      </w:r>
      <w:r w:rsidR="00BF68F7">
        <w:t>.14 Alinear la varilla verticalmente, de modo que no choque con la tapa durante el crecimiento del monocristal.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</w:t>
      </w:r>
      <w:r w:rsidR="00BF68F7">
        <w:t>.15 Esperar que las temperaturas del horno se estabilicen.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</w:t>
      </w:r>
      <w:r w:rsidR="00BF68F7">
        <w:t xml:space="preserve">.16 Empezar el crecimiento, usando velocidad 4 (horno </w:t>
      </w:r>
      <w:r w:rsidR="00D317F5">
        <w:t>II</w:t>
      </w:r>
      <w:r w:rsidR="00C05447">
        <w:t xml:space="preserve"> – 9,5 cm/h</w:t>
      </w:r>
      <w:r w:rsidR="00BF68F7">
        <w:t>)</w:t>
      </w:r>
      <w:r w:rsidR="00C05447">
        <w:t xml:space="preserve">. 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</w:t>
      </w:r>
      <w:r w:rsidR="00BF68F7">
        <w:t xml:space="preserve">.17 Durante el crecimiento del monocristal, cada 30 minutos verificar que la varilla no se está acercando a la tapa del horno. Si necesario, mover con cuidado la tapa del horno. </w:t>
      </w:r>
      <w:r w:rsidR="0050792A">
        <w:t>Después del inicio del proceso, nunca tocar la varilla</w:t>
      </w:r>
      <w:r w:rsidR="00BF68F7">
        <w:t>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</w:t>
      </w:r>
      <w:r w:rsidR="00BF68F7">
        <w:t>.18 Al final del proceso, detener el movimiento del horno.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</w:t>
      </w:r>
      <w:r w:rsidR="00BF68F7">
        <w:t>.19 Destapar el horno.</w:t>
      </w:r>
    </w:p>
    <w:p w:rsidR="0091037F" w:rsidRDefault="0091037F" w:rsidP="0091037F">
      <w:pPr>
        <w:spacing w:line="240" w:lineRule="auto"/>
      </w:pPr>
    </w:p>
    <w:p w:rsidR="00BF68F7" w:rsidRDefault="0091037F" w:rsidP="0091037F">
      <w:pPr>
        <w:spacing w:line="240" w:lineRule="auto"/>
      </w:pPr>
      <w:r>
        <w:t>3.9.</w:t>
      </w:r>
      <w:r w:rsidR="00BF68F7">
        <w:t>20 Remover la capsula del horno e inmediatamente templar en agua.</w:t>
      </w:r>
    </w:p>
    <w:p w:rsidR="00B14B70" w:rsidRDefault="00B14B70" w:rsidP="0091037F">
      <w:pPr>
        <w:spacing w:line="240" w:lineRule="auto"/>
      </w:pPr>
    </w:p>
    <w:p w:rsidR="00BF68F7" w:rsidRDefault="00D317F5" w:rsidP="00BF68F7">
      <w:pPr>
        <w:rPr>
          <w:lang w:val="es-AR"/>
        </w:rPr>
      </w:pPr>
      <w:r>
        <w:rPr>
          <w:lang w:val="es-AR"/>
        </w:rPr>
        <w:t>RESULTADOS OBTENIDOS</w:t>
      </w:r>
    </w:p>
    <w:p w:rsidR="00D317F5" w:rsidRDefault="00D317F5" w:rsidP="00BF68F7">
      <w:pPr>
        <w:rPr>
          <w:lang w:val="es-AR"/>
        </w:rPr>
      </w:pPr>
    </w:p>
    <w:p w:rsidR="00D317F5" w:rsidRDefault="00D317F5" w:rsidP="00BF68F7">
      <w:pPr>
        <w:rPr>
          <w:lang w:val="es-AR"/>
        </w:rPr>
      </w:pPr>
      <w:r>
        <w:rPr>
          <w:lang w:val="es-AR"/>
        </w:rPr>
        <w:t xml:space="preserve">El método aquí reportado se ha utilizado </w:t>
      </w:r>
      <w:r w:rsidR="00694CC6">
        <w:rPr>
          <w:lang w:val="es-AR"/>
        </w:rPr>
        <w:t>en numerosas ocasiones para la fabricación de los monocristales usados en [R3</w:t>
      </w:r>
      <w:proofErr w:type="gramStart"/>
      <w:r w:rsidR="0053364F">
        <w:rPr>
          <w:lang w:val="es-AR"/>
        </w:rPr>
        <w:t>,R4,R5</w:t>
      </w:r>
      <w:proofErr w:type="gramEnd"/>
      <w:r w:rsidR="00694CC6">
        <w:rPr>
          <w:lang w:val="es-AR"/>
        </w:rPr>
        <w:t>]</w:t>
      </w:r>
      <w:r>
        <w:rPr>
          <w:lang w:val="es-AR"/>
        </w:rPr>
        <w:t>. En particular</w:t>
      </w:r>
      <w:r w:rsidR="00694CC6">
        <w:rPr>
          <w:lang w:val="es-AR"/>
        </w:rPr>
        <w:t>,</w:t>
      </w:r>
      <w:r>
        <w:rPr>
          <w:lang w:val="es-AR"/>
        </w:rPr>
        <w:t xml:space="preserve"> se crecieron cristales con </w:t>
      </w:r>
      <w:r w:rsidR="00694CC6">
        <w:rPr>
          <w:lang w:val="es-AR"/>
        </w:rPr>
        <w:t xml:space="preserve">la </w:t>
      </w:r>
      <w:r>
        <w:rPr>
          <w:lang w:val="es-AR"/>
        </w:rPr>
        <w:t>orientación indicada en la figura 5</w:t>
      </w:r>
      <w:r w:rsidR="007A67FA">
        <w:rPr>
          <w:lang w:val="es-AR"/>
        </w:rPr>
        <w:t xml:space="preserve">. Las orientaciones obtenidas difieren de la orientación de la semilla en no más de </w:t>
      </w:r>
      <w:r w:rsidR="00694CC6">
        <w:rPr>
          <w:lang w:val="es-AR"/>
        </w:rPr>
        <w:t xml:space="preserve">2 </w:t>
      </w:r>
      <w:r w:rsidR="007A67FA">
        <w:rPr>
          <w:lang w:val="es-AR"/>
        </w:rPr>
        <w:t>grados.</w:t>
      </w:r>
    </w:p>
    <w:p w:rsidR="00694CC6" w:rsidRDefault="00694CC6" w:rsidP="00BF68F7">
      <w:pPr>
        <w:rPr>
          <w:lang w:val="es-AR"/>
        </w:rPr>
      </w:pPr>
    </w:p>
    <w:p w:rsidR="00694CC6" w:rsidRDefault="0035125F" w:rsidP="0035125F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520564" cy="2520564"/>
            <wp:effectExtent l="0" t="0" r="0" b="0"/>
            <wp:docPr id="4" name="Imagen 4" descr="C:\Users\WIN7\Desktop\Trabajo_CIC\Informe_tecnico_semillas\Fig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Trabajo_CIC\Informe_tecnico_semillas\Figura5.png"/>
                    <pic:cNvPicPr>
                      <a:picLocks noChangeAspect="1" noChangeArrowheads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32" cy="252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5F" w:rsidRDefault="0035125F" w:rsidP="0035125F">
      <w:pPr>
        <w:jc w:val="center"/>
        <w:rPr>
          <w:lang w:val="es-AR"/>
        </w:rPr>
      </w:pPr>
      <w:r>
        <w:rPr>
          <w:lang w:val="es-AR"/>
        </w:rPr>
        <w:t>Figura 5 – Orientación de los cristales fabricados por el método presentado en este informe y usados en [R3].</w:t>
      </w:r>
    </w:p>
    <w:p w:rsidR="0035125F" w:rsidRDefault="0035125F" w:rsidP="0035125F">
      <w:pPr>
        <w:jc w:val="center"/>
        <w:rPr>
          <w:lang w:val="es-AR"/>
        </w:rPr>
      </w:pPr>
    </w:p>
    <w:p w:rsidR="007A67FA" w:rsidRDefault="007A67FA" w:rsidP="00BF68F7">
      <w:pPr>
        <w:rPr>
          <w:lang w:val="es-AR"/>
        </w:rPr>
      </w:pPr>
    </w:p>
    <w:p w:rsidR="00BB40DF" w:rsidRPr="00BB40DF" w:rsidRDefault="0037314A" w:rsidP="00BB40DF">
      <w:pPr>
        <w:pStyle w:val="Ttulo1"/>
      </w:pPr>
      <w:bookmarkStart w:id="6" w:name="_Toc435000912"/>
      <w:r>
        <w:t>REFERENCIAS</w:t>
      </w:r>
      <w:bookmarkEnd w:id="6"/>
    </w:p>
    <w:p w:rsidR="00BB40DF" w:rsidRDefault="00BB40DF" w:rsidP="00792749">
      <w:pPr>
        <w:rPr>
          <w:szCs w:val="24"/>
          <w:lang w:val="en-US"/>
        </w:rPr>
      </w:pPr>
    </w:p>
    <w:p w:rsidR="008F64CD" w:rsidRDefault="008F64CD" w:rsidP="0038488F">
      <w:pPr>
        <w:ind w:left="675" w:hanging="675"/>
        <w:rPr>
          <w:rFonts w:cs="Arial"/>
          <w:lang w:val="en-US"/>
        </w:rPr>
      </w:pPr>
      <w:r>
        <w:rPr>
          <w:rFonts w:cs="Arial"/>
          <w:lang w:val="en-US"/>
        </w:rPr>
        <w:t xml:space="preserve">[R1] Knopf, F. W., Guest, F. K., </w:t>
      </w:r>
      <w:r w:rsidRPr="00E91E11">
        <w:rPr>
          <w:rFonts w:cs="Arial"/>
          <w:i/>
          <w:lang w:val="en-US"/>
        </w:rPr>
        <w:t>Thermal Analysis of Bridgman-</w:t>
      </w:r>
      <w:proofErr w:type="spellStart"/>
      <w:r w:rsidRPr="00E91E11">
        <w:rPr>
          <w:rFonts w:cs="Arial"/>
          <w:i/>
          <w:lang w:val="en-US"/>
        </w:rPr>
        <w:t>Stockbarger</w:t>
      </w:r>
      <w:proofErr w:type="spellEnd"/>
      <w:r w:rsidRPr="00E91E11">
        <w:rPr>
          <w:rFonts w:cs="Arial"/>
          <w:i/>
          <w:lang w:val="en-US"/>
        </w:rPr>
        <w:t xml:space="preserve"> Growth - Final Technical Report</w:t>
      </w:r>
      <w:r>
        <w:rPr>
          <w:rFonts w:cs="Arial"/>
          <w:lang w:val="en-US"/>
        </w:rPr>
        <w:t>, George C. Marshall Space Flight Center, National Aeronautics and Space Administration, 1979.</w:t>
      </w:r>
    </w:p>
    <w:p w:rsidR="001B53A2" w:rsidRDefault="001B53A2" w:rsidP="0038488F">
      <w:pPr>
        <w:ind w:left="675" w:hanging="675"/>
        <w:rPr>
          <w:rFonts w:cs="Arial"/>
          <w:lang w:val="en-US"/>
        </w:rPr>
      </w:pPr>
    </w:p>
    <w:p w:rsidR="008F64CD" w:rsidRPr="00E14B7E" w:rsidRDefault="008F64CD" w:rsidP="0038488F">
      <w:pPr>
        <w:ind w:left="675" w:hanging="675"/>
        <w:rPr>
          <w:rFonts w:cs="Arial"/>
          <w:lang w:val="es-AR"/>
        </w:rPr>
      </w:pPr>
      <w:r>
        <w:rPr>
          <w:rFonts w:cs="Arial"/>
          <w:lang w:val="en-US"/>
        </w:rPr>
        <w:t xml:space="preserve">[R2] </w:t>
      </w:r>
      <w:proofErr w:type="gramStart"/>
      <w:r>
        <w:rPr>
          <w:rFonts w:cs="Arial"/>
          <w:lang w:val="en-US"/>
        </w:rPr>
        <w:t xml:space="preserve">Porter, D. A., Easterling, K. E., </w:t>
      </w:r>
      <w:proofErr w:type="spellStart"/>
      <w:r>
        <w:rPr>
          <w:rFonts w:cs="Arial"/>
          <w:lang w:val="en-US"/>
        </w:rPr>
        <w:t>Sherif</w:t>
      </w:r>
      <w:proofErr w:type="spellEnd"/>
      <w:r>
        <w:rPr>
          <w:rFonts w:cs="Arial"/>
          <w:lang w:val="en-US"/>
        </w:rPr>
        <w:t>, M. Y.</w:t>
      </w:r>
      <w:proofErr w:type="gramEnd"/>
      <w:r>
        <w:rPr>
          <w:rFonts w:cs="Arial"/>
          <w:lang w:val="en-US"/>
        </w:rPr>
        <w:t xml:space="preserve">  </w:t>
      </w:r>
      <w:r w:rsidRPr="00E91E11">
        <w:rPr>
          <w:rFonts w:cs="Arial"/>
          <w:i/>
          <w:lang w:val="en-US"/>
        </w:rPr>
        <w:t>Phase Transformations in Metals and Alloys</w:t>
      </w:r>
      <w:r>
        <w:rPr>
          <w:rFonts w:cs="Arial"/>
          <w:lang w:val="en-US"/>
        </w:rPr>
        <w:t>, 3</w:t>
      </w:r>
      <w:r w:rsidRPr="008F64CD">
        <w:rPr>
          <w:rFonts w:cs="Arial"/>
          <w:vertAlign w:val="superscript"/>
          <w:lang w:val="en-US"/>
        </w:rPr>
        <w:t>rd</w:t>
      </w:r>
      <w:r>
        <w:rPr>
          <w:rFonts w:cs="Arial"/>
          <w:lang w:val="en-US"/>
        </w:rPr>
        <w:t xml:space="preserve">. </w:t>
      </w:r>
      <w:r w:rsidRPr="00E14B7E">
        <w:rPr>
          <w:rFonts w:cs="Arial"/>
          <w:lang w:val="es-AR"/>
        </w:rPr>
        <w:t xml:space="preserve">Ed., CRC </w:t>
      </w:r>
      <w:proofErr w:type="spellStart"/>
      <w:r w:rsidRPr="00E14B7E">
        <w:rPr>
          <w:rFonts w:cs="Arial"/>
          <w:lang w:val="es-AR"/>
        </w:rPr>
        <w:t>Press</w:t>
      </w:r>
      <w:proofErr w:type="spellEnd"/>
      <w:r w:rsidRPr="00E14B7E">
        <w:rPr>
          <w:rFonts w:cs="Arial"/>
          <w:lang w:val="es-AR"/>
        </w:rPr>
        <w:t xml:space="preserve">, Boca </w:t>
      </w:r>
      <w:proofErr w:type="spellStart"/>
      <w:r w:rsidRPr="00E14B7E">
        <w:rPr>
          <w:rFonts w:cs="Arial"/>
          <w:lang w:val="es-AR"/>
        </w:rPr>
        <w:t>Raton</w:t>
      </w:r>
      <w:proofErr w:type="spellEnd"/>
      <w:r w:rsidRPr="00E14B7E">
        <w:rPr>
          <w:rFonts w:cs="Arial"/>
          <w:lang w:val="es-AR"/>
        </w:rPr>
        <w:t>, 2009, 500p.</w:t>
      </w:r>
    </w:p>
    <w:p w:rsidR="00EA49E1" w:rsidRPr="00E14B7E" w:rsidRDefault="00EA49E1" w:rsidP="000728D3">
      <w:pPr>
        <w:ind w:left="675" w:hanging="675"/>
        <w:jc w:val="left"/>
        <w:rPr>
          <w:rFonts w:cs="Arial"/>
          <w:lang w:val="es-AR"/>
        </w:rPr>
      </w:pPr>
    </w:p>
    <w:p w:rsidR="00E91E11" w:rsidRDefault="00E91E11" w:rsidP="00E91E11">
      <w:pPr>
        <w:ind w:left="675" w:hanging="675"/>
        <w:rPr>
          <w:lang w:val="es-AR"/>
        </w:rPr>
      </w:pPr>
      <w:r w:rsidRPr="00901F0C">
        <w:rPr>
          <w:lang w:val="es-AR"/>
        </w:rPr>
        <w:t xml:space="preserve">[R3] De Castro Bubani, F. </w:t>
      </w:r>
      <w:r w:rsidRPr="00901F0C">
        <w:rPr>
          <w:i/>
          <w:lang w:val="es-AR"/>
        </w:rPr>
        <w:t>Desarrollo de materiales con memoria de forma de alta histéresis para disipación de energía en estructuras sismorresistentes</w:t>
      </w:r>
      <w:r w:rsidRPr="00901F0C">
        <w:rPr>
          <w:lang w:val="es-AR"/>
        </w:rPr>
        <w:t>. Tesis Doctoral, Instituto Balseiro, Universidad Nacional de Cuyo, Comisión Nacional de Energía Atómica, Argentina.</w:t>
      </w:r>
    </w:p>
    <w:p w:rsidR="00983261" w:rsidRDefault="00983261" w:rsidP="00E91E11">
      <w:pPr>
        <w:ind w:left="675" w:hanging="675"/>
        <w:rPr>
          <w:lang w:val="es-AR"/>
        </w:rPr>
      </w:pPr>
    </w:p>
    <w:p w:rsidR="0053364F" w:rsidRDefault="00A75200" w:rsidP="00E91E11">
      <w:pPr>
        <w:ind w:left="675" w:hanging="675"/>
        <w:rPr>
          <w:rFonts w:ascii="Calibri" w:eastAsia="SimSun" w:hAnsi="Calibri" w:cs="Calibri"/>
          <w:b/>
          <w:szCs w:val="22"/>
          <w:lang w:val="en-US" w:eastAsia="zh-CN"/>
        </w:rPr>
      </w:pPr>
      <w:r w:rsidRPr="00983261">
        <w:rPr>
          <w:lang w:val="en-US"/>
        </w:rPr>
        <w:t xml:space="preserve">[R4] </w:t>
      </w:r>
      <w:r w:rsidR="00983261">
        <w:rPr>
          <w:szCs w:val="24"/>
          <w:lang w:val="en-US"/>
        </w:rPr>
        <w:t>D</w:t>
      </w:r>
      <w:r>
        <w:rPr>
          <w:szCs w:val="24"/>
          <w:lang w:val="en-US"/>
        </w:rPr>
        <w:t>e Castro Bubani,</w:t>
      </w:r>
      <w:r w:rsidR="00983261">
        <w:rPr>
          <w:szCs w:val="24"/>
          <w:lang w:val="en-US"/>
        </w:rPr>
        <w:t xml:space="preserve"> F., </w:t>
      </w:r>
      <w:r w:rsidR="00927174">
        <w:rPr>
          <w:szCs w:val="24"/>
          <w:lang w:val="en-US"/>
        </w:rPr>
        <w:t>Sade, M.</w:t>
      </w:r>
      <w:r>
        <w:rPr>
          <w:szCs w:val="24"/>
          <w:lang w:val="en-US"/>
        </w:rPr>
        <w:t xml:space="preserve">, </w:t>
      </w:r>
      <w:r w:rsidR="00927174">
        <w:rPr>
          <w:szCs w:val="24"/>
          <w:lang w:val="en-US"/>
        </w:rPr>
        <w:t>Lovey, F.C.</w:t>
      </w:r>
      <w:r>
        <w:rPr>
          <w:szCs w:val="24"/>
          <w:lang w:val="en-US"/>
        </w:rPr>
        <w:t xml:space="preserve">, </w:t>
      </w:r>
      <w:r w:rsidRPr="00927174">
        <w:rPr>
          <w:i/>
          <w:szCs w:val="24"/>
          <w:lang w:val="en-US"/>
        </w:rPr>
        <w:t xml:space="preserve">Improvements in the mechanical properties of the 18R-6R high hysteresis martensitic transformation by </w:t>
      </w:r>
      <w:proofErr w:type="spellStart"/>
      <w:r w:rsidRPr="00927174">
        <w:rPr>
          <w:i/>
          <w:szCs w:val="24"/>
          <w:lang w:val="en-US"/>
        </w:rPr>
        <w:t>nanoprecipitates</w:t>
      </w:r>
      <w:proofErr w:type="spellEnd"/>
      <w:r w:rsidRPr="00927174">
        <w:rPr>
          <w:i/>
          <w:szCs w:val="24"/>
          <w:lang w:val="en-US"/>
        </w:rPr>
        <w:t xml:space="preserve"> in </w:t>
      </w:r>
      <w:proofErr w:type="spellStart"/>
      <w:r w:rsidRPr="00927174">
        <w:rPr>
          <w:i/>
          <w:szCs w:val="24"/>
          <w:lang w:val="en-US"/>
        </w:rPr>
        <w:t>CuZnAl</w:t>
      </w:r>
      <w:proofErr w:type="spellEnd"/>
      <w:r w:rsidRPr="00927174">
        <w:rPr>
          <w:i/>
          <w:szCs w:val="24"/>
          <w:lang w:val="en-US"/>
        </w:rPr>
        <w:t xml:space="preserve"> alloys.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Mat</w:t>
      </w:r>
      <w:r w:rsidR="009753E9">
        <w:rPr>
          <w:szCs w:val="24"/>
          <w:lang w:val="en-US"/>
        </w:rPr>
        <w:t>er</w:t>
      </w:r>
      <w:r>
        <w:rPr>
          <w:szCs w:val="24"/>
          <w:lang w:val="en-US"/>
        </w:rPr>
        <w:t>.Sci</w:t>
      </w:r>
      <w:proofErr w:type="spellEnd"/>
      <w:r w:rsidR="009753E9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Eng.</w:t>
      </w:r>
      <w:r w:rsidR="009753E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A.</w:t>
      </w:r>
      <w:r w:rsidR="009753E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543 (2012)</w:t>
      </w:r>
      <w:r w:rsidR="009753E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88-95.</w:t>
      </w:r>
      <w:r w:rsidRPr="00D721ED">
        <w:rPr>
          <w:rFonts w:ascii="Calibri" w:eastAsia="SimSun" w:hAnsi="Calibri" w:cs="Calibri"/>
          <w:b/>
          <w:szCs w:val="22"/>
          <w:lang w:val="en-US" w:eastAsia="zh-CN"/>
        </w:rPr>
        <w:t xml:space="preserve"> </w:t>
      </w:r>
      <w:r>
        <w:rPr>
          <w:rFonts w:ascii="Calibri" w:eastAsia="SimSun" w:hAnsi="Calibri" w:cs="Calibri"/>
          <w:b/>
          <w:szCs w:val="22"/>
          <w:lang w:val="en-US" w:eastAsia="zh-CN"/>
        </w:rPr>
        <w:t xml:space="preserve"> </w:t>
      </w:r>
    </w:p>
    <w:p w:rsidR="00A75200" w:rsidRPr="00983261" w:rsidRDefault="00A75200" w:rsidP="00E91E11">
      <w:pPr>
        <w:ind w:left="675" w:hanging="675"/>
        <w:rPr>
          <w:lang w:val="en-US"/>
        </w:rPr>
      </w:pPr>
    </w:p>
    <w:p w:rsidR="00114A50" w:rsidRDefault="00A75200" w:rsidP="00114A50">
      <w:pPr>
        <w:pStyle w:val="P1"/>
        <w:ind w:firstLine="0"/>
        <w:rPr>
          <w:szCs w:val="24"/>
          <w:lang w:val="en-US"/>
        </w:rPr>
      </w:pPr>
      <w:r w:rsidRPr="00983261">
        <w:rPr>
          <w:lang w:val="en-US"/>
        </w:rPr>
        <w:t>[R5]</w:t>
      </w:r>
      <w:r>
        <w:rPr>
          <w:lang w:val="en-US"/>
        </w:rPr>
        <w:t xml:space="preserve"> </w:t>
      </w:r>
      <w:proofErr w:type="gramStart"/>
      <w:r w:rsidR="009753E9">
        <w:rPr>
          <w:szCs w:val="24"/>
          <w:lang w:val="en-US"/>
        </w:rPr>
        <w:t>De Castro Bubani, F., Sade, M., Lovey, F.C.</w:t>
      </w:r>
      <w:r w:rsidRPr="00ED5871">
        <w:rPr>
          <w:szCs w:val="24"/>
          <w:lang w:val="en-US"/>
        </w:rPr>
        <w:t>, “Mechanical behavior under cyclic loading of the 18R-6R high-hysteresis martensitic transformation in Cu-Zn-Al alloys with nanoprecipitates.”</w:t>
      </w:r>
      <w:proofErr w:type="gramEnd"/>
      <w:r w:rsidRPr="00ED5871">
        <w:rPr>
          <w:szCs w:val="24"/>
          <w:lang w:val="en-US"/>
        </w:rPr>
        <w:t xml:space="preserve"> </w:t>
      </w:r>
      <w:proofErr w:type="gramStart"/>
      <w:r w:rsidRPr="00ED5871">
        <w:rPr>
          <w:szCs w:val="24"/>
          <w:lang w:val="en-US"/>
        </w:rPr>
        <w:t>Mat</w:t>
      </w:r>
      <w:r w:rsidR="009753E9">
        <w:rPr>
          <w:szCs w:val="24"/>
          <w:lang w:val="en-US"/>
        </w:rPr>
        <w:t>er</w:t>
      </w:r>
      <w:r w:rsidRPr="00ED5871">
        <w:rPr>
          <w:szCs w:val="24"/>
          <w:lang w:val="en-US"/>
        </w:rPr>
        <w:t>.</w:t>
      </w:r>
      <w:proofErr w:type="gramEnd"/>
      <w:r w:rsidRPr="00ED5871">
        <w:rPr>
          <w:szCs w:val="24"/>
          <w:lang w:val="en-US"/>
        </w:rPr>
        <w:t xml:space="preserve"> Sci</w:t>
      </w:r>
      <w:r w:rsidR="009753E9">
        <w:rPr>
          <w:szCs w:val="24"/>
          <w:lang w:val="en-US"/>
        </w:rPr>
        <w:t xml:space="preserve">. </w:t>
      </w:r>
      <w:r w:rsidRPr="00ED5871">
        <w:rPr>
          <w:szCs w:val="24"/>
          <w:lang w:val="en-US"/>
        </w:rPr>
        <w:t>Eng. A</w:t>
      </w:r>
      <w:r w:rsidR="009753E9">
        <w:rPr>
          <w:szCs w:val="24"/>
          <w:lang w:val="en-US"/>
        </w:rPr>
        <w:t xml:space="preserve">. </w:t>
      </w:r>
      <w:r w:rsidRPr="00ED5871">
        <w:rPr>
          <w:szCs w:val="24"/>
          <w:lang w:val="en-US"/>
        </w:rPr>
        <w:t>577</w:t>
      </w:r>
      <w:r w:rsidR="009753E9">
        <w:rPr>
          <w:szCs w:val="24"/>
          <w:lang w:val="en-US"/>
        </w:rPr>
        <w:t xml:space="preserve"> </w:t>
      </w:r>
      <w:r w:rsidRPr="00ED5871">
        <w:rPr>
          <w:szCs w:val="24"/>
          <w:lang w:val="en-US"/>
        </w:rPr>
        <w:t>(2013)147–157.</w:t>
      </w:r>
    </w:p>
    <w:p w:rsidR="00114A50" w:rsidRPr="000728D3" w:rsidRDefault="00114A50" w:rsidP="00114A50">
      <w:pPr>
        <w:pStyle w:val="Ttulo1"/>
        <w:rPr>
          <w:lang w:val="en-US"/>
        </w:rPr>
      </w:pPr>
      <w:bookmarkStart w:id="7" w:name="_Toc435000913"/>
      <w:r w:rsidRPr="000728D3">
        <w:rPr>
          <w:lang w:val="en-US"/>
        </w:rPr>
        <w:lastRenderedPageBreak/>
        <w:t>INFORMACIÓN DE CONTACTO</w:t>
      </w:r>
      <w:bookmarkEnd w:id="7"/>
    </w:p>
    <w:p w:rsidR="00F67523" w:rsidRDefault="00F67523" w:rsidP="00F67523">
      <w:pPr>
        <w:pStyle w:val="P1"/>
        <w:ind w:firstLine="0"/>
        <w:rPr>
          <w:lang w:val="en-US"/>
        </w:rPr>
      </w:pPr>
    </w:p>
    <w:p w:rsidR="00631EF8" w:rsidRPr="00A469DD" w:rsidRDefault="002E0A42" w:rsidP="00F67523">
      <w:pPr>
        <w:pStyle w:val="P1"/>
      </w:pPr>
      <w:r w:rsidRPr="00A469DD">
        <w:t>Franco de Castro Bubani</w:t>
      </w:r>
      <w:r w:rsidR="00B369B6" w:rsidRPr="00A469DD">
        <w:t xml:space="preserve">: </w:t>
      </w:r>
      <w:hyperlink r:id="rId17" w:history="1">
        <w:r w:rsidRPr="00A469DD">
          <w:rPr>
            <w:rStyle w:val="Hipervnculo"/>
          </w:rPr>
          <w:t>franco@cab.cnea.gov.ar</w:t>
        </w:r>
      </w:hyperlink>
    </w:p>
    <w:p w:rsidR="00F329D8" w:rsidRDefault="002E0A42" w:rsidP="00F67523">
      <w:pPr>
        <w:pStyle w:val="P1"/>
      </w:pPr>
      <w:r>
        <w:t>Marcos Sade</w:t>
      </w:r>
      <w:r w:rsidR="00E912E1">
        <w:t xml:space="preserve">: </w:t>
      </w:r>
      <w:hyperlink r:id="rId18" w:history="1">
        <w:r w:rsidRPr="00636231">
          <w:rPr>
            <w:rStyle w:val="Hipervnculo"/>
          </w:rPr>
          <w:t>sade@cab.cnea.gov.ar</w:t>
        </w:r>
      </w:hyperlink>
    </w:p>
    <w:p w:rsidR="00F329D8" w:rsidRDefault="00E912E1" w:rsidP="00F67523">
      <w:pPr>
        <w:pStyle w:val="P1"/>
      </w:pPr>
      <w:r>
        <w:t xml:space="preserve">Alfredo Tolley: </w:t>
      </w:r>
      <w:hyperlink r:id="rId19" w:history="1">
        <w:r w:rsidR="00B369B6" w:rsidRPr="00AE3461">
          <w:rPr>
            <w:rStyle w:val="Hipervnculo"/>
          </w:rPr>
          <w:t>tolley@cab.cnea.gov.ar</w:t>
        </w:r>
      </w:hyperlink>
    </w:p>
    <w:p w:rsidR="00B369B6" w:rsidRDefault="00B369B6">
      <w:pPr>
        <w:pStyle w:val="P1"/>
      </w:pPr>
    </w:p>
    <w:p w:rsidR="001D3A22" w:rsidRDefault="001D3A22">
      <w:pPr>
        <w:pStyle w:val="Ttulo1"/>
      </w:pPr>
      <w:bookmarkStart w:id="8" w:name="_Toc435000914"/>
      <w:r>
        <w:t>ANEXOS</w:t>
      </w:r>
      <w:bookmarkEnd w:id="8"/>
    </w:p>
    <w:p w:rsidR="001D3A22" w:rsidRDefault="001D3A22">
      <w:pPr>
        <w:pStyle w:val="s1"/>
        <w:tabs>
          <w:tab w:val="left" w:pos="1701"/>
        </w:tabs>
        <w:ind w:left="1701" w:hanging="1275"/>
        <w:jc w:val="left"/>
      </w:pPr>
      <w:r>
        <w:rPr>
          <w:b/>
        </w:rPr>
        <w:t>ANEXO A:</w:t>
      </w:r>
      <w:r>
        <w:tab/>
      </w:r>
    </w:p>
    <w:p w:rsidR="0007685C" w:rsidRDefault="0007685C">
      <w:pPr>
        <w:pStyle w:val="s1"/>
        <w:tabs>
          <w:tab w:val="left" w:pos="1701"/>
        </w:tabs>
        <w:ind w:left="1701" w:hanging="1275"/>
        <w:jc w:val="left"/>
      </w:pPr>
    </w:p>
    <w:p w:rsidR="0064088A" w:rsidRDefault="00504C39" w:rsidP="00574129">
      <w:pPr>
        <w:pStyle w:val="s1"/>
      </w:pPr>
      <w:r>
        <w:t>Fotos de</w:t>
      </w:r>
      <w:r w:rsidR="00196A13">
        <w:t xml:space="preserve"> </w:t>
      </w:r>
      <w:r>
        <w:t>l</w:t>
      </w:r>
      <w:r w:rsidR="00196A13">
        <w:t>os</w:t>
      </w:r>
      <w:r>
        <w:t xml:space="preserve"> horno</w:t>
      </w:r>
      <w:r w:rsidR="00196A13">
        <w:t xml:space="preserve">s, </w:t>
      </w:r>
      <w:r>
        <w:t>controlador</w:t>
      </w:r>
      <w:r w:rsidR="00196A13">
        <w:t>es de temperatura y sistema de desplazamiento relativo entre el horno y la varilla</w:t>
      </w:r>
      <w:r>
        <w:t>.</w:t>
      </w:r>
    </w:p>
    <w:p w:rsidR="00196A13" w:rsidRDefault="00196A13" w:rsidP="00574129">
      <w:pPr>
        <w:pStyle w:val="s1"/>
        <w:rPr>
          <w:b/>
        </w:rPr>
      </w:pPr>
    </w:p>
    <w:p w:rsidR="00196A13" w:rsidRDefault="00196A13" w:rsidP="00C273CC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2880000" cy="2160000"/>
            <wp:effectExtent l="0" t="0" r="0" b="0"/>
            <wp:docPr id="7" name="Imagen 7" descr="C:\Users\WIN7\Desktop\Trabajo_CIC\Informe_tecnico_semillas\Horn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esktop\Trabajo_CIC\Informe_tecnico_semillas\Horno_1.jpg"/>
                    <pic:cNvPicPr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13" w:rsidRDefault="00196A13" w:rsidP="00C273CC">
      <w:pPr>
        <w:jc w:val="center"/>
      </w:pPr>
    </w:p>
    <w:p w:rsidR="00196A13" w:rsidRDefault="00D7290F" w:rsidP="00C273CC">
      <w:pPr>
        <w:jc w:val="center"/>
      </w:pPr>
      <w:r>
        <w:t>Figura A1 - h</w:t>
      </w:r>
      <w:r w:rsidR="00196A13">
        <w:t>orno 1</w:t>
      </w:r>
      <w:r w:rsidR="00D20137">
        <w:t>, fijo al piso y con sistema mecánico de desplazamiento de la varilla.</w:t>
      </w:r>
    </w:p>
    <w:p w:rsidR="00196A13" w:rsidRDefault="00196A13" w:rsidP="00C273CC">
      <w:pPr>
        <w:jc w:val="center"/>
      </w:pPr>
      <w:r>
        <w:t xml:space="preserve"> </w:t>
      </w:r>
    </w:p>
    <w:p w:rsidR="00196A13" w:rsidRDefault="00196A13" w:rsidP="00C273CC">
      <w:pPr>
        <w:jc w:val="center"/>
      </w:pPr>
    </w:p>
    <w:p w:rsidR="00B23E6E" w:rsidRDefault="00196A13" w:rsidP="00C273CC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2880000" cy="2160000"/>
            <wp:effectExtent l="0" t="0" r="0" b="0"/>
            <wp:docPr id="8" name="Imagen 8" descr="C:\Users\WIN7\Desktop\Trabajo_CIC\Informe_tecnico_semillas\Horn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esktop\Trabajo_CIC\Informe_tecnico_semillas\Horno_2.jpg"/>
                    <pic:cNvPicPr>
                      <a:picLocks noChangeAspect="1" noChangeArrowheads="1"/>
                    </pic:cNvPicPr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13" w:rsidRDefault="00196A13" w:rsidP="00C273CC">
      <w:pPr>
        <w:jc w:val="center"/>
      </w:pPr>
    </w:p>
    <w:p w:rsidR="00196A13" w:rsidRDefault="00D7290F" w:rsidP="00C273CC">
      <w:pPr>
        <w:jc w:val="center"/>
      </w:pPr>
      <w:r>
        <w:t xml:space="preserve">Figura A2 - </w:t>
      </w:r>
      <w:r w:rsidR="00E24293">
        <w:t>h</w:t>
      </w:r>
      <w:r w:rsidR="00196A13">
        <w:t>orno 2</w:t>
      </w:r>
      <w:r w:rsidR="00D20137">
        <w:t xml:space="preserve">, con control electrónico de desplazamiento vertical y varilla fija. </w:t>
      </w:r>
    </w:p>
    <w:p w:rsidR="00C9404F" w:rsidRDefault="00C9404F" w:rsidP="00344D5D">
      <w:pPr>
        <w:keepLines w:val="0"/>
        <w:spacing w:line="240" w:lineRule="auto"/>
        <w:jc w:val="center"/>
      </w:pPr>
    </w:p>
    <w:p w:rsidR="00C9404F" w:rsidRDefault="00C9404F" w:rsidP="0038488F">
      <w:pPr>
        <w:jc w:val="center"/>
      </w:pPr>
    </w:p>
    <w:sectPr w:rsidR="00C9404F" w:rsidSect="00A255C7">
      <w:headerReference w:type="default" r:id="rId22"/>
      <w:footerReference w:type="default" r:id="rId23"/>
      <w:pgSz w:w="11907" w:h="16840" w:code="9"/>
      <w:pgMar w:top="1701" w:right="851" w:bottom="1418" w:left="1418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1CB" w:rsidRDefault="004F61CB">
      <w:pPr>
        <w:spacing w:line="240" w:lineRule="auto"/>
      </w:pPr>
      <w:r>
        <w:separator/>
      </w:r>
    </w:p>
  </w:endnote>
  <w:endnote w:type="continuationSeparator" w:id="0">
    <w:p w:rsidR="004F61CB" w:rsidRDefault="004F6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90" w:rsidRDefault="006F7F90">
    <w:pPr>
      <w:pStyle w:val="Piedepgina"/>
    </w:pPr>
    <w:r>
      <w:rPr>
        <w:sz w:val="16"/>
        <w:lang w:val="es-ES"/>
      </w:rPr>
      <w:t>FO-00-02 r 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90" w:rsidRDefault="006F7F90">
    <w:pPr>
      <w:pStyle w:val="Piedepgina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1CB" w:rsidRDefault="004F61CB">
      <w:pPr>
        <w:spacing w:line="240" w:lineRule="auto"/>
      </w:pPr>
      <w:r>
        <w:separator/>
      </w:r>
    </w:p>
  </w:footnote>
  <w:footnote w:type="continuationSeparator" w:id="0">
    <w:p w:rsidR="004F61CB" w:rsidRDefault="004F6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90" w:rsidRDefault="006F7F90">
    <w:pPr>
      <w:ind w:left="113"/>
      <w:jc w:val="left"/>
      <w:rPr>
        <w:sz w:val="16"/>
      </w:rPr>
    </w:pPr>
    <w:r>
      <w:rPr>
        <w:sz w:val="16"/>
        <w:lang w:val="es-ES"/>
      </w:rPr>
      <w:t>FO-INN_03-001 r0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90" w:rsidRDefault="006F7F90">
    <w:pPr>
      <w:pStyle w:val="Encabezado"/>
      <w:jc w:val="left"/>
    </w:pPr>
    <w:r>
      <w:rPr>
        <w:sz w:val="16"/>
        <w:lang w:val="es-ES"/>
      </w:rPr>
      <w:t>FO-INN_03-001 r0</w:t>
    </w:r>
  </w:p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88"/>
      <w:gridCol w:w="5853"/>
      <w:gridCol w:w="2295"/>
    </w:tblGrid>
    <w:tr w:rsidR="006F7F90" w:rsidTr="00FB53ED">
      <w:trPr>
        <w:cantSplit/>
        <w:trHeight w:val="866"/>
      </w:trPr>
      <w:tc>
        <w:tcPr>
          <w:tcW w:w="1588" w:type="dxa"/>
          <w:vAlign w:val="center"/>
        </w:tcPr>
        <w:p w:rsidR="006F7F90" w:rsidRDefault="006F7F90">
          <w:pPr>
            <w:jc w:val="center"/>
          </w:pPr>
          <w:r>
            <w:rPr>
              <w:b/>
              <w:sz w:val="36"/>
            </w:rPr>
            <w:t>CNEA</w:t>
          </w:r>
        </w:p>
      </w:tc>
      <w:tc>
        <w:tcPr>
          <w:tcW w:w="5853" w:type="dxa"/>
          <w:vAlign w:val="center"/>
        </w:tcPr>
        <w:p w:rsidR="009F3624" w:rsidRDefault="009D02F8" w:rsidP="009F3624">
          <w:pPr>
            <w:spacing w:before="40" w:after="40"/>
            <w:jc w:val="center"/>
            <w:rPr>
              <w:b/>
              <w:sz w:val="28"/>
            </w:rPr>
          </w:pPr>
          <w:r w:rsidRPr="009D02F8">
            <w:rPr>
              <w:b/>
              <w:sz w:val="28"/>
            </w:rPr>
            <w:t xml:space="preserve">Fabricación de </w:t>
          </w:r>
          <w:proofErr w:type="spellStart"/>
          <w:r w:rsidRPr="009D02F8">
            <w:rPr>
              <w:b/>
              <w:sz w:val="28"/>
            </w:rPr>
            <w:t>monocristales</w:t>
          </w:r>
          <w:proofErr w:type="spellEnd"/>
          <w:r w:rsidRPr="009D02F8">
            <w:rPr>
              <w:b/>
              <w:sz w:val="28"/>
            </w:rPr>
            <w:t xml:space="preserve"> de </w:t>
          </w:r>
          <w:proofErr w:type="spellStart"/>
          <w:r w:rsidRPr="009D02F8">
            <w:rPr>
              <w:b/>
              <w:sz w:val="28"/>
            </w:rPr>
            <w:t>CuZnAl</w:t>
          </w:r>
          <w:proofErr w:type="spellEnd"/>
        </w:p>
      </w:tc>
      <w:tc>
        <w:tcPr>
          <w:tcW w:w="2295" w:type="dxa"/>
          <w:vAlign w:val="center"/>
        </w:tcPr>
        <w:p w:rsidR="006F7F90" w:rsidRDefault="006F7F90" w:rsidP="00613ECC">
          <w:pPr>
            <w:spacing w:before="40" w:after="40"/>
            <w:jc w:val="center"/>
          </w:pPr>
          <w:r>
            <w:t>INT-INN_03</w:t>
          </w:r>
          <w:r w:rsidR="00C07E29">
            <w:t>MET</w:t>
          </w:r>
          <w:r>
            <w:t>-</w:t>
          </w:r>
          <w:r w:rsidR="00C07E29">
            <w:t>003</w:t>
          </w:r>
        </w:p>
        <w:p w:rsidR="006F7F90" w:rsidRDefault="006F7F90" w:rsidP="00C07E29">
          <w:pPr>
            <w:spacing w:before="40" w:after="40"/>
            <w:jc w:val="center"/>
          </w:pPr>
          <w:r>
            <w:t xml:space="preserve">Página: </w:t>
          </w:r>
          <w:r w:rsidR="00C1758A">
            <w:fldChar w:fldCharType="begin"/>
          </w:r>
          <w:r w:rsidR="002C20CA">
            <w:instrText>PAGE   \* MERGEFORMAT</w:instrText>
          </w:r>
          <w:r w:rsidR="00C1758A">
            <w:fldChar w:fldCharType="separate"/>
          </w:r>
          <w:r w:rsidR="00FB5249" w:rsidRPr="00FB5249">
            <w:rPr>
              <w:noProof/>
              <w:lang w:val="es-ES"/>
            </w:rPr>
            <w:t>11</w:t>
          </w:r>
          <w:r w:rsidR="00C1758A">
            <w:rPr>
              <w:noProof/>
              <w:lang w:val="es-ES"/>
            </w:rPr>
            <w:fldChar w:fldCharType="end"/>
          </w:r>
          <w:r>
            <w:t xml:space="preserve"> de </w:t>
          </w:r>
          <w:r w:rsidR="00C07E29">
            <w:t>12</w:t>
          </w:r>
        </w:p>
      </w:tc>
    </w:tr>
  </w:tbl>
  <w:p w:rsidR="006F7F90" w:rsidRDefault="006F7F90">
    <w:pPr>
      <w:pStyle w:val="Encabezado"/>
      <w:spacing w:line="20" w:lineRule="atLeast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04C"/>
    <w:multiLevelType w:val="singleLevel"/>
    <w:tmpl w:val="A14A35F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4232709"/>
    <w:multiLevelType w:val="singleLevel"/>
    <w:tmpl w:val="457637DA"/>
    <w:lvl w:ilvl="0">
      <w:start w:val="1"/>
      <w:numFmt w:val="bullet"/>
      <w:pStyle w:val="bullet2"/>
      <w:lvlText w:val=""/>
      <w:lvlJc w:val="left"/>
      <w:pPr>
        <w:tabs>
          <w:tab w:val="num" w:pos="1174"/>
        </w:tabs>
        <w:ind w:left="851" w:hanging="397"/>
      </w:pPr>
      <w:rPr>
        <w:rFonts w:ascii="Symbol" w:hAnsi="Symbol" w:hint="default"/>
        <w:sz w:val="28"/>
      </w:rPr>
    </w:lvl>
  </w:abstractNum>
  <w:abstractNum w:abstractNumId="2">
    <w:nsid w:val="18082816"/>
    <w:multiLevelType w:val="singleLevel"/>
    <w:tmpl w:val="FB70886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">
    <w:nsid w:val="190F1A38"/>
    <w:multiLevelType w:val="singleLevel"/>
    <w:tmpl w:val="A0F08F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>
    <w:nsid w:val="1ABB1EC3"/>
    <w:multiLevelType w:val="hybridMultilevel"/>
    <w:tmpl w:val="276A8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F7B84"/>
    <w:multiLevelType w:val="hybridMultilevel"/>
    <w:tmpl w:val="E9A861BA"/>
    <w:lvl w:ilvl="0" w:tplc="B426A5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12" w:hanging="360"/>
      </w:pPr>
    </w:lvl>
    <w:lvl w:ilvl="2" w:tplc="2C0A001B" w:tentative="1">
      <w:start w:val="1"/>
      <w:numFmt w:val="lowerRoman"/>
      <w:lvlText w:val="%3."/>
      <w:lvlJc w:val="right"/>
      <w:pPr>
        <w:ind w:left="2232" w:hanging="180"/>
      </w:pPr>
    </w:lvl>
    <w:lvl w:ilvl="3" w:tplc="2C0A000F" w:tentative="1">
      <w:start w:val="1"/>
      <w:numFmt w:val="decimal"/>
      <w:lvlText w:val="%4."/>
      <w:lvlJc w:val="left"/>
      <w:pPr>
        <w:ind w:left="2952" w:hanging="360"/>
      </w:pPr>
    </w:lvl>
    <w:lvl w:ilvl="4" w:tplc="2C0A0019" w:tentative="1">
      <w:start w:val="1"/>
      <w:numFmt w:val="lowerLetter"/>
      <w:lvlText w:val="%5."/>
      <w:lvlJc w:val="left"/>
      <w:pPr>
        <w:ind w:left="3672" w:hanging="360"/>
      </w:pPr>
    </w:lvl>
    <w:lvl w:ilvl="5" w:tplc="2C0A001B" w:tentative="1">
      <w:start w:val="1"/>
      <w:numFmt w:val="lowerRoman"/>
      <w:lvlText w:val="%6."/>
      <w:lvlJc w:val="right"/>
      <w:pPr>
        <w:ind w:left="4392" w:hanging="180"/>
      </w:pPr>
    </w:lvl>
    <w:lvl w:ilvl="6" w:tplc="2C0A000F" w:tentative="1">
      <w:start w:val="1"/>
      <w:numFmt w:val="decimal"/>
      <w:lvlText w:val="%7."/>
      <w:lvlJc w:val="left"/>
      <w:pPr>
        <w:ind w:left="5112" w:hanging="360"/>
      </w:pPr>
    </w:lvl>
    <w:lvl w:ilvl="7" w:tplc="2C0A0019" w:tentative="1">
      <w:start w:val="1"/>
      <w:numFmt w:val="lowerLetter"/>
      <w:lvlText w:val="%8."/>
      <w:lvlJc w:val="left"/>
      <w:pPr>
        <w:ind w:left="5832" w:hanging="360"/>
      </w:pPr>
    </w:lvl>
    <w:lvl w:ilvl="8" w:tplc="2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2123797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696027C"/>
    <w:multiLevelType w:val="multilevel"/>
    <w:tmpl w:val="DCFE92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296B28F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A5162D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2D3DF9"/>
    <w:multiLevelType w:val="singleLevel"/>
    <w:tmpl w:val="D6866F84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1DB32AE"/>
    <w:multiLevelType w:val="multilevel"/>
    <w:tmpl w:val="DCFE92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DE222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DF20A7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16A0C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8A31F0E"/>
    <w:multiLevelType w:val="singleLevel"/>
    <w:tmpl w:val="A14A35F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4FC5D7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8349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C431178"/>
    <w:multiLevelType w:val="multilevel"/>
    <w:tmpl w:val="3A3470C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E805521"/>
    <w:multiLevelType w:val="hybridMultilevel"/>
    <w:tmpl w:val="50066BAC"/>
    <w:lvl w:ilvl="0" w:tplc="0C0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0"/>
  </w:num>
  <w:num w:numId="5">
    <w:abstractNumId w:val="1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17"/>
  </w:num>
  <w:num w:numId="15">
    <w:abstractNumId w:val="12"/>
  </w:num>
  <w:num w:numId="16">
    <w:abstractNumId w:val="19"/>
  </w:num>
  <w:num w:numId="17">
    <w:abstractNumId w:val="18"/>
  </w:num>
  <w:num w:numId="18">
    <w:abstractNumId w:val="5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4"/>
  </w:num>
  <w:num w:numId="27">
    <w:abstractNumId w:val="11"/>
  </w:num>
  <w:num w:numId="28">
    <w:abstractNumId w:val="18"/>
  </w:num>
  <w:num w:numId="29">
    <w:abstractNumId w:val="7"/>
  </w:num>
  <w:num w:numId="30">
    <w:abstractNumId w:val="18"/>
  </w:num>
  <w:num w:numId="31">
    <w:abstractNumId w:val="18"/>
  </w:num>
  <w:num w:numId="32">
    <w:abstractNumId w:val="18"/>
    <w:lvlOverride w:ilvl="0">
      <w:startOverride w:val="3"/>
    </w:lvlOverride>
    <w:lvlOverride w:ilvl="1">
      <w:startOverride w:val="5"/>
    </w:lvlOverride>
    <w:lvlOverride w:ilvl="2">
      <w:startOverride w:val="10"/>
    </w:lvlOverride>
  </w:num>
  <w:num w:numId="3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riano">
    <w15:presenceInfo w15:providerId="None" w15:userId="Adri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68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14A"/>
    <w:rsid w:val="00005911"/>
    <w:rsid w:val="00007A37"/>
    <w:rsid w:val="00010A62"/>
    <w:rsid w:val="000141AD"/>
    <w:rsid w:val="0001647B"/>
    <w:rsid w:val="000212DB"/>
    <w:rsid w:val="00023C23"/>
    <w:rsid w:val="0002608B"/>
    <w:rsid w:val="000613FD"/>
    <w:rsid w:val="00066453"/>
    <w:rsid w:val="000728D3"/>
    <w:rsid w:val="00073594"/>
    <w:rsid w:val="00073BC7"/>
    <w:rsid w:val="0007685C"/>
    <w:rsid w:val="00082AE4"/>
    <w:rsid w:val="00082CBA"/>
    <w:rsid w:val="000831E7"/>
    <w:rsid w:val="000A0352"/>
    <w:rsid w:val="000A13DA"/>
    <w:rsid w:val="000A24DB"/>
    <w:rsid w:val="000A2A85"/>
    <w:rsid w:val="000B571F"/>
    <w:rsid w:val="000C0E24"/>
    <w:rsid w:val="000C28CB"/>
    <w:rsid w:val="000C4716"/>
    <w:rsid w:val="000C7FEB"/>
    <w:rsid w:val="000D7D12"/>
    <w:rsid w:val="000E3136"/>
    <w:rsid w:val="000E4208"/>
    <w:rsid w:val="000E70BB"/>
    <w:rsid w:val="000F2F67"/>
    <w:rsid w:val="000F5E8A"/>
    <w:rsid w:val="000F7B3C"/>
    <w:rsid w:val="00105CAA"/>
    <w:rsid w:val="00106433"/>
    <w:rsid w:val="00114A50"/>
    <w:rsid w:val="001220EC"/>
    <w:rsid w:val="00124E97"/>
    <w:rsid w:val="0013727B"/>
    <w:rsid w:val="00137505"/>
    <w:rsid w:val="00142A61"/>
    <w:rsid w:val="001573D3"/>
    <w:rsid w:val="00174F94"/>
    <w:rsid w:val="001836D2"/>
    <w:rsid w:val="00196A13"/>
    <w:rsid w:val="001B53A2"/>
    <w:rsid w:val="001B56B9"/>
    <w:rsid w:val="001C1F32"/>
    <w:rsid w:val="001C544C"/>
    <w:rsid w:val="001C619A"/>
    <w:rsid w:val="001D3A22"/>
    <w:rsid w:val="001D59A7"/>
    <w:rsid w:val="001D5BB6"/>
    <w:rsid w:val="001E38EA"/>
    <w:rsid w:val="00226B49"/>
    <w:rsid w:val="002276CC"/>
    <w:rsid w:val="00232495"/>
    <w:rsid w:val="00246553"/>
    <w:rsid w:val="00260235"/>
    <w:rsid w:val="00263E6F"/>
    <w:rsid w:val="002653C4"/>
    <w:rsid w:val="00282801"/>
    <w:rsid w:val="002A22B1"/>
    <w:rsid w:val="002B17F5"/>
    <w:rsid w:val="002B576C"/>
    <w:rsid w:val="002C20CA"/>
    <w:rsid w:val="002D13D7"/>
    <w:rsid w:val="002E0A42"/>
    <w:rsid w:val="002F01A5"/>
    <w:rsid w:val="003015A9"/>
    <w:rsid w:val="00320A97"/>
    <w:rsid w:val="003221BC"/>
    <w:rsid w:val="003244ED"/>
    <w:rsid w:val="00325E6E"/>
    <w:rsid w:val="00326352"/>
    <w:rsid w:val="00336C95"/>
    <w:rsid w:val="00337ED1"/>
    <w:rsid w:val="003429E6"/>
    <w:rsid w:val="00344D5D"/>
    <w:rsid w:val="00345831"/>
    <w:rsid w:val="00346B2B"/>
    <w:rsid w:val="0035125F"/>
    <w:rsid w:val="00353B7F"/>
    <w:rsid w:val="00363459"/>
    <w:rsid w:val="00367EC9"/>
    <w:rsid w:val="00371913"/>
    <w:rsid w:val="00371BBF"/>
    <w:rsid w:val="0037314A"/>
    <w:rsid w:val="003735E3"/>
    <w:rsid w:val="00380927"/>
    <w:rsid w:val="003820AA"/>
    <w:rsid w:val="00383526"/>
    <w:rsid w:val="0038488F"/>
    <w:rsid w:val="00384D41"/>
    <w:rsid w:val="00392EFE"/>
    <w:rsid w:val="003A68E1"/>
    <w:rsid w:val="003E6EA9"/>
    <w:rsid w:val="003E78EF"/>
    <w:rsid w:val="00404AD7"/>
    <w:rsid w:val="004051D0"/>
    <w:rsid w:val="00435671"/>
    <w:rsid w:val="004377E0"/>
    <w:rsid w:val="00441C6C"/>
    <w:rsid w:val="00466BF0"/>
    <w:rsid w:val="00466FF8"/>
    <w:rsid w:val="0046743E"/>
    <w:rsid w:val="00467A6F"/>
    <w:rsid w:val="00472466"/>
    <w:rsid w:val="00497CB2"/>
    <w:rsid w:val="004A04F0"/>
    <w:rsid w:val="004A5E3D"/>
    <w:rsid w:val="004A659E"/>
    <w:rsid w:val="004D1921"/>
    <w:rsid w:val="004D4EA3"/>
    <w:rsid w:val="004D7438"/>
    <w:rsid w:val="004F0D00"/>
    <w:rsid w:val="004F232F"/>
    <w:rsid w:val="004F5511"/>
    <w:rsid w:val="004F61CB"/>
    <w:rsid w:val="00504C39"/>
    <w:rsid w:val="005075CC"/>
    <w:rsid w:val="0050792A"/>
    <w:rsid w:val="00530928"/>
    <w:rsid w:val="0053364F"/>
    <w:rsid w:val="00554B8C"/>
    <w:rsid w:val="00574129"/>
    <w:rsid w:val="005875B8"/>
    <w:rsid w:val="005929E0"/>
    <w:rsid w:val="00592BFE"/>
    <w:rsid w:val="005A1012"/>
    <w:rsid w:val="005A3D97"/>
    <w:rsid w:val="005C0026"/>
    <w:rsid w:val="005F1AE6"/>
    <w:rsid w:val="005F4503"/>
    <w:rsid w:val="005F4C2D"/>
    <w:rsid w:val="005F6184"/>
    <w:rsid w:val="00600FD7"/>
    <w:rsid w:val="00613ECC"/>
    <w:rsid w:val="0063039F"/>
    <w:rsid w:val="00631EF8"/>
    <w:rsid w:val="00636FE2"/>
    <w:rsid w:val="0064088A"/>
    <w:rsid w:val="00644C84"/>
    <w:rsid w:val="0065764D"/>
    <w:rsid w:val="00670C88"/>
    <w:rsid w:val="00686274"/>
    <w:rsid w:val="00692018"/>
    <w:rsid w:val="00693E85"/>
    <w:rsid w:val="00694CC6"/>
    <w:rsid w:val="00696F43"/>
    <w:rsid w:val="006B6F9A"/>
    <w:rsid w:val="006D33F4"/>
    <w:rsid w:val="006D5C7D"/>
    <w:rsid w:val="006E4BC2"/>
    <w:rsid w:val="006F09B3"/>
    <w:rsid w:val="006F500A"/>
    <w:rsid w:val="006F7F90"/>
    <w:rsid w:val="00700A07"/>
    <w:rsid w:val="007161E4"/>
    <w:rsid w:val="0071621C"/>
    <w:rsid w:val="00720125"/>
    <w:rsid w:val="007269CF"/>
    <w:rsid w:val="00732542"/>
    <w:rsid w:val="00741858"/>
    <w:rsid w:val="00744034"/>
    <w:rsid w:val="00754F3E"/>
    <w:rsid w:val="00755265"/>
    <w:rsid w:val="007673BA"/>
    <w:rsid w:val="0077011A"/>
    <w:rsid w:val="007715EF"/>
    <w:rsid w:val="00780325"/>
    <w:rsid w:val="00781C68"/>
    <w:rsid w:val="00787341"/>
    <w:rsid w:val="00787EDA"/>
    <w:rsid w:val="00792749"/>
    <w:rsid w:val="007975EF"/>
    <w:rsid w:val="007A2BB0"/>
    <w:rsid w:val="007A6178"/>
    <w:rsid w:val="007A67FA"/>
    <w:rsid w:val="007C005D"/>
    <w:rsid w:val="007D4C81"/>
    <w:rsid w:val="007D711E"/>
    <w:rsid w:val="007F28AD"/>
    <w:rsid w:val="00801FEF"/>
    <w:rsid w:val="008124FA"/>
    <w:rsid w:val="00814B02"/>
    <w:rsid w:val="008366FB"/>
    <w:rsid w:val="008432E4"/>
    <w:rsid w:val="008461D9"/>
    <w:rsid w:val="0084629C"/>
    <w:rsid w:val="00847D0A"/>
    <w:rsid w:val="0085471A"/>
    <w:rsid w:val="008810AE"/>
    <w:rsid w:val="008824E2"/>
    <w:rsid w:val="00892033"/>
    <w:rsid w:val="00896D7F"/>
    <w:rsid w:val="008A3724"/>
    <w:rsid w:val="008B1900"/>
    <w:rsid w:val="008B67E7"/>
    <w:rsid w:val="008C09FA"/>
    <w:rsid w:val="008D002D"/>
    <w:rsid w:val="008D36B7"/>
    <w:rsid w:val="008D44C0"/>
    <w:rsid w:val="008E0199"/>
    <w:rsid w:val="008F64CD"/>
    <w:rsid w:val="00901F0C"/>
    <w:rsid w:val="009027A8"/>
    <w:rsid w:val="00902FDF"/>
    <w:rsid w:val="009038A8"/>
    <w:rsid w:val="00903AD9"/>
    <w:rsid w:val="0091037F"/>
    <w:rsid w:val="00912964"/>
    <w:rsid w:val="00927174"/>
    <w:rsid w:val="00935336"/>
    <w:rsid w:val="0095173F"/>
    <w:rsid w:val="00962CD1"/>
    <w:rsid w:val="00971DA8"/>
    <w:rsid w:val="00973C98"/>
    <w:rsid w:val="00974B78"/>
    <w:rsid w:val="00975050"/>
    <w:rsid w:val="009753E9"/>
    <w:rsid w:val="00977BF5"/>
    <w:rsid w:val="00977E1A"/>
    <w:rsid w:val="00983261"/>
    <w:rsid w:val="00984383"/>
    <w:rsid w:val="0098524B"/>
    <w:rsid w:val="0098591D"/>
    <w:rsid w:val="009A0457"/>
    <w:rsid w:val="009A166F"/>
    <w:rsid w:val="009C466F"/>
    <w:rsid w:val="009D02F8"/>
    <w:rsid w:val="009D4D78"/>
    <w:rsid w:val="009E406A"/>
    <w:rsid w:val="009F1BC2"/>
    <w:rsid w:val="009F3624"/>
    <w:rsid w:val="00A12A5B"/>
    <w:rsid w:val="00A20A8D"/>
    <w:rsid w:val="00A215BF"/>
    <w:rsid w:val="00A2264F"/>
    <w:rsid w:val="00A255C7"/>
    <w:rsid w:val="00A26730"/>
    <w:rsid w:val="00A33C15"/>
    <w:rsid w:val="00A35001"/>
    <w:rsid w:val="00A44525"/>
    <w:rsid w:val="00A465A8"/>
    <w:rsid w:val="00A469DD"/>
    <w:rsid w:val="00A56707"/>
    <w:rsid w:val="00A75200"/>
    <w:rsid w:val="00A8184D"/>
    <w:rsid w:val="00A82EAD"/>
    <w:rsid w:val="00A912A1"/>
    <w:rsid w:val="00A91828"/>
    <w:rsid w:val="00AC04EF"/>
    <w:rsid w:val="00AF2BC5"/>
    <w:rsid w:val="00B126FF"/>
    <w:rsid w:val="00B14B70"/>
    <w:rsid w:val="00B153B1"/>
    <w:rsid w:val="00B23E6E"/>
    <w:rsid w:val="00B277D8"/>
    <w:rsid w:val="00B318AC"/>
    <w:rsid w:val="00B369B6"/>
    <w:rsid w:val="00B41CB2"/>
    <w:rsid w:val="00B427D4"/>
    <w:rsid w:val="00B47F62"/>
    <w:rsid w:val="00B51143"/>
    <w:rsid w:val="00B717A7"/>
    <w:rsid w:val="00B80564"/>
    <w:rsid w:val="00B929A6"/>
    <w:rsid w:val="00B93EE7"/>
    <w:rsid w:val="00BA7A6E"/>
    <w:rsid w:val="00BA7E3A"/>
    <w:rsid w:val="00BB40DF"/>
    <w:rsid w:val="00BC0EF5"/>
    <w:rsid w:val="00BC6034"/>
    <w:rsid w:val="00BE2731"/>
    <w:rsid w:val="00BE658B"/>
    <w:rsid w:val="00BF293B"/>
    <w:rsid w:val="00BF31AA"/>
    <w:rsid w:val="00BF68F7"/>
    <w:rsid w:val="00C0066F"/>
    <w:rsid w:val="00C00D0A"/>
    <w:rsid w:val="00C04030"/>
    <w:rsid w:val="00C05447"/>
    <w:rsid w:val="00C077C1"/>
    <w:rsid w:val="00C07E29"/>
    <w:rsid w:val="00C1758A"/>
    <w:rsid w:val="00C273CC"/>
    <w:rsid w:val="00C33488"/>
    <w:rsid w:val="00C572FD"/>
    <w:rsid w:val="00C61400"/>
    <w:rsid w:val="00C61C7F"/>
    <w:rsid w:val="00C62DF5"/>
    <w:rsid w:val="00C64582"/>
    <w:rsid w:val="00C705A2"/>
    <w:rsid w:val="00C719D2"/>
    <w:rsid w:val="00C746B6"/>
    <w:rsid w:val="00C74A32"/>
    <w:rsid w:val="00C83858"/>
    <w:rsid w:val="00C9404F"/>
    <w:rsid w:val="00C9732A"/>
    <w:rsid w:val="00CA7286"/>
    <w:rsid w:val="00CB26D9"/>
    <w:rsid w:val="00CC730B"/>
    <w:rsid w:val="00CD3F3F"/>
    <w:rsid w:val="00CE5D93"/>
    <w:rsid w:val="00D021C0"/>
    <w:rsid w:val="00D025F0"/>
    <w:rsid w:val="00D12124"/>
    <w:rsid w:val="00D20137"/>
    <w:rsid w:val="00D2264B"/>
    <w:rsid w:val="00D2626B"/>
    <w:rsid w:val="00D317F5"/>
    <w:rsid w:val="00D62407"/>
    <w:rsid w:val="00D6259A"/>
    <w:rsid w:val="00D63FD7"/>
    <w:rsid w:val="00D65DE4"/>
    <w:rsid w:val="00D7290F"/>
    <w:rsid w:val="00D744A7"/>
    <w:rsid w:val="00D83AE6"/>
    <w:rsid w:val="00D96CF1"/>
    <w:rsid w:val="00DA38BA"/>
    <w:rsid w:val="00DC2009"/>
    <w:rsid w:val="00DE5719"/>
    <w:rsid w:val="00DE71F7"/>
    <w:rsid w:val="00E026D6"/>
    <w:rsid w:val="00E11B8F"/>
    <w:rsid w:val="00E14B7E"/>
    <w:rsid w:val="00E22B90"/>
    <w:rsid w:val="00E24293"/>
    <w:rsid w:val="00E33CFE"/>
    <w:rsid w:val="00E35C7C"/>
    <w:rsid w:val="00E36B6E"/>
    <w:rsid w:val="00E7585E"/>
    <w:rsid w:val="00E760BA"/>
    <w:rsid w:val="00E84BAB"/>
    <w:rsid w:val="00E912E1"/>
    <w:rsid w:val="00E91E11"/>
    <w:rsid w:val="00EA17B2"/>
    <w:rsid w:val="00EA49E1"/>
    <w:rsid w:val="00EA6B1E"/>
    <w:rsid w:val="00EB713D"/>
    <w:rsid w:val="00EC0234"/>
    <w:rsid w:val="00EC3CA3"/>
    <w:rsid w:val="00EC700B"/>
    <w:rsid w:val="00ED4A47"/>
    <w:rsid w:val="00EE43C1"/>
    <w:rsid w:val="00EF1EE0"/>
    <w:rsid w:val="00EF5F9F"/>
    <w:rsid w:val="00F13DDE"/>
    <w:rsid w:val="00F21C87"/>
    <w:rsid w:val="00F300D5"/>
    <w:rsid w:val="00F32081"/>
    <w:rsid w:val="00F329D8"/>
    <w:rsid w:val="00F41016"/>
    <w:rsid w:val="00F51119"/>
    <w:rsid w:val="00F5715B"/>
    <w:rsid w:val="00F63322"/>
    <w:rsid w:val="00F67523"/>
    <w:rsid w:val="00F71764"/>
    <w:rsid w:val="00F916DA"/>
    <w:rsid w:val="00FA6651"/>
    <w:rsid w:val="00FA7DD5"/>
    <w:rsid w:val="00FB4EBA"/>
    <w:rsid w:val="00FB5249"/>
    <w:rsid w:val="00FB53ED"/>
    <w:rsid w:val="00FC10BB"/>
    <w:rsid w:val="00FC3F25"/>
    <w:rsid w:val="00FD17AE"/>
    <w:rsid w:val="00FD256F"/>
    <w:rsid w:val="00FE2229"/>
    <w:rsid w:val="00FE365E"/>
    <w:rsid w:val="00FE6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A2"/>
    <w:pPr>
      <w:keepLines/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C705A2"/>
    <w:pPr>
      <w:keepNext/>
      <w:numPr>
        <w:numId w:val="5"/>
      </w:numPr>
      <w:spacing w:before="240" w:after="60"/>
      <w:outlineLvl w:val="0"/>
    </w:pPr>
    <w:rPr>
      <w:b/>
      <w:kern w:val="28"/>
      <w:sz w:val="24"/>
      <w:lang w:val="es-AR"/>
    </w:rPr>
  </w:style>
  <w:style w:type="paragraph" w:styleId="Ttulo2">
    <w:name w:val="heading 2"/>
    <w:basedOn w:val="Normal"/>
    <w:next w:val="Normal"/>
    <w:qFormat/>
    <w:rsid w:val="00C705A2"/>
    <w:pPr>
      <w:keepNext/>
      <w:numPr>
        <w:ilvl w:val="1"/>
        <w:numId w:val="5"/>
      </w:numPr>
      <w:spacing w:before="240" w:after="60"/>
      <w:outlineLvl w:val="1"/>
    </w:pPr>
    <w:rPr>
      <w:b/>
      <w:lang w:val="es-AR"/>
    </w:rPr>
  </w:style>
  <w:style w:type="paragraph" w:styleId="Ttulo3">
    <w:name w:val="heading 3"/>
    <w:basedOn w:val="Normal"/>
    <w:next w:val="Normal"/>
    <w:qFormat/>
    <w:rsid w:val="00C705A2"/>
    <w:pPr>
      <w:keepNext/>
      <w:numPr>
        <w:ilvl w:val="2"/>
        <w:numId w:val="5"/>
      </w:numPr>
      <w:spacing w:before="240" w:after="60"/>
      <w:outlineLvl w:val="2"/>
    </w:pPr>
    <w:rPr>
      <w:lang w:val="es-AR"/>
    </w:rPr>
  </w:style>
  <w:style w:type="paragraph" w:styleId="Ttulo4">
    <w:name w:val="heading 4"/>
    <w:basedOn w:val="Normal"/>
    <w:next w:val="Normal"/>
    <w:qFormat/>
    <w:rsid w:val="00C705A2"/>
    <w:pPr>
      <w:keepNext/>
      <w:numPr>
        <w:ilvl w:val="3"/>
        <w:numId w:val="5"/>
      </w:numPr>
      <w:spacing w:before="240" w:after="60"/>
      <w:outlineLvl w:val="3"/>
    </w:pPr>
    <w:rPr>
      <w:b/>
      <w:lang w:val="es-AR"/>
    </w:rPr>
  </w:style>
  <w:style w:type="paragraph" w:styleId="Ttulo5">
    <w:name w:val="heading 5"/>
    <w:basedOn w:val="Normal"/>
    <w:next w:val="Normal"/>
    <w:qFormat/>
    <w:rsid w:val="00C705A2"/>
    <w:pPr>
      <w:numPr>
        <w:ilvl w:val="4"/>
        <w:numId w:val="5"/>
      </w:numPr>
      <w:spacing w:before="240" w:after="60"/>
      <w:outlineLvl w:val="4"/>
    </w:pPr>
    <w:rPr>
      <w:lang w:val="es-AR"/>
    </w:rPr>
  </w:style>
  <w:style w:type="paragraph" w:styleId="Ttulo6">
    <w:name w:val="heading 6"/>
    <w:basedOn w:val="Normal"/>
    <w:next w:val="Normal"/>
    <w:qFormat/>
    <w:rsid w:val="00C705A2"/>
    <w:pPr>
      <w:numPr>
        <w:ilvl w:val="5"/>
        <w:numId w:val="5"/>
      </w:numPr>
      <w:spacing w:before="240" w:after="60"/>
      <w:outlineLvl w:val="5"/>
    </w:pPr>
    <w:rPr>
      <w:i/>
      <w:lang w:val="es-AR"/>
    </w:rPr>
  </w:style>
  <w:style w:type="paragraph" w:styleId="Ttulo7">
    <w:name w:val="heading 7"/>
    <w:basedOn w:val="Normal"/>
    <w:next w:val="Normal"/>
    <w:qFormat/>
    <w:rsid w:val="00C705A2"/>
    <w:pPr>
      <w:numPr>
        <w:ilvl w:val="6"/>
        <w:numId w:val="5"/>
      </w:numPr>
      <w:spacing w:before="240" w:after="60"/>
      <w:outlineLvl w:val="6"/>
    </w:pPr>
    <w:rPr>
      <w:sz w:val="24"/>
      <w:lang w:val="es-AR"/>
    </w:rPr>
  </w:style>
  <w:style w:type="paragraph" w:styleId="Ttulo8">
    <w:name w:val="heading 8"/>
    <w:basedOn w:val="Normal"/>
    <w:next w:val="Normal"/>
    <w:qFormat/>
    <w:rsid w:val="00C705A2"/>
    <w:pPr>
      <w:numPr>
        <w:ilvl w:val="7"/>
        <w:numId w:val="5"/>
      </w:numPr>
      <w:spacing w:before="240" w:after="60"/>
      <w:outlineLvl w:val="7"/>
    </w:pPr>
    <w:rPr>
      <w:i/>
      <w:sz w:val="24"/>
      <w:lang w:val="es-AR"/>
    </w:rPr>
  </w:style>
  <w:style w:type="paragraph" w:styleId="Ttulo9">
    <w:name w:val="heading 9"/>
    <w:basedOn w:val="Normal"/>
    <w:next w:val="Normal"/>
    <w:qFormat/>
    <w:rsid w:val="00C705A2"/>
    <w:pPr>
      <w:numPr>
        <w:ilvl w:val="8"/>
        <w:numId w:val="5"/>
      </w:numPr>
      <w:spacing w:before="240" w:after="60"/>
      <w:outlineLvl w:val="8"/>
    </w:pPr>
    <w:rPr>
      <w:b/>
      <w:i/>
      <w:sz w:val="1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705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705A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705A2"/>
  </w:style>
  <w:style w:type="character" w:customStyle="1" w:styleId="MTEquationSection">
    <w:name w:val="MTEquationSection"/>
    <w:rsid w:val="00C705A2"/>
    <w:rPr>
      <w:vanish w:val="0"/>
      <w:color w:val="FF0000"/>
      <w:sz w:val="19"/>
    </w:rPr>
  </w:style>
  <w:style w:type="paragraph" w:customStyle="1" w:styleId="P1">
    <w:name w:val="P1"/>
    <w:basedOn w:val="Normal"/>
    <w:rsid w:val="00C705A2"/>
    <w:pPr>
      <w:spacing w:before="120"/>
      <w:ind w:firstLine="425"/>
    </w:pPr>
    <w:rPr>
      <w:lang w:val="es-AR"/>
    </w:rPr>
  </w:style>
  <w:style w:type="paragraph" w:customStyle="1" w:styleId="p2">
    <w:name w:val="p2"/>
    <w:basedOn w:val="Normal"/>
    <w:rsid w:val="00C705A2"/>
    <w:pPr>
      <w:spacing w:before="120"/>
      <w:ind w:firstLine="567"/>
    </w:pPr>
    <w:rPr>
      <w:lang w:val="es-AR"/>
    </w:rPr>
  </w:style>
  <w:style w:type="paragraph" w:customStyle="1" w:styleId="bullet2">
    <w:name w:val="bullet 2"/>
    <w:basedOn w:val="Normal"/>
    <w:rsid w:val="00C705A2"/>
    <w:pPr>
      <w:numPr>
        <w:numId w:val="7"/>
      </w:numPr>
      <w:tabs>
        <w:tab w:val="clear" w:pos="1174"/>
        <w:tab w:val="num" w:pos="851"/>
      </w:tabs>
      <w:ind w:hanging="284"/>
    </w:pPr>
    <w:rPr>
      <w:lang w:val="es-AR"/>
    </w:rPr>
  </w:style>
  <w:style w:type="paragraph" w:customStyle="1" w:styleId="bullet1">
    <w:name w:val="bullet 1"/>
    <w:basedOn w:val="P1"/>
    <w:rsid w:val="00C705A2"/>
    <w:pPr>
      <w:numPr>
        <w:numId w:val="9"/>
      </w:numPr>
      <w:ind w:left="709" w:hanging="284"/>
    </w:pPr>
  </w:style>
  <w:style w:type="paragraph" w:customStyle="1" w:styleId="s1">
    <w:name w:val="s1"/>
    <w:basedOn w:val="Normal"/>
    <w:rsid w:val="00C705A2"/>
    <w:pPr>
      <w:spacing w:before="120"/>
      <w:ind w:left="425"/>
    </w:pPr>
    <w:rPr>
      <w:lang w:val="es-AR"/>
    </w:rPr>
  </w:style>
  <w:style w:type="paragraph" w:customStyle="1" w:styleId="s2">
    <w:name w:val="s2"/>
    <w:basedOn w:val="s1"/>
    <w:rsid w:val="00C705A2"/>
    <w:pPr>
      <w:ind w:left="567"/>
    </w:pPr>
  </w:style>
  <w:style w:type="paragraph" w:customStyle="1" w:styleId="Lista1">
    <w:name w:val="Lista 1"/>
    <w:basedOn w:val="Normal"/>
    <w:rsid w:val="00C705A2"/>
    <w:pPr>
      <w:tabs>
        <w:tab w:val="left" w:pos="851"/>
      </w:tabs>
      <w:spacing w:before="120"/>
      <w:ind w:left="1283" w:hanging="851"/>
    </w:pPr>
    <w:rPr>
      <w:b/>
      <w:i/>
      <w:lang w:val="es-AR"/>
    </w:rPr>
  </w:style>
  <w:style w:type="paragraph" w:styleId="TDC1">
    <w:name w:val="toc 1"/>
    <w:basedOn w:val="Normal"/>
    <w:next w:val="Normal"/>
    <w:autoRedefine/>
    <w:uiPriority w:val="39"/>
    <w:rsid w:val="00C705A2"/>
    <w:pPr>
      <w:tabs>
        <w:tab w:val="left" w:pos="440"/>
        <w:tab w:val="right" w:leader="dot" w:pos="9628"/>
      </w:tabs>
      <w:spacing w:before="120"/>
    </w:pPr>
    <w:rPr>
      <w:b/>
      <w:noProof/>
      <w:sz w:val="24"/>
    </w:rPr>
  </w:style>
  <w:style w:type="paragraph" w:styleId="TDC2">
    <w:name w:val="toc 2"/>
    <w:basedOn w:val="Normal"/>
    <w:next w:val="Normal"/>
    <w:autoRedefine/>
    <w:uiPriority w:val="39"/>
    <w:rsid w:val="00C705A2"/>
    <w:pPr>
      <w:tabs>
        <w:tab w:val="right" w:leader="dot" w:pos="9628"/>
      </w:tabs>
      <w:spacing w:before="60"/>
      <w:ind w:left="221"/>
    </w:pPr>
    <w:rPr>
      <w:b/>
      <w:noProof/>
    </w:rPr>
  </w:style>
  <w:style w:type="paragraph" w:styleId="TDC3">
    <w:name w:val="toc 3"/>
    <w:basedOn w:val="Normal"/>
    <w:next w:val="Normal"/>
    <w:autoRedefine/>
    <w:semiHidden/>
    <w:rsid w:val="00C705A2"/>
    <w:pPr>
      <w:spacing w:before="60"/>
      <w:ind w:left="442"/>
    </w:pPr>
    <w:rPr>
      <w:b/>
    </w:rPr>
  </w:style>
  <w:style w:type="paragraph" w:styleId="TDC4">
    <w:name w:val="toc 4"/>
    <w:basedOn w:val="Normal"/>
    <w:next w:val="Normal"/>
    <w:autoRedefine/>
    <w:semiHidden/>
    <w:rsid w:val="00C705A2"/>
    <w:pPr>
      <w:spacing w:before="60"/>
      <w:ind w:left="658"/>
    </w:pPr>
  </w:style>
  <w:style w:type="paragraph" w:styleId="TDC5">
    <w:name w:val="toc 5"/>
    <w:basedOn w:val="Normal"/>
    <w:next w:val="Normal"/>
    <w:autoRedefine/>
    <w:semiHidden/>
    <w:rsid w:val="00C705A2"/>
    <w:pPr>
      <w:ind w:left="880"/>
    </w:pPr>
  </w:style>
  <w:style w:type="paragraph" w:styleId="TDC6">
    <w:name w:val="toc 6"/>
    <w:basedOn w:val="Normal"/>
    <w:next w:val="Normal"/>
    <w:autoRedefine/>
    <w:semiHidden/>
    <w:rsid w:val="00C705A2"/>
    <w:pPr>
      <w:ind w:left="1100"/>
    </w:pPr>
  </w:style>
  <w:style w:type="paragraph" w:styleId="TDC7">
    <w:name w:val="toc 7"/>
    <w:basedOn w:val="Normal"/>
    <w:next w:val="Normal"/>
    <w:autoRedefine/>
    <w:semiHidden/>
    <w:rsid w:val="00C705A2"/>
    <w:pPr>
      <w:ind w:left="1320"/>
    </w:pPr>
  </w:style>
  <w:style w:type="paragraph" w:styleId="TDC8">
    <w:name w:val="toc 8"/>
    <w:basedOn w:val="Normal"/>
    <w:next w:val="Normal"/>
    <w:autoRedefine/>
    <w:semiHidden/>
    <w:rsid w:val="00C705A2"/>
    <w:pPr>
      <w:ind w:left="1540"/>
    </w:pPr>
  </w:style>
  <w:style w:type="paragraph" w:styleId="TDC9">
    <w:name w:val="toc 9"/>
    <w:basedOn w:val="Normal"/>
    <w:next w:val="Normal"/>
    <w:autoRedefine/>
    <w:semiHidden/>
    <w:rsid w:val="00C705A2"/>
    <w:pPr>
      <w:ind w:left="1760"/>
    </w:pPr>
  </w:style>
  <w:style w:type="paragraph" w:styleId="Lista2">
    <w:name w:val="List 2"/>
    <w:basedOn w:val="Normal"/>
    <w:semiHidden/>
    <w:rsid w:val="00C705A2"/>
    <w:pPr>
      <w:ind w:left="1418" w:hanging="851"/>
    </w:pPr>
    <w:rPr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8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8AC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329D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4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68F7"/>
    <w:pPr>
      <w:keepLines w:val="0"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A2"/>
    <w:pPr>
      <w:keepLines/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C705A2"/>
    <w:pPr>
      <w:keepNext/>
      <w:numPr>
        <w:numId w:val="5"/>
      </w:numPr>
      <w:spacing w:before="240" w:after="60"/>
      <w:outlineLvl w:val="0"/>
    </w:pPr>
    <w:rPr>
      <w:b/>
      <w:kern w:val="28"/>
      <w:sz w:val="24"/>
      <w:lang w:val="es-AR"/>
    </w:rPr>
  </w:style>
  <w:style w:type="paragraph" w:styleId="Ttulo2">
    <w:name w:val="heading 2"/>
    <w:basedOn w:val="Normal"/>
    <w:next w:val="Normal"/>
    <w:qFormat/>
    <w:rsid w:val="00C705A2"/>
    <w:pPr>
      <w:keepNext/>
      <w:numPr>
        <w:ilvl w:val="1"/>
        <w:numId w:val="5"/>
      </w:numPr>
      <w:spacing w:before="240" w:after="60"/>
      <w:outlineLvl w:val="1"/>
    </w:pPr>
    <w:rPr>
      <w:b/>
      <w:lang w:val="es-AR"/>
    </w:rPr>
  </w:style>
  <w:style w:type="paragraph" w:styleId="Ttulo3">
    <w:name w:val="heading 3"/>
    <w:basedOn w:val="Normal"/>
    <w:next w:val="Normal"/>
    <w:qFormat/>
    <w:rsid w:val="00C705A2"/>
    <w:pPr>
      <w:keepNext/>
      <w:numPr>
        <w:ilvl w:val="2"/>
        <w:numId w:val="5"/>
      </w:numPr>
      <w:spacing w:before="240" w:after="60"/>
      <w:outlineLvl w:val="2"/>
    </w:pPr>
    <w:rPr>
      <w:lang w:val="es-AR"/>
    </w:rPr>
  </w:style>
  <w:style w:type="paragraph" w:styleId="Ttulo4">
    <w:name w:val="heading 4"/>
    <w:basedOn w:val="Normal"/>
    <w:next w:val="Normal"/>
    <w:qFormat/>
    <w:rsid w:val="00C705A2"/>
    <w:pPr>
      <w:keepNext/>
      <w:numPr>
        <w:ilvl w:val="3"/>
        <w:numId w:val="5"/>
      </w:numPr>
      <w:spacing w:before="240" w:after="60"/>
      <w:outlineLvl w:val="3"/>
    </w:pPr>
    <w:rPr>
      <w:b/>
      <w:lang w:val="es-AR"/>
    </w:rPr>
  </w:style>
  <w:style w:type="paragraph" w:styleId="Ttulo5">
    <w:name w:val="heading 5"/>
    <w:basedOn w:val="Normal"/>
    <w:next w:val="Normal"/>
    <w:qFormat/>
    <w:rsid w:val="00C705A2"/>
    <w:pPr>
      <w:numPr>
        <w:ilvl w:val="4"/>
        <w:numId w:val="5"/>
      </w:numPr>
      <w:spacing w:before="240" w:after="60"/>
      <w:outlineLvl w:val="4"/>
    </w:pPr>
    <w:rPr>
      <w:lang w:val="es-AR"/>
    </w:rPr>
  </w:style>
  <w:style w:type="paragraph" w:styleId="Ttulo6">
    <w:name w:val="heading 6"/>
    <w:basedOn w:val="Normal"/>
    <w:next w:val="Normal"/>
    <w:qFormat/>
    <w:rsid w:val="00C705A2"/>
    <w:pPr>
      <w:numPr>
        <w:ilvl w:val="5"/>
        <w:numId w:val="5"/>
      </w:numPr>
      <w:spacing w:before="240" w:after="60"/>
      <w:outlineLvl w:val="5"/>
    </w:pPr>
    <w:rPr>
      <w:i/>
      <w:lang w:val="es-AR"/>
    </w:rPr>
  </w:style>
  <w:style w:type="paragraph" w:styleId="Ttulo7">
    <w:name w:val="heading 7"/>
    <w:basedOn w:val="Normal"/>
    <w:next w:val="Normal"/>
    <w:qFormat/>
    <w:rsid w:val="00C705A2"/>
    <w:pPr>
      <w:numPr>
        <w:ilvl w:val="6"/>
        <w:numId w:val="5"/>
      </w:numPr>
      <w:spacing w:before="240" w:after="60"/>
      <w:outlineLvl w:val="6"/>
    </w:pPr>
    <w:rPr>
      <w:sz w:val="24"/>
      <w:lang w:val="es-AR"/>
    </w:rPr>
  </w:style>
  <w:style w:type="paragraph" w:styleId="Ttulo8">
    <w:name w:val="heading 8"/>
    <w:basedOn w:val="Normal"/>
    <w:next w:val="Normal"/>
    <w:qFormat/>
    <w:rsid w:val="00C705A2"/>
    <w:pPr>
      <w:numPr>
        <w:ilvl w:val="7"/>
        <w:numId w:val="5"/>
      </w:numPr>
      <w:spacing w:before="240" w:after="60"/>
      <w:outlineLvl w:val="7"/>
    </w:pPr>
    <w:rPr>
      <w:i/>
      <w:sz w:val="24"/>
      <w:lang w:val="es-AR"/>
    </w:rPr>
  </w:style>
  <w:style w:type="paragraph" w:styleId="Ttulo9">
    <w:name w:val="heading 9"/>
    <w:basedOn w:val="Normal"/>
    <w:next w:val="Normal"/>
    <w:qFormat/>
    <w:rsid w:val="00C705A2"/>
    <w:pPr>
      <w:numPr>
        <w:ilvl w:val="8"/>
        <w:numId w:val="5"/>
      </w:numPr>
      <w:spacing w:before="240" w:after="60"/>
      <w:outlineLvl w:val="8"/>
    </w:pPr>
    <w:rPr>
      <w:b/>
      <w:i/>
      <w:sz w:val="1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705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705A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705A2"/>
  </w:style>
  <w:style w:type="character" w:customStyle="1" w:styleId="MTEquationSection">
    <w:name w:val="MTEquationSection"/>
    <w:rsid w:val="00C705A2"/>
    <w:rPr>
      <w:vanish w:val="0"/>
      <w:color w:val="FF0000"/>
      <w:sz w:val="19"/>
    </w:rPr>
  </w:style>
  <w:style w:type="paragraph" w:customStyle="1" w:styleId="P1">
    <w:name w:val="P1"/>
    <w:basedOn w:val="Normal"/>
    <w:rsid w:val="00C705A2"/>
    <w:pPr>
      <w:spacing w:before="120"/>
      <w:ind w:firstLine="425"/>
    </w:pPr>
    <w:rPr>
      <w:lang w:val="es-AR"/>
    </w:rPr>
  </w:style>
  <w:style w:type="paragraph" w:customStyle="1" w:styleId="p2">
    <w:name w:val="p2"/>
    <w:basedOn w:val="Normal"/>
    <w:rsid w:val="00C705A2"/>
    <w:pPr>
      <w:spacing w:before="120"/>
      <w:ind w:firstLine="567"/>
    </w:pPr>
    <w:rPr>
      <w:lang w:val="es-AR"/>
    </w:rPr>
  </w:style>
  <w:style w:type="paragraph" w:customStyle="1" w:styleId="bullet2">
    <w:name w:val="bullet 2"/>
    <w:basedOn w:val="Normal"/>
    <w:rsid w:val="00C705A2"/>
    <w:pPr>
      <w:numPr>
        <w:numId w:val="7"/>
      </w:numPr>
      <w:tabs>
        <w:tab w:val="clear" w:pos="1174"/>
        <w:tab w:val="num" w:pos="851"/>
      </w:tabs>
      <w:ind w:hanging="284"/>
    </w:pPr>
    <w:rPr>
      <w:lang w:val="es-AR"/>
    </w:rPr>
  </w:style>
  <w:style w:type="paragraph" w:customStyle="1" w:styleId="bullet1">
    <w:name w:val="bullet 1"/>
    <w:basedOn w:val="P1"/>
    <w:rsid w:val="00C705A2"/>
    <w:pPr>
      <w:numPr>
        <w:numId w:val="9"/>
      </w:numPr>
      <w:ind w:left="709" w:hanging="284"/>
    </w:pPr>
  </w:style>
  <w:style w:type="paragraph" w:customStyle="1" w:styleId="s1">
    <w:name w:val="s1"/>
    <w:basedOn w:val="Normal"/>
    <w:rsid w:val="00C705A2"/>
    <w:pPr>
      <w:spacing w:before="120"/>
      <w:ind w:left="425"/>
    </w:pPr>
    <w:rPr>
      <w:lang w:val="es-AR"/>
    </w:rPr>
  </w:style>
  <w:style w:type="paragraph" w:customStyle="1" w:styleId="s2">
    <w:name w:val="s2"/>
    <w:basedOn w:val="s1"/>
    <w:rsid w:val="00C705A2"/>
    <w:pPr>
      <w:ind w:left="567"/>
    </w:pPr>
  </w:style>
  <w:style w:type="paragraph" w:customStyle="1" w:styleId="Lista1">
    <w:name w:val="Lista 1"/>
    <w:basedOn w:val="Normal"/>
    <w:rsid w:val="00C705A2"/>
    <w:pPr>
      <w:tabs>
        <w:tab w:val="left" w:pos="851"/>
      </w:tabs>
      <w:spacing w:before="120"/>
      <w:ind w:left="1283" w:hanging="851"/>
    </w:pPr>
    <w:rPr>
      <w:b/>
      <w:i/>
      <w:lang w:val="es-AR"/>
    </w:rPr>
  </w:style>
  <w:style w:type="paragraph" w:styleId="TDC1">
    <w:name w:val="toc 1"/>
    <w:basedOn w:val="Normal"/>
    <w:next w:val="Normal"/>
    <w:autoRedefine/>
    <w:uiPriority w:val="39"/>
    <w:rsid w:val="00C705A2"/>
    <w:pPr>
      <w:tabs>
        <w:tab w:val="left" w:pos="440"/>
        <w:tab w:val="right" w:leader="dot" w:pos="9628"/>
      </w:tabs>
      <w:spacing w:before="120"/>
    </w:pPr>
    <w:rPr>
      <w:b/>
      <w:noProof/>
      <w:sz w:val="24"/>
    </w:rPr>
  </w:style>
  <w:style w:type="paragraph" w:styleId="TDC2">
    <w:name w:val="toc 2"/>
    <w:basedOn w:val="Normal"/>
    <w:next w:val="Normal"/>
    <w:autoRedefine/>
    <w:uiPriority w:val="39"/>
    <w:rsid w:val="00C705A2"/>
    <w:pPr>
      <w:tabs>
        <w:tab w:val="right" w:leader="dot" w:pos="9628"/>
      </w:tabs>
      <w:spacing w:before="60"/>
      <w:ind w:left="221"/>
    </w:pPr>
    <w:rPr>
      <w:b/>
      <w:noProof/>
    </w:rPr>
  </w:style>
  <w:style w:type="paragraph" w:styleId="TDC3">
    <w:name w:val="toc 3"/>
    <w:basedOn w:val="Normal"/>
    <w:next w:val="Normal"/>
    <w:autoRedefine/>
    <w:semiHidden/>
    <w:rsid w:val="00C705A2"/>
    <w:pPr>
      <w:spacing w:before="60"/>
      <w:ind w:left="442"/>
    </w:pPr>
    <w:rPr>
      <w:b/>
    </w:rPr>
  </w:style>
  <w:style w:type="paragraph" w:styleId="TDC4">
    <w:name w:val="toc 4"/>
    <w:basedOn w:val="Normal"/>
    <w:next w:val="Normal"/>
    <w:autoRedefine/>
    <w:semiHidden/>
    <w:rsid w:val="00C705A2"/>
    <w:pPr>
      <w:spacing w:before="60"/>
      <w:ind w:left="658"/>
    </w:pPr>
  </w:style>
  <w:style w:type="paragraph" w:styleId="TDC5">
    <w:name w:val="toc 5"/>
    <w:basedOn w:val="Normal"/>
    <w:next w:val="Normal"/>
    <w:autoRedefine/>
    <w:semiHidden/>
    <w:rsid w:val="00C705A2"/>
    <w:pPr>
      <w:ind w:left="880"/>
    </w:pPr>
  </w:style>
  <w:style w:type="paragraph" w:styleId="TDC6">
    <w:name w:val="toc 6"/>
    <w:basedOn w:val="Normal"/>
    <w:next w:val="Normal"/>
    <w:autoRedefine/>
    <w:semiHidden/>
    <w:rsid w:val="00C705A2"/>
    <w:pPr>
      <w:ind w:left="1100"/>
    </w:pPr>
  </w:style>
  <w:style w:type="paragraph" w:styleId="TDC7">
    <w:name w:val="toc 7"/>
    <w:basedOn w:val="Normal"/>
    <w:next w:val="Normal"/>
    <w:autoRedefine/>
    <w:semiHidden/>
    <w:rsid w:val="00C705A2"/>
    <w:pPr>
      <w:ind w:left="1320"/>
    </w:pPr>
  </w:style>
  <w:style w:type="paragraph" w:styleId="TDC8">
    <w:name w:val="toc 8"/>
    <w:basedOn w:val="Normal"/>
    <w:next w:val="Normal"/>
    <w:autoRedefine/>
    <w:semiHidden/>
    <w:rsid w:val="00C705A2"/>
    <w:pPr>
      <w:ind w:left="1540"/>
    </w:pPr>
  </w:style>
  <w:style w:type="paragraph" w:styleId="TDC9">
    <w:name w:val="toc 9"/>
    <w:basedOn w:val="Normal"/>
    <w:next w:val="Normal"/>
    <w:autoRedefine/>
    <w:semiHidden/>
    <w:rsid w:val="00C705A2"/>
    <w:pPr>
      <w:ind w:left="1760"/>
    </w:pPr>
  </w:style>
  <w:style w:type="paragraph" w:styleId="Lista2">
    <w:name w:val="List 2"/>
    <w:basedOn w:val="Normal"/>
    <w:semiHidden/>
    <w:rsid w:val="00C705A2"/>
    <w:pPr>
      <w:ind w:left="1418" w:hanging="851"/>
    </w:pPr>
    <w:rPr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8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8AC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329D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4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68F7"/>
    <w:pPr>
      <w:keepLines w:val="0"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mailto:sade@cab.cnea.gov.ar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mailto:franco@cab.cnea.gov.a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hyperlink" Target="mailto:tolley@cab.cnea.gov.a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header" Target="header2.xml"/><Relationship Id="rId35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Desktop\Propuesta%20para%20la%20Gerencia\Formularios\FO-INN_03-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8D84CAE-7FE7-4789-8B9B-365AE77D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FO-INN_03-001</Template>
  <TotalTime>263</TotalTime>
  <Pages>11</Pages>
  <Words>2844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</vt:lpstr>
    </vt:vector>
  </TitlesOfParts>
  <Company>cnea</Company>
  <LinksUpToDate>false</LinksUpToDate>
  <CharactersWithSpaces>18450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creator>Simon</dc:creator>
  <cp:lastModifiedBy>Marcos</cp:lastModifiedBy>
  <cp:revision>7</cp:revision>
  <cp:lastPrinted>2016-07-20T21:10:00Z</cp:lastPrinted>
  <dcterms:created xsi:type="dcterms:W3CDTF">2017-02-13T11:23:00Z</dcterms:created>
  <dcterms:modified xsi:type="dcterms:W3CDTF">2017-02-15T21:08:00Z</dcterms:modified>
</cp:coreProperties>
</file>