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en-US"/>
        </w:rPr>
        <w:t>3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>Определение запасов устойчивости систем на основе частотного критерия Найквиста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Научиться определять запасы устойчивости линейных систем по модулю и по фазе с помощью критерия Найквиста и диаграмм Боде.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Получить передаточные функции разомкнутой и замкнутой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Построить график годографа Найквиста АФЧХ разомкнутой системы как функцию частоты и определить запасы устойчивости. Для проверки построить годограф АФЧХ при помощи встроенной функции nyquist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Построить логарифмические частотные характеристики (диаграмму Боде) разомкнутой системы и определить запасы устойчивости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Сравнить полученные двумя способами значения запасов устойчивости по амплитуде и по фазе, сделать вывод по полученным значениям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Сделать выводы о способах определения запасов устойчивости по годографу Найквиста и по диаграмме Боде, сравнить результаты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Начальные условия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T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0.7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1.6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350510" cy="1548130"/>
            <wp:effectExtent l="0" t="0" r="2540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Структурная</w:t>
      </w:r>
      <w:r>
        <w:rPr>
          <w:rFonts w:hint="default" w:cs="Times New Roman"/>
          <w:sz w:val="28"/>
          <w:szCs w:val="28"/>
          <w:lang w:val="ru-RU"/>
        </w:rPr>
        <w:t xml:space="preserve"> схема линейной САУ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567"/>
        <w:textAlignment w:val="auto"/>
        <m:rPr/>
        <w:rPr>
          <w:rFonts w:hAnsi="Cambria Math"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=k∗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k∗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 w:eastAsia="ru-RU"/>
                </w:rPr>
                <m:t>1.6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 w:eastAsia="ru-RU"/>
                </w:rPr>
                <m:t>0.07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0.8S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m:rPr/>
            <w:rPr>
              <w:rFonts w:ascii="Cambria Math" w:hAnsi="Cambria Math" w:eastAsiaTheme="minorEastAsia"/>
              <w:lang w:eastAsia="ru-RU"/>
            </w:rPr>
            <m:t>;</m:t>
          </m:r>
        </m:oMath>
      </m:oMathPara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567"/>
        <w:textAlignment w:val="auto"/>
        <w:rPr>
          <w:rFonts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k∗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k∗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+T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∗k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567"/>
        <w:textAlignment w:val="auto"/>
        <w:rPr>
          <w:rFonts w:hint="default" w:hAnsi="Cambria Math"/>
          <w:i w:val="0"/>
          <w:lang w:val="ru-RU" w:eastAsia="ru-RU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W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 w:eastAsia="ru-RU"/>
                </w:rPr>
                <m:t>1.6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 w:eastAsia="ru-RU"/>
                </w:rPr>
                <m:t>1.6+0.07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0.8S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>Данную передаточную функцию можно представить в виде: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A(s)=0.7T</m:t>
                  </m:r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T+0.7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B(s)=1.6k                                             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157980" cy="3119120"/>
            <wp:effectExtent l="0" t="0" r="13970" b="5080"/>
            <wp:docPr id="13" name="Picture 13" descr="My Nyquist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y Nyquist 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>
        <w:rPr>
          <w:rFonts w:cs="Times New Roman"/>
          <w:sz w:val="28"/>
          <w:szCs w:val="28"/>
          <w:lang w:val="ru-RU"/>
        </w:rPr>
        <w:t>Годограф</w:t>
      </w:r>
      <w:r>
        <w:rPr>
          <w:rFonts w:hint="default" w:cs="Times New Roman"/>
          <w:sz w:val="28"/>
          <w:szCs w:val="28"/>
          <w:lang w:val="ru-RU"/>
        </w:rPr>
        <w:t xml:space="preserve"> Найквиста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Рассмотрим запас устойчивости по амплитуде и фазе, используя годограф Найквиста (Рис. 2). 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Запас по амплитуде будет примерно равен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ℎ=0.86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(Рис. 3)</w:t>
      </w:r>
      <w:r>
        <w:rPr>
          <w:rFonts w:hint="default" w:cs="Times New Roman"/>
          <w:sz w:val="28"/>
          <w:szCs w:val="28"/>
          <w:lang w:val="ru-RU"/>
        </w:rPr>
        <w:t>. Переводя его в децибелы, получим: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cs="Cambria Math"/>
          <w:i/>
          <w:iCs/>
          <w:sz w:val="28"/>
          <w:szCs w:val="28"/>
          <w:lang w:val="en-US" w:eastAsia="ru-RU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H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≈−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20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∙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mbria Math"/>
                  <w:i/>
                  <w:iCs/>
                  <w:sz w:val="28"/>
                  <w:szCs w:val="28"/>
                  <w:lang w:val="en-US" w:eastAsia="ru-RU" w:bidi="ar-SA"/>
                </w:rPr>
              </m:ctrlPr>
            </m:dPr>
            <m:e>
              <m:func>
                <m:funcPr>
                  <m:ctrlPr>
                    <w:rPr>
                      <w:rFonts w:hint="default" w:ascii="Cambria Math" w:hAnsi="Cambria Math" w:cs="Cambria Math"/>
                      <w:iCs/>
                      <w:sz w:val="28"/>
                      <w:szCs w:val="28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 w:bidi="ar-SA"/>
                    </w:rPr>
                    <m:t>log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8"/>
                      <w:szCs w:val="28"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 w:eastAsia="ru-RU" w:bidi="ar-SA"/>
                        </w:rPr>
                        <m:t>1−a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Cambria Math"/>
                      <w:i/>
                      <w:iCs/>
                      <w:sz w:val="28"/>
                      <w:szCs w:val="28"/>
                      <w:lang w:val="en-US" w:eastAsia="ru-RU" w:bidi="ar-SA"/>
                    </w:rPr>
                  </m:ctrlPr>
                </m:e>
              </m:func>
              <m:ctrlPr>
                <w:rPr>
                  <w:rFonts w:hint="default" w:ascii="Cambria Math" w:hAnsi="Cambria Math" w:cs="Cambria Math"/>
                  <w:i/>
                  <w:iCs/>
                  <w:sz w:val="28"/>
                  <w:szCs w:val="28"/>
                  <w:lang w:val="en-US" w:eastAsia="ru-RU" w:bidi="ar-SA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 xml:space="preserve">=17.07 </m:t>
          </m:r>
          <m:r>
            <m:rPr>
              <m:sty m:val="p"/>
            </m:rPr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дБ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cs="Cambria Math"/>
          <w:i/>
          <w:iCs/>
          <w:sz w:val="28"/>
          <w:szCs w:val="28"/>
          <w:lang w:val="en-US" w:eastAsia="ru-RU" w:bidi="ar-SA"/>
        </w:rPr>
      </w:pPr>
      <w:r>
        <w:rPr>
          <w:rFonts w:hint="default" w:hAnsi="Cambria Math" w:cs="Cambria Math"/>
          <w:i w:val="0"/>
          <w:iCs w:val="0"/>
          <w:sz w:val="28"/>
          <w:szCs w:val="28"/>
          <w:lang w:val="en-US" w:eastAsia="ru-RU" w:bidi="ar-SA"/>
        </w:rPr>
        <w:t xml:space="preserve">Аналогично получим запас по фазе </w:t>
      </w:r>
      <m:oMath>
        <m:r>
          <m:rPr/>
          <w:rPr>
            <w:rFonts w:ascii="Cambria Math" w:hAnsi="Cambria Math" w:cs="Cambria Math"/>
            <w:sz w:val="28"/>
            <w:szCs w:val="28"/>
            <w:lang w:val="en-US" w:bidi="ar-SA"/>
          </w:rPr>
          <m:t>φ</m:t>
        </m:r>
        <m:r>
          <m:rPr/>
          <w:rPr>
            <w:rFonts w:ascii="Cambria Math" w:hAnsi="Cambria Math" w:cs="Cambria Math"/>
            <w:sz w:val="28"/>
            <w:szCs w:val="28"/>
            <w:lang w:val="en-US" w:bidi="ar-SA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43</m:t>
        </m:r>
        <m:r>
          <m:rPr/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w:rPr>
          <w:rFonts w:hint="default" w:hAnsi="Cambria Math" w:cs="Cambria Math"/>
          <w:i w:val="0"/>
          <w:sz w:val="28"/>
          <w:szCs w:val="28"/>
          <w:lang w:val="en-US" w:eastAsia="ru-RU" w:bidi="ar-SA"/>
        </w:rPr>
        <w:t xml:space="preserve"> (</w:t>
      </w:r>
      <w:r>
        <w:rPr>
          <w:rFonts w:hint="default" w:hAnsi="Cambria Math" w:cs="Cambria Math"/>
          <w:i w:val="0"/>
          <w:sz w:val="28"/>
          <w:szCs w:val="28"/>
          <w:lang w:val="ru-RU" w:eastAsia="ru-RU" w:bidi="ar-SA"/>
        </w:rPr>
        <w:t>Рис</w:t>
      </w:r>
      <w:r>
        <w:rPr>
          <w:rFonts w:hint="default" w:hAnsi="Cambria Math" w:cs="Cambria Math"/>
          <w:i w:val="0"/>
          <w:sz w:val="28"/>
          <w:szCs w:val="28"/>
          <w:lang w:val="en-US" w:eastAsia="ru-RU" w:bidi="ar-SA"/>
        </w:rPr>
        <w:t>. 4).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drawing>
          <wp:inline distT="0" distB="0" distL="114300" distR="114300">
            <wp:extent cx="4400550" cy="3300730"/>
            <wp:effectExtent l="0" t="0" r="0" b="13970"/>
            <wp:docPr id="17" name="Picture 17" descr="My Nyquist Fix - Magn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y Nyquist Fix - Magnitu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3 –</w:t>
      </w:r>
      <w:r>
        <w:rPr>
          <w:rFonts w:hint="default" w:cs="Times New Roman"/>
          <w:sz w:val="28"/>
          <w:szCs w:val="28"/>
          <w:lang w:val="ru-RU"/>
        </w:rPr>
        <w:t xml:space="preserve"> Запас по амплитуде на годографе Найквисте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drawing>
          <wp:inline distT="0" distB="0" distL="114300" distR="114300">
            <wp:extent cx="4418965" cy="3314065"/>
            <wp:effectExtent l="0" t="0" r="635" b="635"/>
            <wp:docPr id="18" name="Picture 18" descr="My Nyquist Fix - 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y Nyquist Fix - Ph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Запас по фазе на годографе Найквиста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530725" cy="3828415"/>
            <wp:effectExtent l="0" t="0" r="3175" b="635"/>
            <wp:docPr id="20" name="Picture 20" descr="My Bode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y Bode F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Диаграмма Боде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Теперь посчитаем запас по амплитуде и фазе на диаграмме Боде (Рис. 5).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Получим значения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ru-RU" w:bidi="ar-SA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7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~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18 Дб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и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40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~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45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w:rPr>
          <w:rFonts w:hint="default" w:cs="Times New Roman"/>
          <w:sz w:val="28"/>
          <w:szCs w:val="28"/>
          <w:lang w:val="ru-RU"/>
        </w:rPr>
        <w:t xml:space="preserve"> для амплитуды и фазы (Рис. 6).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72940" cy="3778250"/>
            <wp:effectExtent l="0" t="0" r="3810" b="12700"/>
            <wp:docPr id="21" name="Picture 21" descr="My Bode Fix -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y Bode Fix - 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Значения</w:t>
      </w:r>
      <w:r>
        <w:rPr>
          <w:rFonts w:hint="default" w:cs="Times New Roman"/>
          <w:sz w:val="28"/>
          <w:szCs w:val="28"/>
          <w:lang w:val="ru-RU"/>
        </w:rPr>
        <w:t xml:space="preserve"> запасов по амплитуде и фазе на диаграмме Боде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Получившиеся значения на диаграмме Боде и годографе Найквиста примерно совпали, из чего можно сделать вывод о верности наших вычислений.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</w:t>
      </w:r>
      <w:r>
        <w:rPr>
          <w:rFonts w:hint="default"/>
          <w:sz w:val="28"/>
          <w:szCs w:val="28"/>
          <w:lang w:val="en-US"/>
        </w:rPr>
        <w:t>проверим</w:t>
      </w:r>
      <w:r>
        <w:rPr>
          <w:rFonts w:hint="default"/>
          <w:sz w:val="28"/>
          <w:szCs w:val="28"/>
          <w:lang w:val="ru-RU"/>
        </w:rPr>
        <w:t xml:space="preserve"> полученные результаты, используя встроенную функцию в </w:t>
      </w:r>
      <w:r>
        <w:rPr>
          <w:rFonts w:hint="default"/>
          <w:sz w:val="28"/>
          <w:szCs w:val="28"/>
          <w:lang w:val="en-US"/>
        </w:rPr>
        <w:t xml:space="preserve">MATLAB </w:t>
      </w:r>
      <w:r>
        <w:rPr>
          <w:rFonts w:hint="default"/>
          <w:sz w:val="28"/>
          <w:szCs w:val="28"/>
          <w:lang w:val="ru-RU"/>
        </w:rPr>
        <w:t>(Рис. 7 и Рис. 8).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4953635" cy="3714115"/>
            <wp:effectExtent l="0" t="0" r="18415" b="635"/>
            <wp:docPr id="22" name="Picture 22" descr="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Встроенная диаграмма Боде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368165" cy="4048760"/>
            <wp:effectExtent l="0" t="0" r="13335" b="8890"/>
            <wp:docPr id="23" name="Picture 23" descr="Nyquist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Nyquist F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Встроенный годограф Найквиста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Значения также получились схожими, т.е. работа выполнена верно.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ходе лабораторной работы были изучены два метода нахождения запасов устойчивости: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помощью критерия Найквиста (годограф Найквиста);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помощью диаграмм Боде;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Оба метода получили схожие значения, что говорит о верности полученных результатов (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ru-RU" w:bidi="ar-SA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7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.1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 xml:space="preserve"> Дб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и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43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w:rPr>
          <w:rFonts w:hint="default" w:cs="Times New Roman"/>
          <w:sz w:val="28"/>
          <w:szCs w:val="28"/>
          <w:lang w:val="ru-RU"/>
        </w:rPr>
        <w:t xml:space="preserve"> для амплитуды и фазы, соответственно</w:t>
      </w:r>
      <w:r>
        <w:rPr>
          <w:rFonts w:hint="default"/>
          <w:sz w:val="28"/>
          <w:szCs w:val="28"/>
          <w:lang w:val="ru-RU"/>
        </w:rPr>
        <w:t>), однако, диаграммы Боде позволяют получить данные значения с большим удобством, из-за чего предпочтение отдается этому способу.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Также, полученные значения сошлись со встроенной функцией в </w:t>
      </w:r>
      <w:r>
        <w:rPr>
          <w:rFonts w:hint="default"/>
          <w:sz w:val="28"/>
          <w:szCs w:val="28"/>
          <w:lang w:val="en-US"/>
        </w:rPr>
        <w:t>MATLAB.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адание начальных условий и задание полиномов числителя и знаменателя замкнутой и разомкнутой систем</w:t>
      </w:r>
      <w:r>
        <w:rPr>
          <w:rFonts w:hint="default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params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T1 = 0.7;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k1 = 1.6;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0.1;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B = k * k1;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 = [T * T1, T + T1, 1, 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Листинг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К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од, реализующий построение графика годографа АФЧХ разомкнутой системы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my_bode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my_bode(sys, filename)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Генерируем частоты для анализа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logspace(-2, 3, 1000);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Получаем величины ЛАЧХ и ЛФЧХ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bode(sys,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Преобразуем величину ЛАЧХ в децибелы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mag_db = 20 * log10(squeeze(mag));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Создаем новый график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--- ЛАЧХ ---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subplot(2, 1, 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semilogx(w, mag_db);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 (диаграмма Боде: амплитуда)');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 (рад/с)');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 (дБ)');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axis([10^-2, 10^3, -100, 20]);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yline(0, 'Color', 'g', 'LineStyle', '--', 'LineWidth', 2); % Линия на 0 дБ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Ищем частоты пересечения 0 дБ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zero_dB_crossings = find(mag_db &gt; -1 &amp; mag_db &lt; 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~isempty(zero_dB_crossings)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cross_freq = w(zero_dB_crossings(1));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xline(cross_freq, 'Color', 'r', 'LineStyle', '--', 'LineWidth', 2); % Вертикальная линия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--- ЛФЧХ ---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subplot(2, 1, 2);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semilogx(w, squeeze(phase));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 (диаграмма Боде: фаза)');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 (рад/с)');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 (градусы)');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axis([10^-2, 10^3, -180, 0]);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yline(-180, 'Color', 'g', 'LineStyle', '--', 'LineWidth', 2); % Линия на -180 градусов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Ищем частоты пересечения -180 градусов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minus180_crossings = find(phase &gt; -181 &amp; phase &lt; -179);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~isempty(minus180_crossings)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cross_freq = w(minus180_crossings(1));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xline(cross_freq, 'Color', 'r', 'LineStyle', '--', 'LineWidth', 2); % Вертикальная линия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Сохранение графика в формате PNG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nargin &lt; 2 % Если имя файла не указано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filename = 'graphics/My Bode.png'; % Стандартное имя файла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filename); % Сохранение графика в формате PNG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my_nyquist: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my_nyquist(sys, w)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Получаем АЧХ и ФЧХ системы для частот w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phase] = bode(sys, w);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magnitude = squeeze(mag);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phase_deg = squeeze(phase);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Преобразуем ФЧХ в радианы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phase_rad = phase_deg * (pi/180);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Вычисляем годограф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real_part = magnitude .* cos(phase_rad);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imag_part = magnitude .* sin(phase_rad);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Строим годограф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plot(real_part, imag_part, '-b', real_part, -imag_part, '-b');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 (ЛАФЧХ)');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xlabel('Re(G(jw))');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ylabel('Im(G(jw))');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'graphics/My Nyquist.png');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draw_circle: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[x, y] = draw_circle(r, center, style, step)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(nargin &lt; 1)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error("Radius is mandatory arg for draw_circle(r, center, style)")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(nargin &lt; 2)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center = [0, 0];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(nargin &lt; 3)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style = 'k--';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(nargin &lt; 4)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step = 0.001;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psi = 0:step:2*pi;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coord_x = center(1) + r .* cos(psi);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coord_y = center(2) + r .* sin(psi);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if (nargout == 0)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plot(coord_x, coord_y, style);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hold off;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 = coord_x;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 = coord_y;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end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К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од, реализующий построение годографа. АФЧХ при помощи встроенной функции nyquist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params;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Wp = tf(B, A);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my_bode(Wp);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%w = logspace(-6, 1, 1000);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'nyquist(sys)');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axis([-4, 4, -4, 4]);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nyquist(Wp, {1,1000});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draw_circle(1);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'graphics/Nyquist.png');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'margin(sys)');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margin(Wp);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'graphics/Bode.png');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figure('Name', 'My epic_nyquist(sys)');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my_nyquist(Wp, {1,1000});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draw_circle(1);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axis ([-1.5,1.5,-1.5,1.5],"square")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bookmarkStart w:id="2" w:name="_GoBack"/>
      <w:bookmarkEnd w:id="2"/>
    </w:p>
    <w:sectPr>
      <w:pgSz w:w="11900" w:h="16840"/>
      <w:pgMar w:top="1105" w:right="844" w:bottom="414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A4500"/>
    <w:multiLevelType w:val="singleLevel"/>
    <w:tmpl w:val="9DAA45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3DC39F"/>
    <w:multiLevelType w:val="singleLevel"/>
    <w:tmpl w:val="FF3DC3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3D0C71C4"/>
    <w:rsid w:val="3E8A1618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текст"/>
    <w:basedOn w:val="1"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2024-05-11T13:56:06Z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16A5041C49684D1DA258AEB9A5D2260C_13</vt:lpwstr>
  </property>
</Properties>
</file>