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jaki-netwood"/>
    <w:p>
      <w:pPr>
        <w:pStyle w:val="Heading1"/>
      </w:pPr>
      <w:r>
        <w:t xml:space="preserve">Jaki-Netwood</w:t>
      </w:r>
    </w:p>
    <w:bookmarkStart w:id="21" w:name="Xcc7944f96cc9054f35f36319916ccd2c855a298"/>
    <w:p>
      <w:pPr>
        <w:pStyle w:val="Heading2"/>
      </w:pPr>
      <w:r>
        <w:t xml:space="preserve">AI-Guided Nano-Bio Operating System for Cancer Detection and Immune Priming</w:t>
      </w:r>
    </w:p>
    <w:bookmarkStart w:id="20" w:name="author"/>
    <w:p>
      <w:pPr>
        <w:pStyle w:val="Heading3"/>
      </w:pPr>
      <w:r>
        <w:t xml:space="preserve">Author</w:t>
      </w:r>
    </w:p>
    <w:p>
      <w:pPr>
        <w:pStyle w:val="FirstParagraph"/>
      </w:pPr>
      <w:r>
        <w:t xml:space="preserve">Jaki-Netwood Research Concept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Jaki-Netwood is a conceptual nano-biomedical platform designed to explore the integration of Artificial Intelligence, Magnetotactic Bacteria, nano-scale simulation, and Digital Twin technologies for future cancer detection and targeted intervention systems.</w:t>
      </w:r>
    </w:p>
    <w:p>
      <w:pPr>
        <w:pStyle w:val="BodyText"/>
      </w:pPr>
      <w:r>
        <w:t xml:space="preserve">The project investigates how programmable bio-agents could autonomously navigate complex vascular environments using AI-assisted magnetic guidance while interacting with tumor microenvironments at microscopic scales.</w:t>
      </w:r>
    </w:p>
    <w:p>
      <w:pPr>
        <w:pStyle w:val="BodyText"/>
      </w:pPr>
      <w:r>
        <w:t xml:space="preserve">The platform combines physics simulation, swarm coordination, AI path optimization, and biological modeling to create a future-oriented research framework for intelligent nano-biomedical systems.</w:t>
      </w:r>
    </w:p>
    <w:p>
      <w:pPr>
        <w:pStyle w:val="BodyText"/>
      </w:pPr>
      <w:r>
        <w:t xml:space="preserve">Potential applications include:</w:t>
      </w:r>
    </w:p>
    <w:p>
      <w:pPr>
        <w:pStyle w:val="Compact"/>
        <w:numPr>
          <w:ilvl w:val="0"/>
          <w:numId w:val="1001"/>
        </w:numPr>
      </w:pPr>
      <w:r>
        <w:t xml:space="preserve">Early cancer detection</w:t>
      </w:r>
    </w:p>
    <w:p>
      <w:pPr>
        <w:pStyle w:val="Compact"/>
        <w:numPr>
          <w:ilvl w:val="0"/>
          <w:numId w:val="1001"/>
        </w:numPr>
      </w:pPr>
      <w:r>
        <w:t xml:space="preserve">Tumor localization</w:t>
      </w:r>
    </w:p>
    <w:p>
      <w:pPr>
        <w:pStyle w:val="Compact"/>
        <w:numPr>
          <w:ilvl w:val="0"/>
          <w:numId w:val="1001"/>
        </w:numPr>
      </w:pPr>
      <w:r>
        <w:t xml:space="preserve">Precision nano-navigation</w:t>
      </w:r>
    </w:p>
    <w:p>
      <w:pPr>
        <w:pStyle w:val="Compact"/>
        <w:numPr>
          <w:ilvl w:val="0"/>
          <w:numId w:val="1001"/>
        </w:numPr>
      </w:pPr>
      <w:r>
        <w:t xml:space="preserve">Immune-system priming</w:t>
      </w:r>
    </w:p>
    <w:p>
      <w:pPr>
        <w:pStyle w:val="Compact"/>
        <w:numPr>
          <w:ilvl w:val="0"/>
          <w:numId w:val="1001"/>
        </w:numPr>
      </w:pPr>
      <w:r>
        <w:t xml:space="preserve">Targeted therapeutic delivery</w:t>
      </w:r>
    </w:p>
    <w:p>
      <w:pPr>
        <w:pStyle w:val="FirstParagraph"/>
      </w:pPr>
      <w:r>
        <w:t xml:space="preserve">This work represents a conceptual interdisciplinary research initiative at the intersection of nanotechnology, artificial intelligence, synthetic biology, and medical robotics.</w:t>
      </w:r>
    </w:p>
    <w:p>
      <w:r>
        <w:pict>
          <v:rect style="width:0;height:1.5pt" o:hralign="center" o:hrstd="t" o:hr="t"/>
        </w:pict>
      </w:r>
    </w:p>
    <w:bookmarkEnd w:id="23"/>
    <w:bookmarkStart w:id="24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Cancer remains one of the most complex global medical challenges due to difficulties in early detection, targeted treatment, and tumor-specific intervention.</w:t>
      </w:r>
    </w:p>
    <w:p>
      <w:pPr>
        <w:pStyle w:val="BodyText"/>
      </w:pPr>
      <w:r>
        <w:t xml:space="preserve">Recent advances in:</w:t>
      </w:r>
    </w:p>
    <w:p>
      <w:pPr>
        <w:pStyle w:val="Compact"/>
        <w:numPr>
          <w:ilvl w:val="0"/>
          <w:numId w:val="1002"/>
        </w:numPr>
      </w:pPr>
      <w:r>
        <w:t xml:space="preserve">Artificial Intelligence</w:t>
      </w:r>
    </w:p>
    <w:p>
      <w:pPr>
        <w:pStyle w:val="Compact"/>
        <w:numPr>
          <w:ilvl w:val="0"/>
          <w:numId w:val="1002"/>
        </w:numPr>
      </w:pPr>
      <w:r>
        <w:t xml:space="preserve">Nano-scale engineering</w:t>
      </w:r>
    </w:p>
    <w:p>
      <w:pPr>
        <w:pStyle w:val="Compact"/>
        <w:numPr>
          <w:ilvl w:val="0"/>
          <w:numId w:val="1002"/>
        </w:numPr>
      </w:pPr>
      <w:r>
        <w:t xml:space="preserve">Synthetic Biology</w:t>
      </w:r>
    </w:p>
    <w:p>
      <w:pPr>
        <w:pStyle w:val="Compact"/>
        <w:numPr>
          <w:ilvl w:val="0"/>
          <w:numId w:val="1002"/>
        </w:numPr>
      </w:pPr>
      <w:r>
        <w:t xml:space="preserve">Biomedical simulation</w:t>
      </w:r>
    </w:p>
    <w:p>
      <w:pPr>
        <w:pStyle w:val="Compact"/>
        <w:numPr>
          <w:ilvl w:val="0"/>
          <w:numId w:val="1002"/>
        </w:numPr>
      </w:pPr>
      <w:r>
        <w:t xml:space="preserve">Magnetic micro-systems</w:t>
      </w:r>
    </w:p>
    <w:p>
      <w:pPr>
        <w:pStyle w:val="FirstParagraph"/>
      </w:pPr>
      <w:r>
        <w:t xml:space="preserve">have opened new possibilities for intelligent microscopic therapeutic systems.</w:t>
      </w:r>
    </w:p>
    <w:p>
      <w:pPr>
        <w:pStyle w:val="BodyText"/>
      </w:pPr>
      <w:r>
        <w:t xml:space="preserve">Jaki-Netwood proposes a conceptual AI-guided nano-bio operating framework capable of simulating autonomous bio-agent navigation within the human circulatory system.</w:t>
      </w:r>
    </w:p>
    <w:p>
      <w:pPr>
        <w:pStyle w:val="BodyText"/>
      </w:pPr>
      <w:r>
        <w:t xml:space="preserve">The project focuses on using Magnetotactic Bacteria as programmable biological carriers capable of responding to external magnetic fields and AI-driven navigation algorithms.</w:t>
      </w:r>
    </w:p>
    <w:p>
      <w:r>
        <w:pict>
          <v:rect style="width:0;height:1.5pt" o:hralign="center" o:hrstd="t" o:hr="t"/>
        </w:pict>
      </w:r>
    </w:p>
    <w:bookmarkEnd w:id="24"/>
    <w:bookmarkStart w:id="30" w:name="system-architecture"/>
    <w:p>
      <w:pPr>
        <w:pStyle w:val="Heading1"/>
      </w:pPr>
      <w:r>
        <w:t xml:space="preserve">2. System Architecture</w:t>
      </w:r>
    </w:p>
    <w:bookmarkStart w:id="29" w:name="core-components"/>
    <w:p>
      <w:pPr>
        <w:pStyle w:val="Heading2"/>
      </w:pPr>
      <w:r>
        <w:t xml:space="preserve">2.1 Core Components</w:t>
      </w:r>
    </w:p>
    <w:p>
      <w:pPr>
        <w:pStyle w:val="FirstParagraph"/>
      </w:pPr>
      <w:r>
        <w:t xml:space="preserve">The proposed architecture integrates:</w:t>
      </w:r>
    </w:p>
    <w:bookmarkStart w:id="25" w:name="nano-bio-agents"/>
    <w:p>
      <w:pPr>
        <w:pStyle w:val="Heading3"/>
      </w:pPr>
      <w:r>
        <w:t xml:space="preserve">Nano-Bio Agents</w:t>
      </w:r>
    </w:p>
    <w:p>
      <w:pPr>
        <w:pStyle w:val="FirstParagraph"/>
      </w:pPr>
      <w:r>
        <w:t xml:space="preserve">Magnetotactic Bacteria are used as conceptual biological micro-carriers capable of navigating through vascular structures.</w:t>
      </w:r>
    </w:p>
    <w:bookmarkEnd w:id="25"/>
    <w:bookmarkStart w:id="26" w:name="ai-navigation-engine"/>
    <w:p>
      <w:pPr>
        <w:pStyle w:val="Heading3"/>
      </w:pPr>
      <w:r>
        <w:t xml:space="preserve">AI Navigation Engine</w:t>
      </w:r>
    </w:p>
    <w:p>
      <w:pPr>
        <w:pStyle w:val="FirstParagraph"/>
      </w:pPr>
      <w:r>
        <w:t xml:space="preserve">AI models are designed to:</w:t>
      </w:r>
    </w:p>
    <w:p>
      <w:pPr>
        <w:pStyle w:val="Compact"/>
        <w:numPr>
          <w:ilvl w:val="0"/>
          <w:numId w:val="1003"/>
        </w:numPr>
      </w:pPr>
      <w:r>
        <w:t xml:space="preserve">Optimize movement trajectories</w:t>
      </w:r>
    </w:p>
    <w:p>
      <w:pPr>
        <w:pStyle w:val="Compact"/>
        <w:numPr>
          <w:ilvl w:val="0"/>
          <w:numId w:val="1003"/>
        </w:numPr>
      </w:pPr>
      <w:r>
        <w:t xml:space="preserve">Adapt to fluid conditions</w:t>
      </w:r>
    </w:p>
    <w:p>
      <w:pPr>
        <w:pStyle w:val="Compact"/>
        <w:numPr>
          <w:ilvl w:val="0"/>
          <w:numId w:val="1003"/>
        </w:numPr>
      </w:pPr>
      <w:r>
        <w:t xml:space="preserve">Avoid vascular obstacles</w:t>
      </w:r>
    </w:p>
    <w:p>
      <w:pPr>
        <w:pStyle w:val="Compact"/>
        <w:numPr>
          <w:ilvl w:val="0"/>
          <w:numId w:val="1003"/>
        </w:numPr>
      </w:pPr>
      <w:r>
        <w:t xml:space="preserve">Coordinate swarm behavior</w:t>
      </w:r>
    </w:p>
    <w:bookmarkEnd w:id="26"/>
    <w:bookmarkStart w:id="27" w:name="digital-twin-simulation"/>
    <w:p>
      <w:pPr>
        <w:pStyle w:val="Heading3"/>
      </w:pPr>
      <w:r>
        <w:t xml:space="preserve">Digital Twin Simulation</w:t>
      </w:r>
    </w:p>
    <w:p>
      <w:pPr>
        <w:pStyle w:val="FirstParagraph"/>
      </w:pPr>
      <w:r>
        <w:t xml:space="preserve">A Digital Twin environment reproduces:</w:t>
      </w:r>
    </w:p>
    <w:p>
      <w:pPr>
        <w:pStyle w:val="Compact"/>
        <w:numPr>
          <w:ilvl w:val="0"/>
          <w:numId w:val="1004"/>
        </w:numPr>
      </w:pPr>
      <w:r>
        <w:t xml:space="preserve">Blood vessel dynamics</w:t>
      </w:r>
    </w:p>
    <w:p>
      <w:pPr>
        <w:pStyle w:val="Compact"/>
        <w:numPr>
          <w:ilvl w:val="0"/>
          <w:numId w:val="1004"/>
        </w:numPr>
      </w:pPr>
      <w:r>
        <w:t xml:space="preserve">Fluid viscosity</w:t>
      </w:r>
    </w:p>
    <w:p>
      <w:pPr>
        <w:pStyle w:val="Compact"/>
        <w:numPr>
          <w:ilvl w:val="0"/>
          <w:numId w:val="1004"/>
        </w:numPr>
      </w:pPr>
      <w:r>
        <w:t xml:space="preserve">Brownian motion</w:t>
      </w:r>
    </w:p>
    <w:p>
      <w:pPr>
        <w:pStyle w:val="Compact"/>
        <w:numPr>
          <w:ilvl w:val="0"/>
          <w:numId w:val="1004"/>
        </w:numPr>
      </w:pPr>
      <w:r>
        <w:t xml:space="preserve">Tumor environments</w:t>
      </w:r>
    </w:p>
    <w:p>
      <w:pPr>
        <w:pStyle w:val="Compact"/>
        <w:numPr>
          <w:ilvl w:val="0"/>
          <w:numId w:val="1004"/>
        </w:numPr>
      </w:pPr>
      <w:r>
        <w:t xml:space="preserve">Magnetic field interaction</w:t>
      </w:r>
    </w:p>
    <w:bookmarkEnd w:id="27"/>
    <w:bookmarkStart w:id="28" w:name="visualization-layer"/>
    <w:p>
      <w:pPr>
        <w:pStyle w:val="Heading3"/>
      </w:pPr>
      <w:r>
        <w:t xml:space="preserve">Visualization Layer</w:t>
      </w:r>
    </w:p>
    <w:p>
      <w:pPr>
        <w:pStyle w:val="FirstParagraph"/>
      </w:pPr>
      <w:r>
        <w:t xml:space="preserve">Real-time 3D monitoring and simulation visualization are supported through modern rendering systems.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1" w:name="simulation-environment"/>
    <w:p>
      <w:pPr>
        <w:pStyle w:val="Heading1"/>
      </w:pPr>
      <w:r>
        <w:t xml:space="preserve">3. Simulation Environment</w:t>
      </w:r>
    </w:p>
    <w:p>
      <w:pPr>
        <w:pStyle w:val="FirstParagraph"/>
      </w:pPr>
      <w:r>
        <w:t xml:space="preserve">The simulation environment utilizes:</w:t>
      </w:r>
    </w:p>
    <w:p>
      <w:pPr>
        <w:pStyle w:val="Compact"/>
        <w:numPr>
          <w:ilvl w:val="0"/>
          <w:numId w:val="1005"/>
        </w:numPr>
      </w:pPr>
      <w:r>
        <w:t xml:space="preserve">NVIDIA Isaac Sim</w:t>
      </w:r>
    </w:p>
    <w:p>
      <w:pPr>
        <w:pStyle w:val="Compact"/>
        <w:numPr>
          <w:ilvl w:val="0"/>
          <w:numId w:val="1005"/>
        </w:numPr>
      </w:pPr>
      <w:r>
        <w:t xml:space="preserve">NVIDIA Omniverse</w:t>
      </w:r>
    </w:p>
    <w:p>
      <w:pPr>
        <w:pStyle w:val="Compact"/>
        <w:numPr>
          <w:ilvl w:val="0"/>
          <w:numId w:val="1005"/>
        </w:numPr>
      </w:pPr>
      <w:r>
        <w:t xml:space="preserve">Physics-based modeling</w:t>
      </w:r>
    </w:p>
    <w:p>
      <w:pPr>
        <w:pStyle w:val="Compact"/>
        <w:numPr>
          <w:ilvl w:val="0"/>
          <w:numId w:val="1005"/>
        </w:numPr>
      </w:pPr>
      <w:r>
        <w:t xml:space="preserve">AI-assisted navigation</w:t>
      </w:r>
    </w:p>
    <w:p>
      <w:pPr>
        <w:pStyle w:val="FirstParagraph"/>
      </w:pPr>
      <w:r>
        <w:t xml:space="preserve">The platform models nano-scale interactions including:</w:t>
      </w:r>
    </w:p>
    <w:p>
      <w:pPr>
        <w:pStyle w:val="Compact"/>
        <w:numPr>
          <w:ilvl w:val="0"/>
          <w:numId w:val="1006"/>
        </w:numPr>
      </w:pPr>
      <w:r>
        <w:t xml:space="preserve">Micro-fluidic movement</w:t>
      </w:r>
    </w:p>
    <w:p>
      <w:pPr>
        <w:pStyle w:val="Compact"/>
        <w:numPr>
          <w:ilvl w:val="0"/>
          <w:numId w:val="1006"/>
        </w:numPr>
      </w:pPr>
      <w:r>
        <w:t xml:space="preserve">Magnetic steering</w:t>
      </w:r>
    </w:p>
    <w:p>
      <w:pPr>
        <w:pStyle w:val="Compact"/>
        <w:numPr>
          <w:ilvl w:val="0"/>
          <w:numId w:val="1006"/>
        </w:numPr>
      </w:pPr>
      <w:r>
        <w:t xml:space="preserve">Dynamic path correction</w:t>
      </w:r>
    </w:p>
    <w:p>
      <w:pPr>
        <w:pStyle w:val="Compact"/>
        <w:numPr>
          <w:ilvl w:val="0"/>
          <w:numId w:val="1006"/>
        </w:numPr>
      </w:pPr>
      <w:r>
        <w:t xml:space="preserve">Swarm coordination</w:t>
      </w:r>
    </w:p>
    <w:p>
      <w:pPr>
        <w:pStyle w:val="FirstParagraph"/>
      </w:pPr>
      <w:r>
        <w:t xml:space="preserve">The objective is to simulate realistic biological movement conditions prior to any biological implementation.</w:t>
      </w:r>
    </w:p>
    <w:p>
      <w:r>
        <w:pict>
          <v:rect style="width:0;height:1.5pt" o:hralign="center" o:hrstd="t" o:hr="t"/>
        </w:pict>
      </w:r>
    </w:p>
    <w:bookmarkEnd w:id="31"/>
    <w:bookmarkStart w:id="32" w:name="ai-based-navigation"/>
    <w:p>
      <w:pPr>
        <w:pStyle w:val="Heading1"/>
      </w:pPr>
      <w:r>
        <w:t xml:space="preserve">4. AI-Based Navigation</w:t>
      </w:r>
    </w:p>
    <w:p>
      <w:pPr>
        <w:pStyle w:val="FirstParagraph"/>
      </w:pPr>
      <w:r>
        <w:t xml:space="preserve">The AI navigation layer is responsible for:</w:t>
      </w:r>
    </w:p>
    <w:p>
      <w:pPr>
        <w:pStyle w:val="Compact"/>
        <w:numPr>
          <w:ilvl w:val="0"/>
          <w:numId w:val="1007"/>
        </w:numPr>
      </w:pPr>
      <w:r>
        <w:t xml:space="preserve">Real-time path optimization</w:t>
      </w:r>
    </w:p>
    <w:p>
      <w:pPr>
        <w:pStyle w:val="Compact"/>
        <w:numPr>
          <w:ilvl w:val="0"/>
          <w:numId w:val="1007"/>
        </w:numPr>
      </w:pPr>
      <w:r>
        <w:t xml:space="preserve">Adaptive steering</w:t>
      </w:r>
    </w:p>
    <w:p>
      <w:pPr>
        <w:pStyle w:val="Compact"/>
        <w:numPr>
          <w:ilvl w:val="0"/>
          <w:numId w:val="1007"/>
        </w:numPr>
      </w:pPr>
      <w:r>
        <w:t xml:space="preserve">Target localization</w:t>
      </w:r>
    </w:p>
    <w:p>
      <w:pPr>
        <w:pStyle w:val="Compact"/>
        <w:numPr>
          <w:ilvl w:val="0"/>
          <w:numId w:val="1007"/>
        </w:numPr>
      </w:pPr>
      <w:r>
        <w:t xml:space="preserve">Dynamic obstacle avoidance</w:t>
      </w:r>
    </w:p>
    <w:p>
      <w:pPr>
        <w:pStyle w:val="Compact"/>
        <w:numPr>
          <w:ilvl w:val="0"/>
          <w:numId w:val="1007"/>
        </w:numPr>
      </w:pPr>
      <w:r>
        <w:t xml:space="preserve">Swarm synchronization</w:t>
      </w:r>
    </w:p>
    <w:p>
      <w:pPr>
        <w:pStyle w:val="FirstParagraph"/>
      </w:pPr>
      <w:r>
        <w:t xml:space="preserve">Potential future AI methods include:</w:t>
      </w:r>
    </w:p>
    <w:p>
      <w:pPr>
        <w:pStyle w:val="Compact"/>
        <w:numPr>
          <w:ilvl w:val="0"/>
          <w:numId w:val="1008"/>
        </w:numPr>
      </w:pPr>
      <w:r>
        <w:t xml:space="preserve">Reinforcement Learning</w:t>
      </w:r>
    </w:p>
    <w:p>
      <w:pPr>
        <w:pStyle w:val="Compact"/>
        <w:numPr>
          <w:ilvl w:val="0"/>
          <w:numId w:val="1008"/>
        </w:numPr>
      </w:pPr>
      <w:r>
        <w:t xml:space="preserve">Predictive trajectory systems</w:t>
      </w:r>
    </w:p>
    <w:p>
      <w:pPr>
        <w:pStyle w:val="Compact"/>
        <w:numPr>
          <w:ilvl w:val="0"/>
          <w:numId w:val="1008"/>
        </w:numPr>
      </w:pPr>
      <w:r>
        <w:t xml:space="preserve">Physics-informed neural networks</w:t>
      </w:r>
    </w:p>
    <w:p>
      <w:pPr>
        <w:pStyle w:val="Compact"/>
        <w:numPr>
          <w:ilvl w:val="0"/>
          <w:numId w:val="1008"/>
        </w:numPr>
      </w:pPr>
      <w:r>
        <w:t xml:space="preserve">Adaptive magnetic control systems</w:t>
      </w:r>
    </w:p>
    <w:p>
      <w:r>
        <w:pict>
          <v:rect style="width:0;height:1.5pt" o:hralign="center" o:hrstd="t" o:hr="t"/>
        </w:pict>
      </w:r>
    </w:p>
    <w:bookmarkEnd w:id="32"/>
    <w:bookmarkStart w:id="33" w:name="cancer-detection-immune-priming"/>
    <w:p>
      <w:pPr>
        <w:pStyle w:val="Heading1"/>
      </w:pPr>
      <w:r>
        <w:t xml:space="preserve">5. Cancer Detection &amp; Immune Priming</w:t>
      </w:r>
    </w:p>
    <w:p>
      <w:pPr>
        <w:pStyle w:val="FirstParagraph"/>
      </w:pPr>
      <w:r>
        <w:t xml:space="preserve">The platform explores conceptual methods for identifying tumor-associated molecular signatures.</w:t>
      </w:r>
    </w:p>
    <w:p>
      <w:pPr>
        <w:pStyle w:val="BodyText"/>
      </w:pPr>
      <w:r>
        <w:t xml:space="preserve">Long-term research objectives may include:</w:t>
      </w:r>
    </w:p>
    <w:p>
      <w:pPr>
        <w:pStyle w:val="Compact"/>
        <w:numPr>
          <w:ilvl w:val="0"/>
          <w:numId w:val="1009"/>
        </w:numPr>
      </w:pPr>
      <w:r>
        <w:t xml:space="preserve">Early tumor detection</w:t>
      </w:r>
    </w:p>
    <w:p>
      <w:pPr>
        <w:pStyle w:val="Compact"/>
        <w:numPr>
          <w:ilvl w:val="0"/>
          <w:numId w:val="1009"/>
        </w:numPr>
      </w:pPr>
      <w:r>
        <w:t xml:space="preserve">Molecular scanning</w:t>
      </w:r>
    </w:p>
    <w:p>
      <w:pPr>
        <w:pStyle w:val="Compact"/>
        <w:numPr>
          <w:ilvl w:val="0"/>
          <w:numId w:val="1009"/>
        </w:numPr>
      </w:pPr>
      <w:r>
        <w:t xml:space="preserve">Precision targeting</w:t>
      </w:r>
    </w:p>
    <w:p>
      <w:pPr>
        <w:pStyle w:val="Compact"/>
        <w:numPr>
          <w:ilvl w:val="0"/>
          <w:numId w:val="1009"/>
        </w:numPr>
      </w:pPr>
      <w:r>
        <w:t xml:space="preserve">Immune-system activation</w:t>
      </w:r>
    </w:p>
    <w:p>
      <w:pPr>
        <w:pStyle w:val="Compact"/>
        <w:numPr>
          <w:ilvl w:val="0"/>
          <w:numId w:val="1009"/>
        </w:numPr>
      </w:pPr>
      <w:r>
        <w:t xml:space="preserve">T-cell recognition enhancement</w:t>
      </w:r>
    </w:p>
    <w:p>
      <w:pPr>
        <w:pStyle w:val="FirstParagraph"/>
      </w:pPr>
      <w:r>
        <w:t xml:space="preserve">The immune priming concept investigates whether bio-agents could assist in exposing tumor-specific signatures to the immune system to improve future recognition.</w:t>
      </w:r>
    </w:p>
    <w:p>
      <w:r>
        <w:pict>
          <v:rect style="width:0;height:1.5pt" o:hralign="center" o:hrstd="t" o:hr="t"/>
        </w:pict>
      </w:r>
    </w:p>
    <w:bookmarkEnd w:id="33"/>
    <w:bookmarkStart w:id="37" w:name="scientific-challenges"/>
    <w:p>
      <w:pPr>
        <w:pStyle w:val="Heading1"/>
      </w:pPr>
      <w:r>
        <w:t xml:space="preserve">6. Scientific Challenges</w:t>
      </w:r>
    </w:p>
    <w:p>
      <w:pPr>
        <w:pStyle w:val="FirstParagraph"/>
      </w:pPr>
      <w:r>
        <w:t xml:space="preserve">Several major scientific and engineering challenges remain:</w:t>
      </w:r>
    </w:p>
    <w:bookmarkStart w:id="34" w:name="biological-challenges"/>
    <w:p>
      <w:pPr>
        <w:pStyle w:val="Heading2"/>
      </w:pPr>
      <w:r>
        <w:t xml:space="preserve">Biological Challenges</w:t>
      </w:r>
    </w:p>
    <w:p>
      <w:pPr>
        <w:pStyle w:val="Compact"/>
        <w:numPr>
          <w:ilvl w:val="0"/>
          <w:numId w:val="1010"/>
        </w:numPr>
      </w:pPr>
      <w:r>
        <w:t xml:space="preserve">Immune-system response</w:t>
      </w:r>
    </w:p>
    <w:p>
      <w:pPr>
        <w:pStyle w:val="Compact"/>
        <w:numPr>
          <w:ilvl w:val="0"/>
          <w:numId w:val="1010"/>
        </w:numPr>
      </w:pPr>
      <w:r>
        <w:t xml:space="preserve">Biological toxicity</w:t>
      </w:r>
    </w:p>
    <w:p>
      <w:pPr>
        <w:pStyle w:val="Compact"/>
        <w:numPr>
          <w:ilvl w:val="0"/>
          <w:numId w:val="1010"/>
        </w:numPr>
      </w:pPr>
      <w:r>
        <w:t xml:space="preserve">Tumor specificity</w:t>
      </w:r>
    </w:p>
    <w:p>
      <w:pPr>
        <w:pStyle w:val="Compact"/>
        <w:numPr>
          <w:ilvl w:val="0"/>
          <w:numId w:val="1010"/>
        </w:numPr>
      </w:pPr>
      <w:r>
        <w:t xml:space="preserve">Safe biodegradation</w:t>
      </w:r>
    </w:p>
    <w:p>
      <w:pPr>
        <w:pStyle w:val="Compact"/>
        <w:numPr>
          <w:ilvl w:val="0"/>
          <w:numId w:val="1010"/>
        </w:numPr>
      </w:pPr>
      <w:r>
        <w:t xml:space="preserve">Infection prevention</w:t>
      </w:r>
    </w:p>
    <w:bookmarkEnd w:id="34"/>
    <w:bookmarkStart w:id="35" w:name="engineering-challenges"/>
    <w:p>
      <w:pPr>
        <w:pStyle w:val="Heading2"/>
      </w:pPr>
      <w:r>
        <w:t xml:space="preserve">Engineering Challenges</w:t>
      </w:r>
    </w:p>
    <w:p>
      <w:pPr>
        <w:pStyle w:val="Compact"/>
        <w:numPr>
          <w:ilvl w:val="0"/>
          <w:numId w:val="1011"/>
        </w:numPr>
      </w:pPr>
      <w:r>
        <w:t xml:space="preserve">Nano-scale precision control</w:t>
      </w:r>
    </w:p>
    <w:p>
      <w:pPr>
        <w:pStyle w:val="Compact"/>
        <w:numPr>
          <w:ilvl w:val="0"/>
          <w:numId w:val="1011"/>
        </w:numPr>
      </w:pPr>
      <w:r>
        <w:t xml:space="preserve">Real-time communication</w:t>
      </w:r>
    </w:p>
    <w:p>
      <w:pPr>
        <w:pStyle w:val="Compact"/>
        <w:numPr>
          <w:ilvl w:val="0"/>
          <w:numId w:val="1011"/>
        </w:numPr>
      </w:pPr>
      <w:r>
        <w:t xml:space="preserve">Energy limitations</w:t>
      </w:r>
    </w:p>
    <w:p>
      <w:pPr>
        <w:pStyle w:val="Compact"/>
        <w:numPr>
          <w:ilvl w:val="0"/>
          <w:numId w:val="1011"/>
        </w:numPr>
      </w:pPr>
      <w:r>
        <w:t xml:space="preserve">Swarm coordination</w:t>
      </w:r>
    </w:p>
    <w:p>
      <w:pPr>
        <w:pStyle w:val="Compact"/>
        <w:numPr>
          <w:ilvl w:val="0"/>
          <w:numId w:val="1011"/>
        </w:numPr>
      </w:pPr>
      <w:r>
        <w:t xml:space="preserve">Magnetic steering stability</w:t>
      </w:r>
    </w:p>
    <w:bookmarkEnd w:id="35"/>
    <w:bookmarkStart w:id="36" w:name="computational-challenges"/>
    <w:p>
      <w:pPr>
        <w:pStyle w:val="Heading2"/>
      </w:pPr>
      <w:r>
        <w:t xml:space="preserve">Computational Challenges</w:t>
      </w:r>
    </w:p>
    <w:p>
      <w:pPr>
        <w:pStyle w:val="Compact"/>
        <w:numPr>
          <w:ilvl w:val="0"/>
          <w:numId w:val="1012"/>
        </w:numPr>
      </w:pPr>
      <w:r>
        <w:t xml:space="preserve">Large-scale simulation complexity</w:t>
      </w:r>
    </w:p>
    <w:p>
      <w:pPr>
        <w:pStyle w:val="Compact"/>
        <w:numPr>
          <w:ilvl w:val="0"/>
          <w:numId w:val="1012"/>
        </w:numPr>
      </w:pPr>
      <w:r>
        <w:t xml:space="preserve">Real-time AI inference</w:t>
      </w:r>
    </w:p>
    <w:p>
      <w:pPr>
        <w:pStyle w:val="Compact"/>
        <w:numPr>
          <w:ilvl w:val="0"/>
          <w:numId w:val="1012"/>
        </w:numPr>
      </w:pPr>
      <w:r>
        <w:t xml:space="preserve">High-fidelity fluid simulation</w:t>
      </w:r>
    </w:p>
    <w:p>
      <w:pPr>
        <w:pStyle w:val="Compact"/>
        <w:numPr>
          <w:ilvl w:val="0"/>
          <w:numId w:val="1012"/>
        </w:numPr>
      </w:pPr>
      <w:r>
        <w:t xml:space="preserve">Digital Twin synchronization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safety-considerations"/>
    <w:p>
      <w:pPr>
        <w:pStyle w:val="Heading1"/>
      </w:pPr>
      <w:r>
        <w:t xml:space="preserve">7. Safety Considerations</w:t>
      </w:r>
    </w:p>
    <w:p>
      <w:pPr>
        <w:pStyle w:val="FirstParagraph"/>
      </w:pPr>
      <w:r>
        <w:t xml:space="preserve">Potential future safety mechanisms may include:</w:t>
      </w:r>
    </w:p>
    <w:p>
      <w:pPr>
        <w:pStyle w:val="Compact"/>
        <w:numPr>
          <w:ilvl w:val="0"/>
          <w:numId w:val="1013"/>
        </w:numPr>
      </w:pPr>
      <w:r>
        <w:t xml:space="preserve">Biological kill-switch systems</w:t>
      </w:r>
    </w:p>
    <w:p>
      <w:pPr>
        <w:pStyle w:val="Compact"/>
        <w:numPr>
          <w:ilvl w:val="0"/>
          <w:numId w:val="1013"/>
        </w:numPr>
      </w:pPr>
      <w:r>
        <w:t xml:space="preserve">Time-limited activation</w:t>
      </w:r>
    </w:p>
    <w:p>
      <w:pPr>
        <w:pStyle w:val="Compact"/>
        <w:numPr>
          <w:ilvl w:val="0"/>
          <w:numId w:val="1013"/>
        </w:numPr>
      </w:pPr>
      <w:r>
        <w:t xml:space="preserve">Controlled biodegradation</w:t>
      </w:r>
    </w:p>
    <w:p>
      <w:pPr>
        <w:pStyle w:val="Compact"/>
        <w:numPr>
          <w:ilvl w:val="0"/>
          <w:numId w:val="1013"/>
        </w:numPr>
      </w:pPr>
      <w:r>
        <w:t xml:space="preserve">External magnetic shutdown systems</w:t>
      </w:r>
    </w:p>
    <w:p>
      <w:pPr>
        <w:pStyle w:val="Compact"/>
        <w:numPr>
          <w:ilvl w:val="0"/>
          <w:numId w:val="1013"/>
        </w:numPr>
      </w:pPr>
      <w:r>
        <w:t xml:space="preserve">Simulation-first validation pipelines</w:t>
      </w:r>
    </w:p>
    <w:p>
      <w:pPr>
        <w:pStyle w:val="FirstParagraph"/>
      </w:pPr>
      <w:r>
        <w:t xml:space="preserve">The project emphasizes simulation and conceptual modeling before any biological experimentation.</w:t>
      </w:r>
    </w:p>
    <w:p>
      <w:r>
        <w:pict>
          <v:rect style="width:0;height:1.5pt" o:hralign="center" o:hrstd="t" o:hr="t"/>
        </w:pict>
      </w:r>
    </w:p>
    <w:bookmarkEnd w:id="38"/>
    <w:bookmarkStart w:id="42" w:name="future-development"/>
    <w:p>
      <w:pPr>
        <w:pStyle w:val="Heading1"/>
      </w:pPr>
      <w:r>
        <w:t xml:space="preserve">8. Future Development</w:t>
      </w:r>
    </w:p>
    <w:bookmarkStart w:id="39" w:name="phase-1"/>
    <w:p>
      <w:pPr>
        <w:pStyle w:val="Heading2"/>
      </w:pPr>
      <w:r>
        <w:t xml:space="preserve">Phase 1</w:t>
      </w:r>
    </w:p>
    <w:p>
      <w:pPr>
        <w:pStyle w:val="Compact"/>
        <w:numPr>
          <w:ilvl w:val="0"/>
          <w:numId w:val="1014"/>
        </w:numPr>
      </w:pPr>
      <w:r>
        <w:t xml:space="preserve">Simulation infrastructure</w:t>
      </w:r>
    </w:p>
    <w:p>
      <w:pPr>
        <w:pStyle w:val="Compact"/>
        <w:numPr>
          <w:ilvl w:val="0"/>
          <w:numId w:val="1014"/>
        </w:numPr>
      </w:pPr>
      <w:r>
        <w:t xml:space="preserve">Physics modeling</w:t>
      </w:r>
    </w:p>
    <w:p>
      <w:pPr>
        <w:pStyle w:val="Compact"/>
        <w:numPr>
          <w:ilvl w:val="0"/>
          <w:numId w:val="1014"/>
        </w:numPr>
      </w:pPr>
      <w:r>
        <w:t xml:space="preserve">AI navigation testing</w:t>
      </w:r>
    </w:p>
    <w:p>
      <w:pPr>
        <w:pStyle w:val="Compact"/>
        <w:numPr>
          <w:ilvl w:val="0"/>
          <w:numId w:val="1014"/>
        </w:numPr>
      </w:pPr>
      <w:r>
        <w:t xml:space="preserve">Visualization systems</w:t>
      </w:r>
    </w:p>
    <w:bookmarkEnd w:id="39"/>
    <w:bookmarkStart w:id="40" w:name="phase-2"/>
    <w:p>
      <w:pPr>
        <w:pStyle w:val="Heading2"/>
      </w:pPr>
      <w:r>
        <w:t xml:space="preserve">Phase 2</w:t>
      </w:r>
    </w:p>
    <w:p>
      <w:pPr>
        <w:pStyle w:val="Compact"/>
        <w:numPr>
          <w:ilvl w:val="0"/>
          <w:numId w:val="1015"/>
        </w:numPr>
      </w:pPr>
      <w:r>
        <w:t xml:space="preserve">Swarm coordination</w:t>
      </w:r>
    </w:p>
    <w:p>
      <w:pPr>
        <w:pStyle w:val="Compact"/>
        <w:numPr>
          <w:ilvl w:val="0"/>
          <w:numId w:val="1015"/>
        </w:numPr>
      </w:pPr>
      <w:r>
        <w:t xml:space="preserve">Advanced Digital Twin integration</w:t>
      </w:r>
    </w:p>
    <w:p>
      <w:pPr>
        <w:pStyle w:val="Compact"/>
        <w:numPr>
          <w:ilvl w:val="0"/>
          <w:numId w:val="1015"/>
        </w:numPr>
      </w:pPr>
      <w:r>
        <w:t xml:space="preserve">Tumor targeting optimization</w:t>
      </w:r>
    </w:p>
    <w:p>
      <w:pPr>
        <w:pStyle w:val="Compact"/>
        <w:numPr>
          <w:ilvl w:val="0"/>
          <w:numId w:val="1015"/>
        </w:numPr>
      </w:pPr>
      <w:r>
        <w:t xml:space="preserve">Immune interaction simulation</w:t>
      </w:r>
    </w:p>
    <w:bookmarkEnd w:id="40"/>
    <w:bookmarkStart w:id="41" w:name="phase-3"/>
    <w:p>
      <w:pPr>
        <w:pStyle w:val="Heading2"/>
      </w:pPr>
      <w:r>
        <w:t xml:space="preserve">Phase 3</w:t>
      </w:r>
    </w:p>
    <w:p>
      <w:pPr>
        <w:pStyle w:val="Compact"/>
        <w:numPr>
          <w:ilvl w:val="0"/>
          <w:numId w:val="1016"/>
        </w:numPr>
      </w:pPr>
      <w:r>
        <w:t xml:space="preserve">Advanced biological collaboration</w:t>
      </w:r>
    </w:p>
    <w:p>
      <w:pPr>
        <w:pStyle w:val="Compact"/>
        <w:numPr>
          <w:ilvl w:val="0"/>
          <w:numId w:val="1016"/>
        </w:numPr>
      </w:pPr>
      <w:r>
        <w:t xml:space="preserve">Experimental validation</w:t>
      </w:r>
    </w:p>
    <w:p>
      <w:pPr>
        <w:pStyle w:val="Compact"/>
        <w:numPr>
          <w:ilvl w:val="0"/>
          <w:numId w:val="1016"/>
        </w:numPr>
      </w:pPr>
      <w:r>
        <w:t xml:space="preserve">Research publication</w:t>
      </w:r>
    </w:p>
    <w:p>
      <w:pPr>
        <w:pStyle w:val="Compact"/>
        <w:numPr>
          <w:ilvl w:val="0"/>
          <w:numId w:val="1016"/>
        </w:numPr>
      </w:pPr>
      <w:r>
        <w:t xml:space="preserve">Prototype refinement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conclusion"/>
    <w:p>
      <w:pPr>
        <w:pStyle w:val="Heading1"/>
      </w:pPr>
      <w:r>
        <w:t xml:space="preserve">9. Conclusion</w:t>
      </w:r>
    </w:p>
    <w:p>
      <w:pPr>
        <w:pStyle w:val="FirstParagraph"/>
      </w:pPr>
      <w:r>
        <w:t xml:space="preserve">Jaki-Netwood presents a future-oriented conceptual framework combining Artificial Intelligence, nano-scale simulation, and programmable biological systems.</w:t>
      </w:r>
    </w:p>
    <w:p>
      <w:pPr>
        <w:pStyle w:val="BodyText"/>
      </w:pPr>
      <w:r>
        <w:t xml:space="preserve">By integrating AI-guided navigation, Digital Twin simulation, and bio-inspired nano-agents, the project explores potential pathways toward future intelligent cancer detection and therapeutic support systems.</w:t>
      </w:r>
    </w:p>
    <w:p>
      <w:pPr>
        <w:pStyle w:val="BodyText"/>
      </w:pPr>
      <w:r>
        <w:t xml:space="preserve">The platform serves as an interdisciplinary research concept bridging nanotechnology, medical robotics, synthetic biology, and computational simulation.</w:t>
      </w:r>
    </w:p>
    <w:p>
      <w:r>
        <w:pict>
          <v:rect style="width:0;height:1.5pt" o:hralign="center" o:hrstd="t" o:hr="t"/>
        </w:pict>
      </w:r>
    </w:p>
    <w:bookmarkEnd w:id="43"/>
    <w:bookmarkStart w:id="44" w:name="keywords"/>
    <w:p>
      <w:pPr>
        <w:pStyle w:val="Heading1"/>
      </w:pPr>
      <w:r>
        <w:t xml:space="preserve">Keywords</w:t>
      </w:r>
    </w:p>
    <w:p>
      <w:pPr>
        <w:pStyle w:val="FirstParagraph"/>
      </w:pPr>
      <w:r>
        <w:t xml:space="preserve">Nanotechnology, Artificial Intelligence, Magnetotactic Bacteria, Digital Twin, Cancer Detection, Nano-Robotics, Synthetic Biology, Biomedical Simulation, Immune Priming, AI Navigation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2026-05-12T00:02:09Z</dcterms:created>
  <dcterms:modified xsi:type="dcterms:W3CDTF">2026-05-12T00:02:09Z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