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CCB08" w14:textId="77777777" w:rsidR="00DE4FB2" w:rsidRPr="00DE4FB2" w:rsidRDefault="00DE4FB2" w:rsidP="00DE4FB2">
      <w:pPr>
        <w:rPr>
          <w:rFonts w:ascii="Arial" w:hAnsi="Arial" w:cs="Arial"/>
          <w:b/>
          <w:bCs/>
          <w:sz w:val="20"/>
          <w:szCs w:val="20"/>
          <w:lang w:val="en-US"/>
        </w:rPr>
      </w:pPr>
      <w:r w:rsidRPr="00DE4FB2">
        <w:rPr>
          <w:rFonts w:ascii="Arial" w:hAnsi="Arial" w:cs="Arial"/>
          <w:b/>
          <w:bCs/>
          <w:sz w:val="20"/>
          <w:szCs w:val="20"/>
          <w:lang w:val="en-US"/>
        </w:rPr>
        <w:t>Corporate Taxation and Incentives in Germany: A Comprehensive Analysis</w:t>
      </w:r>
    </w:p>
    <w:p w14:paraId="56C5AAB3" w14:textId="77777777" w:rsidR="00DE4FB2" w:rsidRPr="00DE4FB2" w:rsidRDefault="00DE4FB2" w:rsidP="00DE4FB2">
      <w:pPr>
        <w:rPr>
          <w:rFonts w:ascii="Arial" w:hAnsi="Arial" w:cs="Arial"/>
          <w:b/>
          <w:bCs/>
          <w:sz w:val="20"/>
          <w:szCs w:val="20"/>
          <w:lang w:val="en-US"/>
        </w:rPr>
      </w:pPr>
      <w:r w:rsidRPr="00DE4FB2">
        <w:rPr>
          <w:rFonts w:ascii="Arial" w:hAnsi="Arial" w:cs="Arial"/>
          <w:b/>
          <w:bCs/>
          <w:sz w:val="20"/>
          <w:szCs w:val="20"/>
          <w:lang w:val="en-US"/>
        </w:rPr>
        <w:t>Executive Summary</w:t>
      </w:r>
    </w:p>
    <w:p w14:paraId="78328917"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Germany's corporate tax landscape is characterized by a dual-level system comprising federal and municipal components. The federal corporate income tax (</w:t>
      </w:r>
      <w:proofErr w:type="spellStart"/>
      <w:r w:rsidRPr="00DE4FB2">
        <w:rPr>
          <w:rFonts w:ascii="Arial" w:hAnsi="Arial" w:cs="Arial"/>
          <w:sz w:val="20"/>
          <w:szCs w:val="20"/>
          <w:lang w:val="en-US"/>
        </w:rPr>
        <w:t>Körperschaftsteuer</w:t>
      </w:r>
      <w:proofErr w:type="spellEnd"/>
      <w:r w:rsidRPr="00DE4FB2">
        <w:rPr>
          <w:rFonts w:ascii="Arial" w:hAnsi="Arial" w:cs="Arial"/>
          <w:sz w:val="20"/>
          <w:szCs w:val="20"/>
          <w:lang w:val="en-US"/>
        </w:rPr>
        <w:t>) is a uniform rate, while the municipal trade tax (</w:t>
      </w:r>
      <w:proofErr w:type="spellStart"/>
      <w:r w:rsidRPr="00DE4FB2">
        <w:rPr>
          <w:rFonts w:ascii="Arial" w:hAnsi="Arial" w:cs="Arial"/>
          <w:sz w:val="20"/>
          <w:szCs w:val="20"/>
          <w:lang w:val="en-US"/>
        </w:rPr>
        <w:t>Gewerbesteuer</w:t>
      </w:r>
      <w:proofErr w:type="spellEnd"/>
      <w:r w:rsidRPr="00DE4FB2">
        <w:rPr>
          <w:rFonts w:ascii="Arial" w:hAnsi="Arial" w:cs="Arial"/>
          <w:sz w:val="20"/>
          <w:szCs w:val="20"/>
          <w:lang w:val="en-US"/>
        </w:rPr>
        <w:t>) introduces significant geographical variability, making a company’s physical location a crucial factor in determining its overall tax burden. This structure necessitates a strategic approach to business operations and expansion, as the combined effective tax rate can fluctuate considerably from one city to another.</w:t>
      </w:r>
    </w:p>
    <w:p w14:paraId="45C21F0E"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 xml:space="preserve">In addition to this tax structure, Germany has actively sought to foster innovation through a robust and progressively enhanced R&amp;D tax incentive, the </w:t>
      </w:r>
      <w:proofErr w:type="spellStart"/>
      <w:r w:rsidRPr="00DE4FB2">
        <w:rPr>
          <w:rFonts w:ascii="Arial" w:hAnsi="Arial" w:cs="Arial"/>
          <w:sz w:val="20"/>
          <w:szCs w:val="20"/>
          <w:lang w:val="en-US"/>
        </w:rPr>
        <w:t>Forschungszulage</w:t>
      </w:r>
      <w:proofErr w:type="spellEnd"/>
      <w:r w:rsidRPr="00DE4FB2">
        <w:rPr>
          <w:rFonts w:ascii="Arial" w:hAnsi="Arial" w:cs="Arial"/>
          <w:sz w:val="20"/>
          <w:szCs w:val="20"/>
          <w:lang w:val="en-US"/>
        </w:rPr>
        <w:t>. Recent changes have made this program a powerful, cash-flow-positive tool for companies of all sizes, including foreign entities and sole proprietors. The incentive’s two-step application process, involving a technical review and a subsequent financial claim, highlights a structured, yet administratively complex, system.</w:t>
      </w:r>
    </w:p>
    <w:p w14:paraId="432E44E9"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The country’s tax administration, centered around the electronic platform ELSTER, is highly digitized, a requirement for virtually all businesses. This digital-first approach, coupled with strict language and documentation mandates, poses a significant administrative challenge for non-German-speaking companies. These complexities underscore the value of engaging with local tax professionals to ensure compliance, manage deadlines, and mitigate the risk of costly penalties.</w:t>
      </w:r>
    </w:p>
    <w:p w14:paraId="61167CE7" w14:textId="77777777" w:rsidR="00DE4FB2" w:rsidRPr="00DE4FB2" w:rsidRDefault="00DE4FB2" w:rsidP="00DE4FB2">
      <w:pPr>
        <w:rPr>
          <w:rFonts w:ascii="Arial" w:hAnsi="Arial" w:cs="Arial"/>
          <w:b/>
          <w:bCs/>
          <w:sz w:val="20"/>
          <w:szCs w:val="20"/>
          <w:lang w:val="en-US"/>
        </w:rPr>
      </w:pPr>
      <w:r w:rsidRPr="00DE4FB2">
        <w:rPr>
          <w:rFonts w:ascii="Arial" w:hAnsi="Arial" w:cs="Arial"/>
          <w:b/>
          <w:bCs/>
          <w:sz w:val="20"/>
          <w:szCs w:val="20"/>
          <w:lang w:val="en-US"/>
        </w:rPr>
        <w:t>Chapter 1: The German Corporate Tax Framework</w:t>
      </w:r>
    </w:p>
    <w:p w14:paraId="36C29717" w14:textId="77777777" w:rsidR="00DE4FB2" w:rsidRPr="00DE4FB2" w:rsidRDefault="00DE4FB2" w:rsidP="00DE4FB2">
      <w:pPr>
        <w:rPr>
          <w:rFonts w:ascii="Arial" w:hAnsi="Arial" w:cs="Arial"/>
          <w:b/>
          <w:bCs/>
          <w:sz w:val="20"/>
          <w:szCs w:val="20"/>
          <w:lang w:val="en-US"/>
        </w:rPr>
      </w:pPr>
      <w:r w:rsidRPr="00DE4FB2">
        <w:rPr>
          <w:rFonts w:ascii="Arial" w:hAnsi="Arial" w:cs="Arial"/>
          <w:b/>
          <w:bCs/>
          <w:sz w:val="20"/>
          <w:szCs w:val="20"/>
          <w:lang w:val="en-US"/>
        </w:rPr>
        <w:t>1.1 Corporate Income Tax (</w:t>
      </w:r>
      <w:proofErr w:type="spellStart"/>
      <w:r w:rsidRPr="00DE4FB2">
        <w:rPr>
          <w:rFonts w:ascii="Arial" w:hAnsi="Arial" w:cs="Arial"/>
          <w:b/>
          <w:bCs/>
          <w:sz w:val="20"/>
          <w:szCs w:val="20"/>
          <w:lang w:val="en-US"/>
        </w:rPr>
        <w:t>Körperschaftsteuer</w:t>
      </w:r>
      <w:proofErr w:type="spellEnd"/>
      <w:r w:rsidRPr="00DE4FB2">
        <w:rPr>
          <w:rFonts w:ascii="Arial" w:hAnsi="Arial" w:cs="Arial"/>
          <w:b/>
          <w:bCs/>
          <w:sz w:val="20"/>
          <w:szCs w:val="20"/>
          <w:lang w:val="en-US"/>
        </w:rPr>
        <w:t>)</w:t>
      </w:r>
    </w:p>
    <w:p w14:paraId="622B19C8"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Corporations with a registered seat or place of management in Germany are subject to an unlimited tax liability on their worldwide income.</w:t>
      </w:r>
      <w:r w:rsidRPr="00DE4FB2">
        <w:rPr>
          <w:rFonts w:ascii="Arial" w:hAnsi="Arial" w:cs="Arial"/>
          <w:sz w:val="20"/>
          <w:szCs w:val="20"/>
          <w:vertAlign w:val="superscript"/>
          <w:lang w:val="en-US"/>
        </w:rPr>
        <w:t>1</w:t>
      </w:r>
      <w:r w:rsidRPr="00DE4FB2">
        <w:rPr>
          <w:rFonts w:ascii="Arial" w:hAnsi="Arial" w:cs="Arial"/>
          <w:sz w:val="20"/>
          <w:szCs w:val="20"/>
          <w:lang w:val="en-US"/>
        </w:rPr>
        <w:t xml:space="preserve"> For corporations considered non-residents, the tax obligation is limited to income generated from German sources.</w:t>
      </w:r>
      <w:r w:rsidRPr="00DE4FB2">
        <w:rPr>
          <w:rFonts w:ascii="Arial" w:hAnsi="Arial" w:cs="Arial"/>
          <w:sz w:val="20"/>
          <w:szCs w:val="20"/>
          <w:vertAlign w:val="superscript"/>
          <w:lang w:val="en-US"/>
        </w:rPr>
        <w:t>1</w:t>
      </w:r>
      <w:r w:rsidRPr="00DE4FB2">
        <w:rPr>
          <w:rFonts w:ascii="Arial" w:hAnsi="Arial" w:cs="Arial"/>
          <w:sz w:val="20"/>
          <w:szCs w:val="20"/>
          <w:lang w:val="en-US"/>
        </w:rPr>
        <w:t xml:space="preserve"> The foundation of Germany's corporate taxation is the </w:t>
      </w:r>
    </w:p>
    <w:p w14:paraId="2A88F1FD" w14:textId="77777777" w:rsidR="00DE4FB2" w:rsidRPr="00DE4FB2" w:rsidRDefault="00DE4FB2" w:rsidP="00DE4FB2">
      <w:pPr>
        <w:rPr>
          <w:rFonts w:ascii="Arial" w:hAnsi="Arial" w:cs="Arial"/>
          <w:sz w:val="20"/>
          <w:szCs w:val="20"/>
          <w:lang w:val="en-US"/>
        </w:rPr>
      </w:pPr>
      <w:proofErr w:type="spellStart"/>
      <w:r w:rsidRPr="00DE4FB2">
        <w:rPr>
          <w:rFonts w:ascii="Arial" w:hAnsi="Arial" w:cs="Arial"/>
          <w:sz w:val="20"/>
          <w:szCs w:val="20"/>
          <w:lang w:val="en-US"/>
        </w:rPr>
        <w:t>Körperschaftsteuer</w:t>
      </w:r>
      <w:proofErr w:type="spellEnd"/>
      <w:r w:rsidRPr="00DE4FB2">
        <w:rPr>
          <w:rFonts w:ascii="Arial" w:hAnsi="Arial" w:cs="Arial"/>
          <w:sz w:val="20"/>
          <w:szCs w:val="20"/>
          <w:lang w:val="en-US"/>
        </w:rPr>
        <w:t>, a federal levy applied uniformly across the country. The standard rate is 15%, which is then augmented by a 5.5% solidarity surcharge (</w:t>
      </w:r>
      <w:proofErr w:type="spellStart"/>
      <w:r w:rsidRPr="00DE4FB2">
        <w:rPr>
          <w:rFonts w:ascii="Arial" w:hAnsi="Arial" w:cs="Arial"/>
          <w:sz w:val="20"/>
          <w:szCs w:val="20"/>
          <w:lang w:val="en-US"/>
        </w:rPr>
        <w:t>Solidaritätszuschlag</w:t>
      </w:r>
      <w:proofErr w:type="spellEnd"/>
      <w:r w:rsidRPr="00DE4FB2">
        <w:rPr>
          <w:rFonts w:ascii="Arial" w:hAnsi="Arial" w:cs="Arial"/>
          <w:sz w:val="20"/>
          <w:szCs w:val="20"/>
          <w:lang w:val="en-US"/>
        </w:rPr>
        <w:t>).</w:t>
      </w:r>
      <w:r w:rsidRPr="00DE4FB2">
        <w:rPr>
          <w:rFonts w:ascii="Arial" w:hAnsi="Arial" w:cs="Arial"/>
          <w:sz w:val="20"/>
          <w:szCs w:val="20"/>
          <w:vertAlign w:val="superscript"/>
          <w:lang w:val="en-US"/>
        </w:rPr>
        <w:t>3</w:t>
      </w:r>
      <w:r w:rsidRPr="00DE4FB2">
        <w:rPr>
          <w:rFonts w:ascii="Arial" w:hAnsi="Arial" w:cs="Arial"/>
          <w:sz w:val="20"/>
          <w:szCs w:val="20"/>
          <w:lang w:val="en-US"/>
        </w:rPr>
        <w:t xml:space="preserve"> This results in a total effective federal corporate tax rate of 15.825%.</w:t>
      </w:r>
      <w:r w:rsidRPr="00DE4FB2">
        <w:rPr>
          <w:rFonts w:ascii="Arial" w:hAnsi="Arial" w:cs="Arial"/>
          <w:sz w:val="20"/>
          <w:szCs w:val="20"/>
          <w:vertAlign w:val="superscript"/>
          <w:lang w:val="en-US"/>
        </w:rPr>
        <w:t>2</w:t>
      </w:r>
      <w:r w:rsidRPr="00DE4FB2">
        <w:rPr>
          <w:rFonts w:ascii="Arial" w:hAnsi="Arial" w:cs="Arial"/>
          <w:sz w:val="20"/>
          <w:szCs w:val="20"/>
          <w:lang w:val="en-US"/>
        </w:rPr>
        <w:t xml:space="preserve"> This tax is levied on the profits of a corporation, with the taxable income determined by the provisions of the Income Tax Act and the specific regulations of the Corporation Tax Act.</w:t>
      </w:r>
      <w:r w:rsidRPr="00DE4FB2">
        <w:rPr>
          <w:rFonts w:ascii="Arial" w:hAnsi="Arial" w:cs="Arial"/>
          <w:sz w:val="20"/>
          <w:szCs w:val="20"/>
          <w:vertAlign w:val="superscript"/>
          <w:lang w:val="en-US"/>
        </w:rPr>
        <w:t>6</w:t>
      </w:r>
      <w:r w:rsidRPr="00DE4FB2">
        <w:rPr>
          <w:rFonts w:ascii="Arial" w:hAnsi="Arial" w:cs="Arial"/>
          <w:sz w:val="20"/>
          <w:szCs w:val="20"/>
          <w:lang w:val="en-US"/>
        </w:rPr>
        <w:t xml:space="preserve"> The commercial balance sheet and the profit and loss account serve as the basis for calculating this taxable income.</w:t>
      </w:r>
      <w:r w:rsidRPr="00DE4FB2">
        <w:rPr>
          <w:rFonts w:ascii="Arial" w:hAnsi="Arial" w:cs="Arial"/>
          <w:sz w:val="20"/>
          <w:szCs w:val="20"/>
          <w:vertAlign w:val="superscript"/>
          <w:lang w:val="en-US"/>
        </w:rPr>
        <w:t>6</w:t>
      </w:r>
    </w:p>
    <w:p w14:paraId="62B832B3"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 xml:space="preserve">A crucial aspect to understand is that while the 15.825% federal rate might appear straightforward, it represents only a portion of a company's total tax liability. A common misconception among international businesses is that this rate is the sole determinant of their corporate tax burden. In reality, the true tax cost is significantly higher due to the mandatory inclusion of the municipal trade tax, or </w:t>
      </w:r>
      <w:proofErr w:type="spellStart"/>
      <w:r w:rsidRPr="00DE4FB2">
        <w:rPr>
          <w:rFonts w:ascii="Arial" w:hAnsi="Arial" w:cs="Arial"/>
          <w:sz w:val="20"/>
          <w:szCs w:val="20"/>
          <w:lang w:val="en-US"/>
        </w:rPr>
        <w:t>Gewerbesteuer</w:t>
      </w:r>
      <w:proofErr w:type="spellEnd"/>
      <w:r w:rsidRPr="00DE4FB2">
        <w:rPr>
          <w:rFonts w:ascii="Arial" w:hAnsi="Arial" w:cs="Arial"/>
          <w:sz w:val="20"/>
          <w:szCs w:val="20"/>
          <w:lang w:val="en-US"/>
        </w:rPr>
        <w:t xml:space="preserve">. The federal rate is a fixed component of the overall tax bill, while the </w:t>
      </w:r>
      <w:proofErr w:type="spellStart"/>
      <w:r w:rsidRPr="00DE4FB2">
        <w:rPr>
          <w:rFonts w:ascii="Arial" w:hAnsi="Arial" w:cs="Arial"/>
          <w:sz w:val="20"/>
          <w:szCs w:val="20"/>
          <w:lang w:val="en-US"/>
        </w:rPr>
        <w:t>Gewerbesteuer</w:t>
      </w:r>
      <w:proofErr w:type="spellEnd"/>
      <w:r w:rsidRPr="00DE4FB2">
        <w:rPr>
          <w:rFonts w:ascii="Arial" w:hAnsi="Arial" w:cs="Arial"/>
          <w:sz w:val="20"/>
          <w:szCs w:val="20"/>
          <w:lang w:val="en-US"/>
        </w:rPr>
        <w:t xml:space="preserve"> acts as the primary variable. This structure means that a business’s location choice can have a profound impact on its final tax rate, transforming geographical considerations into a critical element of tax planning.</w:t>
      </w:r>
    </w:p>
    <w:p w14:paraId="4F7DFB48" w14:textId="77777777" w:rsidR="00DE4FB2" w:rsidRPr="00DE4FB2" w:rsidRDefault="00DE4FB2" w:rsidP="00DE4FB2">
      <w:pPr>
        <w:rPr>
          <w:rFonts w:ascii="Arial" w:hAnsi="Arial" w:cs="Arial"/>
          <w:b/>
          <w:bCs/>
          <w:sz w:val="20"/>
          <w:szCs w:val="20"/>
          <w:lang w:val="en-US"/>
        </w:rPr>
      </w:pPr>
      <w:r w:rsidRPr="00DE4FB2">
        <w:rPr>
          <w:rFonts w:ascii="Arial" w:hAnsi="Arial" w:cs="Arial"/>
          <w:b/>
          <w:bCs/>
          <w:sz w:val="20"/>
          <w:szCs w:val="20"/>
          <w:lang w:val="en-US"/>
        </w:rPr>
        <w:t>1.2 The Municipal Trade Tax (</w:t>
      </w:r>
      <w:proofErr w:type="spellStart"/>
      <w:r w:rsidRPr="00DE4FB2">
        <w:rPr>
          <w:rFonts w:ascii="Arial" w:hAnsi="Arial" w:cs="Arial"/>
          <w:b/>
          <w:bCs/>
          <w:sz w:val="20"/>
          <w:szCs w:val="20"/>
          <w:lang w:val="en-US"/>
        </w:rPr>
        <w:t>Gewerbesteuer</w:t>
      </w:r>
      <w:proofErr w:type="spellEnd"/>
      <w:r w:rsidRPr="00DE4FB2">
        <w:rPr>
          <w:rFonts w:ascii="Arial" w:hAnsi="Arial" w:cs="Arial"/>
          <w:b/>
          <w:bCs/>
          <w:sz w:val="20"/>
          <w:szCs w:val="20"/>
          <w:lang w:val="en-US"/>
        </w:rPr>
        <w:t>): A Critical Location Factor</w:t>
      </w:r>
    </w:p>
    <w:p w14:paraId="2F1DD578"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 xml:space="preserve">The </w:t>
      </w:r>
      <w:proofErr w:type="spellStart"/>
      <w:r w:rsidRPr="00DE4FB2">
        <w:rPr>
          <w:rFonts w:ascii="Arial" w:hAnsi="Arial" w:cs="Arial"/>
          <w:sz w:val="20"/>
          <w:szCs w:val="20"/>
          <w:lang w:val="en-US"/>
        </w:rPr>
        <w:t>Gewerbesteuer</w:t>
      </w:r>
      <w:proofErr w:type="spellEnd"/>
      <w:r w:rsidRPr="00DE4FB2">
        <w:rPr>
          <w:rFonts w:ascii="Arial" w:hAnsi="Arial" w:cs="Arial"/>
          <w:sz w:val="20"/>
          <w:szCs w:val="20"/>
          <w:lang w:val="en-US"/>
        </w:rPr>
        <w:t xml:space="preserve"> is a tax on commercial enterprises, levied and controlled by local municipalities.</w:t>
      </w:r>
      <w:r w:rsidRPr="00DE4FB2">
        <w:rPr>
          <w:rFonts w:ascii="Arial" w:hAnsi="Arial" w:cs="Arial"/>
          <w:sz w:val="20"/>
          <w:szCs w:val="20"/>
          <w:vertAlign w:val="superscript"/>
          <w:lang w:val="en-US"/>
        </w:rPr>
        <w:t>7</w:t>
      </w:r>
      <w:r w:rsidRPr="00DE4FB2">
        <w:rPr>
          <w:rFonts w:ascii="Arial" w:hAnsi="Arial" w:cs="Arial"/>
          <w:sz w:val="20"/>
          <w:szCs w:val="20"/>
          <w:lang w:val="en-US"/>
        </w:rPr>
        <w:t xml:space="preserve"> This tax is a defining feature of the German corporate tax landscape because its rate is not uniform but is instead determined by a local multiplier, or </w:t>
      </w:r>
    </w:p>
    <w:p w14:paraId="26932E0B"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Hebesatz.</w:t>
      </w:r>
      <w:r w:rsidRPr="00DE4FB2">
        <w:rPr>
          <w:rFonts w:ascii="Arial" w:hAnsi="Arial" w:cs="Arial"/>
          <w:sz w:val="20"/>
          <w:szCs w:val="20"/>
          <w:vertAlign w:val="superscript"/>
          <w:lang w:val="en-US"/>
        </w:rPr>
        <w:t>8</w:t>
      </w:r>
      <w:r w:rsidRPr="00DE4FB2">
        <w:rPr>
          <w:rFonts w:ascii="Arial" w:hAnsi="Arial" w:cs="Arial"/>
          <w:sz w:val="20"/>
          <w:szCs w:val="20"/>
          <w:lang w:val="en-US"/>
        </w:rPr>
        <w:t xml:space="preserve"> The trade tax calculation is a two-step process. First, the tax office determines the tax assessment amount by applying a uniform federal tax rate of 3.5% to the company's adjusted trade income.</w:t>
      </w:r>
      <w:r w:rsidRPr="00DE4FB2">
        <w:rPr>
          <w:rFonts w:ascii="Arial" w:hAnsi="Arial" w:cs="Arial"/>
          <w:sz w:val="20"/>
          <w:szCs w:val="20"/>
          <w:vertAlign w:val="superscript"/>
          <w:lang w:val="en-US"/>
        </w:rPr>
        <w:t>8</w:t>
      </w:r>
      <w:r w:rsidRPr="00DE4FB2">
        <w:rPr>
          <w:rFonts w:ascii="Arial" w:hAnsi="Arial" w:cs="Arial"/>
          <w:sz w:val="20"/>
          <w:szCs w:val="20"/>
          <w:lang w:val="en-US"/>
        </w:rPr>
        <w:t xml:space="preserve"> For a corporation (such as a GmbH or AG), the entire profit is subject to this tax, as there is </w:t>
      </w:r>
      <w:r w:rsidRPr="00DE4FB2">
        <w:rPr>
          <w:rFonts w:ascii="Arial" w:hAnsi="Arial" w:cs="Arial"/>
          <w:sz w:val="20"/>
          <w:szCs w:val="20"/>
          <w:lang w:val="en-US"/>
        </w:rPr>
        <w:lastRenderedPageBreak/>
        <w:t>no tax-free allowance.</w:t>
      </w:r>
      <w:r w:rsidRPr="00DE4FB2">
        <w:rPr>
          <w:rFonts w:ascii="Arial" w:hAnsi="Arial" w:cs="Arial"/>
          <w:sz w:val="20"/>
          <w:szCs w:val="20"/>
          <w:vertAlign w:val="superscript"/>
          <w:lang w:val="en-US"/>
        </w:rPr>
        <w:t>8</w:t>
      </w:r>
      <w:r w:rsidRPr="00DE4FB2">
        <w:rPr>
          <w:rFonts w:ascii="Arial" w:hAnsi="Arial" w:cs="Arial"/>
          <w:sz w:val="20"/>
          <w:szCs w:val="20"/>
          <w:lang w:val="en-US"/>
        </w:rPr>
        <w:t xml:space="preserve"> In contrast, sole proprietors and partnerships benefit from a tax-free allowance of €24,500.</w:t>
      </w:r>
      <w:r w:rsidRPr="00DE4FB2">
        <w:rPr>
          <w:rFonts w:ascii="Arial" w:hAnsi="Arial" w:cs="Arial"/>
          <w:sz w:val="20"/>
          <w:szCs w:val="20"/>
          <w:vertAlign w:val="superscript"/>
          <w:lang w:val="en-US"/>
        </w:rPr>
        <w:t>8</w:t>
      </w:r>
      <w:r w:rsidRPr="00DE4FB2">
        <w:rPr>
          <w:rFonts w:ascii="Arial" w:hAnsi="Arial" w:cs="Arial"/>
          <w:sz w:val="20"/>
          <w:szCs w:val="20"/>
          <w:lang w:val="en-US"/>
        </w:rPr>
        <w:t xml:space="preserve"> Second, the municipality multiplies this tax assessment amount by its specific </w:t>
      </w:r>
    </w:p>
    <w:p w14:paraId="775A207A" w14:textId="77777777" w:rsidR="00DE4FB2" w:rsidRPr="00DE4FB2" w:rsidRDefault="00DE4FB2" w:rsidP="00DE4FB2">
      <w:pPr>
        <w:rPr>
          <w:rFonts w:ascii="Arial" w:hAnsi="Arial" w:cs="Arial"/>
          <w:sz w:val="20"/>
          <w:szCs w:val="20"/>
          <w:lang w:val="en-US"/>
        </w:rPr>
      </w:pPr>
      <w:proofErr w:type="spellStart"/>
      <w:r w:rsidRPr="00DE4FB2">
        <w:rPr>
          <w:rFonts w:ascii="Arial" w:hAnsi="Arial" w:cs="Arial"/>
          <w:sz w:val="20"/>
          <w:szCs w:val="20"/>
          <w:lang w:val="en-US"/>
        </w:rPr>
        <w:t>Hebesatz</w:t>
      </w:r>
      <w:proofErr w:type="spellEnd"/>
      <w:r w:rsidRPr="00DE4FB2">
        <w:rPr>
          <w:rFonts w:ascii="Arial" w:hAnsi="Arial" w:cs="Arial"/>
          <w:sz w:val="20"/>
          <w:szCs w:val="20"/>
          <w:lang w:val="en-US"/>
        </w:rPr>
        <w:t xml:space="preserve"> to arrive at the final trade tax liability.</w:t>
      </w:r>
      <w:r w:rsidRPr="00DE4FB2">
        <w:rPr>
          <w:rFonts w:ascii="Arial" w:hAnsi="Arial" w:cs="Arial"/>
          <w:sz w:val="20"/>
          <w:szCs w:val="20"/>
          <w:vertAlign w:val="superscript"/>
          <w:lang w:val="en-US"/>
        </w:rPr>
        <w:t>8</w:t>
      </w:r>
    </w:p>
    <w:p w14:paraId="579CE945"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 xml:space="preserve">The </w:t>
      </w:r>
      <w:proofErr w:type="spellStart"/>
      <w:r w:rsidRPr="00DE4FB2">
        <w:rPr>
          <w:rFonts w:ascii="Arial" w:hAnsi="Arial" w:cs="Arial"/>
          <w:sz w:val="20"/>
          <w:szCs w:val="20"/>
          <w:lang w:val="en-US"/>
        </w:rPr>
        <w:t>Hebesatz</w:t>
      </w:r>
      <w:proofErr w:type="spellEnd"/>
      <w:r w:rsidRPr="00DE4FB2">
        <w:rPr>
          <w:rFonts w:ascii="Arial" w:hAnsi="Arial" w:cs="Arial"/>
          <w:sz w:val="20"/>
          <w:szCs w:val="20"/>
          <w:lang w:val="en-US"/>
        </w:rPr>
        <w:t xml:space="preserve"> varies widely, creating significant differences in the total corporate tax burden across Germany.</w:t>
      </w:r>
      <w:r w:rsidRPr="00DE4FB2">
        <w:rPr>
          <w:rFonts w:ascii="Arial" w:hAnsi="Arial" w:cs="Arial"/>
          <w:sz w:val="20"/>
          <w:szCs w:val="20"/>
          <w:vertAlign w:val="superscript"/>
          <w:lang w:val="en-US"/>
        </w:rPr>
        <w:t>8</w:t>
      </w:r>
      <w:r w:rsidRPr="00DE4FB2">
        <w:rPr>
          <w:rFonts w:ascii="Arial" w:hAnsi="Arial" w:cs="Arial"/>
          <w:sz w:val="20"/>
          <w:szCs w:val="20"/>
          <w:lang w:val="en-US"/>
        </w:rPr>
        <w:t xml:space="preserve"> For example, in major cities, the multipliers and resulting trade tax rates are as follows: Berlin has a </w:t>
      </w:r>
    </w:p>
    <w:p w14:paraId="39ADED22" w14:textId="77777777" w:rsidR="00DE4FB2" w:rsidRPr="00DE4FB2" w:rsidRDefault="00DE4FB2" w:rsidP="00DE4FB2">
      <w:pPr>
        <w:rPr>
          <w:rFonts w:ascii="Arial" w:hAnsi="Arial" w:cs="Arial"/>
          <w:sz w:val="20"/>
          <w:szCs w:val="20"/>
          <w:lang w:val="en-US"/>
        </w:rPr>
      </w:pPr>
      <w:proofErr w:type="spellStart"/>
      <w:r w:rsidRPr="00DE4FB2">
        <w:rPr>
          <w:rFonts w:ascii="Arial" w:hAnsi="Arial" w:cs="Arial"/>
          <w:sz w:val="20"/>
          <w:szCs w:val="20"/>
          <w:lang w:val="en-US"/>
        </w:rPr>
        <w:t>Hebesatz</w:t>
      </w:r>
      <w:proofErr w:type="spellEnd"/>
      <w:r w:rsidRPr="00DE4FB2">
        <w:rPr>
          <w:rFonts w:ascii="Arial" w:hAnsi="Arial" w:cs="Arial"/>
          <w:sz w:val="20"/>
          <w:szCs w:val="20"/>
          <w:lang w:val="en-US"/>
        </w:rPr>
        <w:t xml:space="preserve"> of 410%, resulting in a trade tax rate of 14.35%; Hamburg has a </w:t>
      </w:r>
      <w:proofErr w:type="spellStart"/>
      <w:r w:rsidRPr="00DE4FB2">
        <w:rPr>
          <w:rFonts w:ascii="Arial" w:hAnsi="Arial" w:cs="Arial"/>
          <w:sz w:val="20"/>
          <w:szCs w:val="20"/>
          <w:lang w:val="en-US"/>
        </w:rPr>
        <w:t>Hebesatz</w:t>
      </w:r>
      <w:proofErr w:type="spellEnd"/>
      <w:r w:rsidRPr="00DE4FB2">
        <w:rPr>
          <w:rFonts w:ascii="Arial" w:hAnsi="Arial" w:cs="Arial"/>
          <w:sz w:val="20"/>
          <w:szCs w:val="20"/>
          <w:lang w:val="en-US"/>
        </w:rPr>
        <w:t xml:space="preserve"> of 470%, for a rate of 16.45%; Frankfurt am Main has a </w:t>
      </w:r>
      <w:proofErr w:type="spellStart"/>
      <w:r w:rsidRPr="00DE4FB2">
        <w:rPr>
          <w:rFonts w:ascii="Arial" w:hAnsi="Arial" w:cs="Arial"/>
          <w:sz w:val="20"/>
          <w:szCs w:val="20"/>
          <w:lang w:val="en-US"/>
        </w:rPr>
        <w:t>Hebesatz</w:t>
      </w:r>
      <w:proofErr w:type="spellEnd"/>
      <w:r w:rsidRPr="00DE4FB2">
        <w:rPr>
          <w:rFonts w:ascii="Arial" w:hAnsi="Arial" w:cs="Arial"/>
          <w:sz w:val="20"/>
          <w:szCs w:val="20"/>
          <w:lang w:val="en-US"/>
        </w:rPr>
        <w:t xml:space="preserve"> of 460%, for a rate of 16.10%; and Munich has a </w:t>
      </w:r>
      <w:proofErr w:type="spellStart"/>
      <w:r w:rsidRPr="00DE4FB2">
        <w:rPr>
          <w:rFonts w:ascii="Arial" w:hAnsi="Arial" w:cs="Arial"/>
          <w:sz w:val="20"/>
          <w:szCs w:val="20"/>
          <w:lang w:val="en-US"/>
        </w:rPr>
        <w:t>Hebesatz</w:t>
      </w:r>
      <w:proofErr w:type="spellEnd"/>
      <w:r w:rsidRPr="00DE4FB2">
        <w:rPr>
          <w:rFonts w:ascii="Arial" w:hAnsi="Arial" w:cs="Arial"/>
          <w:sz w:val="20"/>
          <w:szCs w:val="20"/>
          <w:lang w:val="en-US"/>
        </w:rPr>
        <w:t xml:space="preserve"> of 490%, leading to a rate of 17.15%.</w:t>
      </w:r>
      <w:r w:rsidRPr="00DE4FB2">
        <w:rPr>
          <w:rFonts w:ascii="Arial" w:hAnsi="Arial" w:cs="Arial"/>
          <w:sz w:val="20"/>
          <w:szCs w:val="20"/>
          <w:vertAlign w:val="superscript"/>
          <w:lang w:val="en-US"/>
        </w:rPr>
        <w:t>10</w:t>
      </w:r>
      <w:r w:rsidRPr="00DE4FB2">
        <w:rPr>
          <w:rFonts w:ascii="Arial" w:hAnsi="Arial" w:cs="Arial"/>
          <w:sz w:val="20"/>
          <w:szCs w:val="20"/>
          <w:lang w:val="en-US"/>
        </w:rPr>
        <w:t xml:space="preserve"> When combined with the federal corporate tax rate of 15.825%, these municipal variations result in a total effective corporate tax burden that is highly location-dependent. For instance, the total tax burden in Frankfurt would be approximately 32%, while in Munich it would be 33%.</w:t>
      </w:r>
      <w:r w:rsidRPr="00DE4FB2">
        <w:rPr>
          <w:rFonts w:ascii="Arial" w:hAnsi="Arial" w:cs="Arial"/>
          <w:sz w:val="20"/>
          <w:szCs w:val="20"/>
          <w:vertAlign w:val="superscript"/>
          <w:lang w:val="en-US"/>
        </w:rPr>
        <w:t>3</w:t>
      </w:r>
      <w:r w:rsidRPr="00DE4FB2">
        <w:rPr>
          <w:rFonts w:ascii="Arial" w:hAnsi="Arial" w:cs="Arial"/>
          <w:sz w:val="20"/>
          <w:szCs w:val="20"/>
          <w:lang w:val="en-US"/>
        </w:rPr>
        <w:t xml:space="preserve"> To prevent municipalities from competing with each other through tax dumping, the federal government has set a minimum </w:t>
      </w:r>
    </w:p>
    <w:p w14:paraId="606F0EDC" w14:textId="77777777" w:rsidR="00DE4FB2" w:rsidRPr="00DE4FB2" w:rsidRDefault="00DE4FB2" w:rsidP="00DE4FB2">
      <w:pPr>
        <w:rPr>
          <w:rFonts w:ascii="Arial" w:hAnsi="Arial" w:cs="Arial"/>
          <w:sz w:val="20"/>
          <w:szCs w:val="20"/>
          <w:lang w:val="en-US"/>
        </w:rPr>
      </w:pPr>
      <w:proofErr w:type="spellStart"/>
      <w:r w:rsidRPr="00DE4FB2">
        <w:rPr>
          <w:rFonts w:ascii="Arial" w:hAnsi="Arial" w:cs="Arial"/>
          <w:sz w:val="20"/>
          <w:szCs w:val="20"/>
          <w:lang w:val="en-US"/>
        </w:rPr>
        <w:t>Hebesatz</w:t>
      </w:r>
      <w:proofErr w:type="spellEnd"/>
      <w:r w:rsidRPr="00DE4FB2">
        <w:rPr>
          <w:rFonts w:ascii="Arial" w:hAnsi="Arial" w:cs="Arial"/>
          <w:sz w:val="20"/>
          <w:szCs w:val="20"/>
          <w:lang w:val="en-US"/>
        </w:rPr>
        <w:t xml:space="preserve"> of 200%.</w:t>
      </w:r>
      <w:r w:rsidRPr="00DE4FB2">
        <w:rPr>
          <w:rFonts w:ascii="Arial" w:hAnsi="Arial" w:cs="Arial"/>
          <w:sz w:val="20"/>
          <w:szCs w:val="20"/>
          <w:vertAlign w:val="superscript"/>
          <w:lang w:val="en-US"/>
        </w:rPr>
        <w:t>8</w:t>
      </w:r>
      <w:r w:rsidRPr="00DE4FB2">
        <w:rPr>
          <w:rFonts w:ascii="Arial" w:hAnsi="Arial" w:cs="Arial"/>
          <w:sz w:val="20"/>
          <w:szCs w:val="20"/>
          <w:lang w:val="en-US"/>
        </w:rPr>
        <w:t xml:space="preserve"> However, some municipalities, such as </w:t>
      </w:r>
      <w:proofErr w:type="spellStart"/>
      <w:r w:rsidRPr="00DE4FB2">
        <w:rPr>
          <w:rFonts w:ascii="Arial" w:hAnsi="Arial" w:cs="Arial"/>
          <w:sz w:val="20"/>
          <w:szCs w:val="20"/>
          <w:lang w:val="en-US"/>
        </w:rPr>
        <w:t>Dierfeld</w:t>
      </w:r>
      <w:proofErr w:type="spellEnd"/>
      <w:r w:rsidRPr="00DE4FB2">
        <w:rPr>
          <w:rFonts w:ascii="Arial" w:hAnsi="Arial" w:cs="Arial"/>
          <w:sz w:val="20"/>
          <w:szCs w:val="20"/>
          <w:lang w:val="en-US"/>
        </w:rPr>
        <w:t xml:space="preserve"> in Rhineland-Palatinate, have set their </w:t>
      </w:r>
    </w:p>
    <w:p w14:paraId="1F9A0223" w14:textId="77777777" w:rsidR="00DE4FB2" w:rsidRPr="00DE4FB2" w:rsidRDefault="00DE4FB2" w:rsidP="00DE4FB2">
      <w:pPr>
        <w:rPr>
          <w:rFonts w:ascii="Arial" w:hAnsi="Arial" w:cs="Arial"/>
          <w:sz w:val="20"/>
          <w:szCs w:val="20"/>
          <w:lang w:val="en-US"/>
        </w:rPr>
      </w:pPr>
      <w:proofErr w:type="spellStart"/>
      <w:r w:rsidRPr="00DE4FB2">
        <w:rPr>
          <w:rFonts w:ascii="Arial" w:hAnsi="Arial" w:cs="Arial"/>
          <w:sz w:val="20"/>
          <w:szCs w:val="20"/>
          <w:lang w:val="en-US"/>
        </w:rPr>
        <w:t>Hebesatz</w:t>
      </w:r>
      <w:proofErr w:type="spellEnd"/>
      <w:r w:rsidRPr="00DE4FB2">
        <w:rPr>
          <w:rFonts w:ascii="Arial" w:hAnsi="Arial" w:cs="Arial"/>
          <w:sz w:val="20"/>
          <w:szCs w:val="20"/>
          <w:lang w:val="en-US"/>
        </w:rPr>
        <w:t xml:space="preserve"> as high as 900%.</w:t>
      </w:r>
      <w:r w:rsidRPr="00DE4FB2">
        <w:rPr>
          <w:rFonts w:ascii="Arial" w:hAnsi="Arial" w:cs="Arial"/>
          <w:sz w:val="20"/>
          <w:szCs w:val="20"/>
          <w:vertAlign w:val="superscript"/>
          <w:lang w:val="en-US"/>
        </w:rPr>
        <w:t>8</w:t>
      </w:r>
      <w:r w:rsidRPr="00DE4FB2">
        <w:rPr>
          <w:rFonts w:ascii="Arial" w:hAnsi="Arial" w:cs="Arial"/>
          <w:sz w:val="20"/>
          <w:szCs w:val="20"/>
          <w:lang w:val="en-US"/>
        </w:rPr>
        <w:t xml:space="preserve"> The ability to choose a location with a low </w:t>
      </w:r>
    </w:p>
    <w:p w14:paraId="7250C7FC" w14:textId="77777777" w:rsidR="00DE4FB2" w:rsidRPr="00DE4FB2" w:rsidRDefault="00DE4FB2" w:rsidP="00DE4FB2">
      <w:pPr>
        <w:rPr>
          <w:rFonts w:ascii="Arial" w:hAnsi="Arial" w:cs="Arial"/>
          <w:sz w:val="20"/>
          <w:szCs w:val="20"/>
          <w:lang w:val="en-US"/>
        </w:rPr>
      </w:pPr>
      <w:proofErr w:type="spellStart"/>
      <w:r w:rsidRPr="00DE4FB2">
        <w:rPr>
          <w:rFonts w:ascii="Arial" w:hAnsi="Arial" w:cs="Arial"/>
          <w:sz w:val="20"/>
          <w:szCs w:val="20"/>
          <w:lang w:val="en-US"/>
        </w:rPr>
        <w:t>Hebesatz</w:t>
      </w:r>
      <w:proofErr w:type="spellEnd"/>
      <w:r w:rsidRPr="00DE4FB2">
        <w:rPr>
          <w:rFonts w:ascii="Arial" w:hAnsi="Arial" w:cs="Arial"/>
          <w:sz w:val="20"/>
          <w:szCs w:val="20"/>
          <w:lang w:val="en-US"/>
        </w:rPr>
        <w:t xml:space="preserve">, such as Grünwald near Munich (240% </w:t>
      </w:r>
      <w:proofErr w:type="spellStart"/>
      <w:r w:rsidRPr="00DE4FB2">
        <w:rPr>
          <w:rFonts w:ascii="Arial" w:hAnsi="Arial" w:cs="Arial"/>
          <w:sz w:val="20"/>
          <w:szCs w:val="20"/>
          <w:lang w:val="en-US"/>
        </w:rPr>
        <w:t>Hebesatz</w:t>
      </w:r>
      <w:proofErr w:type="spellEnd"/>
      <w:r w:rsidRPr="00DE4FB2">
        <w:rPr>
          <w:rFonts w:ascii="Arial" w:hAnsi="Arial" w:cs="Arial"/>
          <w:sz w:val="20"/>
          <w:szCs w:val="20"/>
          <w:lang w:val="en-US"/>
        </w:rPr>
        <w:t>, or 8.40% trade tax rate), can therefore be a powerful tax optimization strategy, particularly for companies whose physical presence is flexible.</w:t>
      </w:r>
      <w:r w:rsidRPr="00DE4FB2">
        <w:rPr>
          <w:rFonts w:ascii="Arial" w:hAnsi="Arial" w:cs="Arial"/>
          <w:sz w:val="20"/>
          <w:szCs w:val="20"/>
          <w:vertAlign w:val="superscript"/>
          <w:lang w:val="en-US"/>
        </w:rPr>
        <w:t>10</w:t>
      </w:r>
    </w:p>
    <w:p w14:paraId="2015157F"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The following table illustrates how the combination of federal and municipal taxes affects the total corporate tax rate in key German cities:</w:t>
      </w:r>
    </w:p>
    <w:tbl>
      <w:tblPr>
        <w:tblW w:w="0" w:type="auto"/>
        <w:tblCellSpacing w:w="15" w:type="dxa"/>
        <w:tblCellMar>
          <w:left w:w="0" w:type="dxa"/>
          <w:right w:w="0" w:type="dxa"/>
        </w:tblCellMar>
        <w:tblLook w:val="04A0" w:firstRow="1" w:lastRow="0" w:firstColumn="1" w:lastColumn="0" w:noHBand="0" w:noVBand="1"/>
      </w:tblPr>
      <w:tblGrid>
        <w:gridCol w:w="1369"/>
        <w:gridCol w:w="1585"/>
        <w:gridCol w:w="2002"/>
        <w:gridCol w:w="2478"/>
        <w:gridCol w:w="1622"/>
      </w:tblGrid>
      <w:tr w:rsidR="00DE4FB2" w:rsidRPr="00DE4FB2" w14:paraId="214F49CE"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E661DB" w14:textId="77777777" w:rsidR="00DE4FB2" w:rsidRPr="00DE4FB2" w:rsidRDefault="00DE4FB2" w:rsidP="00DE4FB2">
            <w:pPr>
              <w:rPr>
                <w:rFonts w:ascii="Arial" w:hAnsi="Arial" w:cs="Arial"/>
                <w:sz w:val="20"/>
                <w:szCs w:val="20"/>
              </w:rPr>
            </w:pPr>
            <w:r w:rsidRPr="00DE4FB2">
              <w:rPr>
                <w:rFonts w:ascii="Arial" w:hAnsi="Arial" w:cs="Arial"/>
                <w:sz w:val="20"/>
                <w:szCs w:val="20"/>
              </w:rPr>
              <w:t>City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44FBA8" w14:textId="77777777" w:rsidR="00DE4FB2" w:rsidRPr="00DE4FB2" w:rsidRDefault="00DE4FB2" w:rsidP="00DE4FB2">
            <w:pPr>
              <w:rPr>
                <w:rFonts w:ascii="Arial" w:hAnsi="Arial" w:cs="Arial"/>
                <w:sz w:val="20"/>
                <w:szCs w:val="20"/>
              </w:rPr>
            </w:pPr>
            <w:proofErr w:type="spellStart"/>
            <w:r w:rsidRPr="00DE4FB2">
              <w:rPr>
                <w:rFonts w:ascii="Arial" w:hAnsi="Arial" w:cs="Arial"/>
                <w:sz w:val="20"/>
                <w:szCs w:val="20"/>
              </w:rPr>
              <w:t>Hebesatz</w:t>
            </w:r>
            <w:proofErr w:type="spellEnd"/>
            <w:r w:rsidRPr="00DE4FB2">
              <w:rPr>
                <w:rFonts w:ascii="Arial" w:hAnsi="Arial" w:cs="Arial"/>
                <w:sz w:val="20"/>
                <w:szCs w:val="20"/>
              </w:rPr>
              <w:t xml:space="preserve"> (</w:t>
            </w:r>
            <w:proofErr w:type="spellStart"/>
            <w:r w:rsidRPr="00DE4FB2">
              <w:rPr>
                <w:rFonts w:ascii="Arial" w:hAnsi="Arial" w:cs="Arial"/>
                <w:sz w:val="20"/>
                <w:szCs w:val="20"/>
              </w:rPr>
              <w:t>Municipal</w:t>
            </w:r>
            <w:proofErr w:type="spellEnd"/>
            <w:r w:rsidRPr="00DE4FB2">
              <w:rPr>
                <w:rFonts w:ascii="Arial" w:hAnsi="Arial" w:cs="Arial"/>
                <w:sz w:val="20"/>
                <w:szCs w:val="20"/>
              </w:rPr>
              <w:t xml:space="preserve"> Multiplier)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77217E" w14:textId="77777777" w:rsidR="00DE4FB2" w:rsidRPr="00DE4FB2" w:rsidRDefault="00DE4FB2" w:rsidP="00DE4FB2">
            <w:pPr>
              <w:rPr>
                <w:rFonts w:ascii="Arial" w:hAnsi="Arial" w:cs="Arial"/>
                <w:sz w:val="20"/>
                <w:szCs w:val="20"/>
              </w:rPr>
            </w:pPr>
            <w:proofErr w:type="spellStart"/>
            <w:r w:rsidRPr="00DE4FB2">
              <w:rPr>
                <w:rFonts w:ascii="Arial" w:hAnsi="Arial" w:cs="Arial"/>
                <w:sz w:val="20"/>
                <w:szCs w:val="20"/>
              </w:rPr>
              <w:t>Gewerbesteuer</w:t>
            </w:r>
            <w:proofErr w:type="spellEnd"/>
            <w:r w:rsidRPr="00DE4FB2">
              <w:rPr>
                <w:rFonts w:ascii="Arial" w:hAnsi="Arial" w:cs="Arial"/>
                <w:sz w:val="20"/>
                <w:szCs w:val="20"/>
              </w:rPr>
              <w:t xml:space="preserve"> (Trade Tax </w:t>
            </w:r>
            <w:proofErr w:type="spellStart"/>
            <w:r w:rsidRPr="00DE4FB2">
              <w:rPr>
                <w:rFonts w:ascii="Arial" w:hAnsi="Arial" w:cs="Arial"/>
                <w:sz w:val="20"/>
                <w:szCs w:val="20"/>
              </w:rPr>
              <w:t>Rate</w:t>
            </w:r>
            <w:proofErr w:type="spellEnd"/>
            <w:r w:rsidRPr="00DE4FB2">
              <w:rPr>
                <w:rFonts w:ascii="Arial" w:hAnsi="Arial" w:cs="Arial"/>
                <w:sz w:val="20"/>
                <w:szCs w:val="20"/>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4CA0DC" w14:textId="77777777" w:rsidR="00DE4FB2" w:rsidRPr="00DE4FB2" w:rsidRDefault="00DE4FB2" w:rsidP="00DE4FB2">
            <w:pPr>
              <w:rPr>
                <w:rFonts w:ascii="Arial" w:hAnsi="Arial" w:cs="Arial"/>
                <w:sz w:val="20"/>
                <w:szCs w:val="20"/>
                <w:lang w:val="en-US"/>
              </w:rPr>
            </w:pPr>
            <w:proofErr w:type="spellStart"/>
            <w:r w:rsidRPr="00DE4FB2">
              <w:rPr>
                <w:rFonts w:ascii="Arial" w:hAnsi="Arial" w:cs="Arial"/>
                <w:sz w:val="20"/>
                <w:szCs w:val="20"/>
                <w:lang w:val="en-US"/>
              </w:rPr>
              <w:t>Körperschaftsteuer</w:t>
            </w:r>
            <w:proofErr w:type="spellEnd"/>
            <w:r w:rsidRPr="00DE4FB2">
              <w:rPr>
                <w:rFonts w:ascii="Arial" w:hAnsi="Arial" w:cs="Arial"/>
                <w:sz w:val="20"/>
                <w:szCs w:val="20"/>
                <w:lang w:val="en-US"/>
              </w:rPr>
              <w:t xml:space="preserve"> (Federal Corporate Tax Rate)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C3F9B4"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Total Effective Corporate Tax Rate</w:t>
            </w:r>
          </w:p>
        </w:tc>
      </w:tr>
      <w:tr w:rsidR="00DE4FB2" w:rsidRPr="00DE4FB2" w14:paraId="013A297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CF2E63" w14:textId="77777777" w:rsidR="00DE4FB2" w:rsidRPr="00DE4FB2" w:rsidRDefault="00DE4FB2" w:rsidP="00DE4FB2">
            <w:pPr>
              <w:rPr>
                <w:rFonts w:ascii="Arial" w:hAnsi="Arial" w:cs="Arial"/>
                <w:sz w:val="20"/>
                <w:szCs w:val="20"/>
              </w:rPr>
            </w:pPr>
            <w:r w:rsidRPr="00DE4FB2">
              <w:rPr>
                <w:rFonts w:ascii="Arial" w:hAnsi="Arial" w:cs="Arial"/>
                <w:sz w:val="20"/>
                <w:szCs w:val="20"/>
              </w:rPr>
              <w:t>Berlin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3381E8" w14:textId="77777777" w:rsidR="00DE4FB2" w:rsidRPr="00DE4FB2" w:rsidRDefault="00DE4FB2" w:rsidP="00DE4FB2">
            <w:pPr>
              <w:rPr>
                <w:rFonts w:ascii="Arial" w:hAnsi="Arial" w:cs="Arial"/>
                <w:sz w:val="20"/>
                <w:szCs w:val="20"/>
              </w:rPr>
            </w:pPr>
            <w:r w:rsidRPr="00DE4FB2">
              <w:rPr>
                <w:rFonts w:ascii="Arial" w:hAnsi="Arial" w:cs="Arial"/>
                <w:sz w:val="20"/>
                <w:szCs w:val="20"/>
              </w:rPr>
              <w:t>410%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0B5128" w14:textId="77777777" w:rsidR="00DE4FB2" w:rsidRPr="00DE4FB2" w:rsidRDefault="00DE4FB2" w:rsidP="00DE4FB2">
            <w:pPr>
              <w:rPr>
                <w:rFonts w:ascii="Arial" w:hAnsi="Arial" w:cs="Arial"/>
                <w:sz w:val="20"/>
                <w:szCs w:val="20"/>
              </w:rPr>
            </w:pPr>
            <w:r w:rsidRPr="00DE4FB2">
              <w:rPr>
                <w:rFonts w:ascii="Arial" w:hAnsi="Arial" w:cs="Arial"/>
                <w:sz w:val="20"/>
                <w:szCs w:val="20"/>
              </w:rPr>
              <w:t>14.35%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356E5A" w14:textId="77777777" w:rsidR="00DE4FB2" w:rsidRPr="00DE4FB2" w:rsidRDefault="00DE4FB2" w:rsidP="00DE4FB2">
            <w:pPr>
              <w:rPr>
                <w:rFonts w:ascii="Arial" w:hAnsi="Arial" w:cs="Arial"/>
                <w:sz w:val="20"/>
                <w:szCs w:val="20"/>
              </w:rPr>
            </w:pPr>
            <w:r w:rsidRPr="00DE4FB2">
              <w:rPr>
                <w:rFonts w:ascii="Arial" w:hAnsi="Arial" w:cs="Arial"/>
                <w:sz w:val="20"/>
                <w:szCs w:val="20"/>
              </w:rPr>
              <w:t>15.825%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D77897" w14:textId="77777777" w:rsidR="00DE4FB2" w:rsidRPr="00DE4FB2" w:rsidRDefault="00DE4FB2" w:rsidP="00DE4FB2">
            <w:pPr>
              <w:rPr>
                <w:rFonts w:ascii="Arial" w:hAnsi="Arial" w:cs="Arial"/>
                <w:sz w:val="20"/>
                <w:szCs w:val="20"/>
              </w:rPr>
            </w:pPr>
            <w:r w:rsidRPr="00DE4FB2">
              <w:rPr>
                <w:rFonts w:ascii="Arial" w:hAnsi="Arial" w:cs="Arial"/>
                <w:sz w:val="20"/>
                <w:szCs w:val="20"/>
              </w:rPr>
              <w:t>30.175%</w:t>
            </w:r>
          </w:p>
        </w:tc>
      </w:tr>
      <w:tr w:rsidR="00DE4FB2" w:rsidRPr="00DE4FB2" w14:paraId="6B1131A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55E106" w14:textId="77777777" w:rsidR="00DE4FB2" w:rsidRPr="00DE4FB2" w:rsidRDefault="00DE4FB2" w:rsidP="00DE4FB2">
            <w:pPr>
              <w:rPr>
                <w:rFonts w:ascii="Arial" w:hAnsi="Arial" w:cs="Arial"/>
                <w:sz w:val="20"/>
                <w:szCs w:val="20"/>
              </w:rPr>
            </w:pPr>
            <w:r w:rsidRPr="00DE4FB2">
              <w:rPr>
                <w:rFonts w:ascii="Arial" w:hAnsi="Arial" w:cs="Arial"/>
                <w:sz w:val="20"/>
                <w:szCs w:val="20"/>
              </w:rPr>
              <w:t xml:space="preserve">Frankfurt </w:t>
            </w:r>
            <w:proofErr w:type="spellStart"/>
            <w:r w:rsidRPr="00DE4FB2">
              <w:rPr>
                <w:rFonts w:ascii="Arial" w:hAnsi="Arial" w:cs="Arial"/>
                <w:sz w:val="20"/>
                <w:szCs w:val="20"/>
              </w:rPr>
              <w:t>am</w:t>
            </w:r>
            <w:proofErr w:type="spellEnd"/>
            <w:r w:rsidRPr="00DE4FB2">
              <w:rPr>
                <w:rFonts w:ascii="Arial" w:hAnsi="Arial" w:cs="Arial"/>
                <w:sz w:val="20"/>
                <w:szCs w:val="20"/>
              </w:rPr>
              <w:t xml:space="preserve"> </w:t>
            </w:r>
            <w:proofErr w:type="spellStart"/>
            <w:r w:rsidRPr="00DE4FB2">
              <w:rPr>
                <w:rFonts w:ascii="Arial" w:hAnsi="Arial" w:cs="Arial"/>
                <w:sz w:val="20"/>
                <w:szCs w:val="20"/>
              </w:rPr>
              <w:t>Main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A66366" w14:textId="77777777" w:rsidR="00DE4FB2" w:rsidRPr="00DE4FB2" w:rsidRDefault="00DE4FB2" w:rsidP="00DE4FB2">
            <w:pPr>
              <w:rPr>
                <w:rFonts w:ascii="Arial" w:hAnsi="Arial" w:cs="Arial"/>
                <w:sz w:val="20"/>
                <w:szCs w:val="20"/>
              </w:rPr>
            </w:pPr>
            <w:r w:rsidRPr="00DE4FB2">
              <w:rPr>
                <w:rFonts w:ascii="Arial" w:hAnsi="Arial" w:cs="Arial"/>
                <w:sz w:val="20"/>
                <w:szCs w:val="20"/>
              </w:rPr>
              <w:t>460%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3FF238" w14:textId="77777777" w:rsidR="00DE4FB2" w:rsidRPr="00DE4FB2" w:rsidRDefault="00DE4FB2" w:rsidP="00DE4FB2">
            <w:pPr>
              <w:rPr>
                <w:rFonts w:ascii="Arial" w:hAnsi="Arial" w:cs="Arial"/>
                <w:sz w:val="20"/>
                <w:szCs w:val="20"/>
              </w:rPr>
            </w:pPr>
            <w:r w:rsidRPr="00DE4FB2">
              <w:rPr>
                <w:rFonts w:ascii="Arial" w:hAnsi="Arial" w:cs="Arial"/>
                <w:sz w:val="20"/>
                <w:szCs w:val="20"/>
              </w:rPr>
              <w:t>16.10%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3C2C57" w14:textId="77777777" w:rsidR="00DE4FB2" w:rsidRPr="00DE4FB2" w:rsidRDefault="00DE4FB2" w:rsidP="00DE4FB2">
            <w:pPr>
              <w:rPr>
                <w:rFonts w:ascii="Arial" w:hAnsi="Arial" w:cs="Arial"/>
                <w:sz w:val="20"/>
                <w:szCs w:val="20"/>
              </w:rPr>
            </w:pPr>
            <w:r w:rsidRPr="00DE4FB2">
              <w:rPr>
                <w:rFonts w:ascii="Arial" w:hAnsi="Arial" w:cs="Arial"/>
                <w:sz w:val="20"/>
                <w:szCs w:val="20"/>
              </w:rPr>
              <w:t>15.825%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7DED9C" w14:textId="77777777" w:rsidR="00DE4FB2" w:rsidRPr="00DE4FB2" w:rsidRDefault="00DE4FB2" w:rsidP="00DE4FB2">
            <w:pPr>
              <w:rPr>
                <w:rFonts w:ascii="Arial" w:hAnsi="Arial" w:cs="Arial"/>
                <w:sz w:val="20"/>
                <w:szCs w:val="20"/>
              </w:rPr>
            </w:pPr>
            <w:r w:rsidRPr="00DE4FB2">
              <w:rPr>
                <w:rFonts w:ascii="Arial" w:hAnsi="Arial" w:cs="Arial"/>
                <w:sz w:val="20"/>
                <w:szCs w:val="20"/>
              </w:rPr>
              <w:t>31.925%</w:t>
            </w:r>
          </w:p>
        </w:tc>
      </w:tr>
      <w:tr w:rsidR="00DE4FB2" w:rsidRPr="00DE4FB2" w14:paraId="380C08F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AA54B8" w14:textId="77777777" w:rsidR="00DE4FB2" w:rsidRPr="00DE4FB2" w:rsidRDefault="00DE4FB2" w:rsidP="00DE4FB2">
            <w:pPr>
              <w:rPr>
                <w:rFonts w:ascii="Arial" w:hAnsi="Arial" w:cs="Arial"/>
                <w:sz w:val="20"/>
                <w:szCs w:val="20"/>
              </w:rPr>
            </w:pPr>
            <w:r w:rsidRPr="00DE4FB2">
              <w:rPr>
                <w:rFonts w:ascii="Arial" w:hAnsi="Arial" w:cs="Arial"/>
                <w:sz w:val="20"/>
                <w:szCs w:val="20"/>
              </w:rPr>
              <w:t>Hamburg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80DF4C" w14:textId="77777777" w:rsidR="00DE4FB2" w:rsidRPr="00DE4FB2" w:rsidRDefault="00DE4FB2" w:rsidP="00DE4FB2">
            <w:pPr>
              <w:rPr>
                <w:rFonts w:ascii="Arial" w:hAnsi="Arial" w:cs="Arial"/>
                <w:sz w:val="20"/>
                <w:szCs w:val="20"/>
              </w:rPr>
            </w:pPr>
            <w:r w:rsidRPr="00DE4FB2">
              <w:rPr>
                <w:rFonts w:ascii="Arial" w:hAnsi="Arial" w:cs="Arial"/>
                <w:sz w:val="20"/>
                <w:szCs w:val="20"/>
              </w:rPr>
              <w:t>470%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035941" w14:textId="77777777" w:rsidR="00DE4FB2" w:rsidRPr="00DE4FB2" w:rsidRDefault="00DE4FB2" w:rsidP="00DE4FB2">
            <w:pPr>
              <w:rPr>
                <w:rFonts w:ascii="Arial" w:hAnsi="Arial" w:cs="Arial"/>
                <w:sz w:val="20"/>
                <w:szCs w:val="20"/>
              </w:rPr>
            </w:pPr>
            <w:r w:rsidRPr="00DE4FB2">
              <w:rPr>
                <w:rFonts w:ascii="Arial" w:hAnsi="Arial" w:cs="Arial"/>
                <w:sz w:val="20"/>
                <w:szCs w:val="20"/>
              </w:rPr>
              <w:t>16.45%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83C2A5" w14:textId="77777777" w:rsidR="00DE4FB2" w:rsidRPr="00DE4FB2" w:rsidRDefault="00DE4FB2" w:rsidP="00DE4FB2">
            <w:pPr>
              <w:rPr>
                <w:rFonts w:ascii="Arial" w:hAnsi="Arial" w:cs="Arial"/>
                <w:sz w:val="20"/>
                <w:szCs w:val="20"/>
              </w:rPr>
            </w:pPr>
            <w:r w:rsidRPr="00DE4FB2">
              <w:rPr>
                <w:rFonts w:ascii="Arial" w:hAnsi="Arial" w:cs="Arial"/>
                <w:sz w:val="20"/>
                <w:szCs w:val="20"/>
              </w:rPr>
              <w:t>15.825%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CEF7F9" w14:textId="77777777" w:rsidR="00DE4FB2" w:rsidRPr="00DE4FB2" w:rsidRDefault="00DE4FB2" w:rsidP="00DE4FB2">
            <w:pPr>
              <w:rPr>
                <w:rFonts w:ascii="Arial" w:hAnsi="Arial" w:cs="Arial"/>
                <w:sz w:val="20"/>
                <w:szCs w:val="20"/>
              </w:rPr>
            </w:pPr>
            <w:r w:rsidRPr="00DE4FB2">
              <w:rPr>
                <w:rFonts w:ascii="Arial" w:hAnsi="Arial" w:cs="Arial"/>
                <w:sz w:val="20"/>
                <w:szCs w:val="20"/>
              </w:rPr>
              <w:t>32.275%</w:t>
            </w:r>
          </w:p>
        </w:tc>
      </w:tr>
      <w:tr w:rsidR="00DE4FB2" w:rsidRPr="00DE4FB2" w14:paraId="22C1B92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C0A8CC" w14:textId="77777777" w:rsidR="00DE4FB2" w:rsidRPr="00DE4FB2" w:rsidRDefault="00DE4FB2" w:rsidP="00DE4FB2">
            <w:pPr>
              <w:rPr>
                <w:rFonts w:ascii="Arial" w:hAnsi="Arial" w:cs="Arial"/>
                <w:sz w:val="20"/>
                <w:szCs w:val="20"/>
              </w:rPr>
            </w:pPr>
            <w:r w:rsidRPr="00DE4FB2">
              <w:rPr>
                <w:rFonts w:ascii="Arial" w:hAnsi="Arial" w:cs="Arial"/>
                <w:sz w:val="20"/>
                <w:szCs w:val="20"/>
              </w:rPr>
              <w:t>Munich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18755F" w14:textId="77777777" w:rsidR="00DE4FB2" w:rsidRPr="00DE4FB2" w:rsidRDefault="00DE4FB2" w:rsidP="00DE4FB2">
            <w:pPr>
              <w:rPr>
                <w:rFonts w:ascii="Arial" w:hAnsi="Arial" w:cs="Arial"/>
                <w:sz w:val="20"/>
                <w:szCs w:val="20"/>
              </w:rPr>
            </w:pPr>
            <w:r w:rsidRPr="00DE4FB2">
              <w:rPr>
                <w:rFonts w:ascii="Arial" w:hAnsi="Arial" w:cs="Arial"/>
                <w:sz w:val="20"/>
                <w:szCs w:val="20"/>
              </w:rPr>
              <w:t>490%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5BA07E" w14:textId="77777777" w:rsidR="00DE4FB2" w:rsidRPr="00DE4FB2" w:rsidRDefault="00DE4FB2" w:rsidP="00DE4FB2">
            <w:pPr>
              <w:rPr>
                <w:rFonts w:ascii="Arial" w:hAnsi="Arial" w:cs="Arial"/>
                <w:sz w:val="20"/>
                <w:szCs w:val="20"/>
              </w:rPr>
            </w:pPr>
            <w:r w:rsidRPr="00DE4FB2">
              <w:rPr>
                <w:rFonts w:ascii="Arial" w:hAnsi="Arial" w:cs="Arial"/>
                <w:sz w:val="20"/>
                <w:szCs w:val="20"/>
              </w:rPr>
              <w:t>17.15%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28D996" w14:textId="77777777" w:rsidR="00DE4FB2" w:rsidRPr="00DE4FB2" w:rsidRDefault="00DE4FB2" w:rsidP="00DE4FB2">
            <w:pPr>
              <w:rPr>
                <w:rFonts w:ascii="Arial" w:hAnsi="Arial" w:cs="Arial"/>
                <w:sz w:val="20"/>
                <w:szCs w:val="20"/>
              </w:rPr>
            </w:pPr>
            <w:r w:rsidRPr="00DE4FB2">
              <w:rPr>
                <w:rFonts w:ascii="Arial" w:hAnsi="Arial" w:cs="Arial"/>
                <w:sz w:val="20"/>
                <w:szCs w:val="20"/>
              </w:rPr>
              <w:t>15.825%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304B33" w14:textId="77777777" w:rsidR="00DE4FB2" w:rsidRPr="00DE4FB2" w:rsidRDefault="00DE4FB2" w:rsidP="00DE4FB2">
            <w:pPr>
              <w:rPr>
                <w:rFonts w:ascii="Arial" w:hAnsi="Arial" w:cs="Arial"/>
                <w:sz w:val="20"/>
                <w:szCs w:val="20"/>
              </w:rPr>
            </w:pPr>
            <w:r w:rsidRPr="00DE4FB2">
              <w:rPr>
                <w:rFonts w:ascii="Arial" w:hAnsi="Arial" w:cs="Arial"/>
                <w:sz w:val="20"/>
                <w:szCs w:val="20"/>
              </w:rPr>
              <w:t>32.975%</w:t>
            </w:r>
          </w:p>
        </w:tc>
      </w:tr>
    </w:tbl>
    <w:p w14:paraId="7CE9980F"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 xml:space="preserve">This table clearly demonstrates how the </w:t>
      </w:r>
      <w:proofErr w:type="spellStart"/>
      <w:r w:rsidRPr="00DE4FB2">
        <w:rPr>
          <w:rFonts w:ascii="Arial" w:hAnsi="Arial" w:cs="Arial"/>
          <w:sz w:val="20"/>
          <w:szCs w:val="20"/>
          <w:lang w:val="en-US"/>
        </w:rPr>
        <w:t>Gewerbesteuer</w:t>
      </w:r>
      <w:proofErr w:type="spellEnd"/>
      <w:r w:rsidRPr="00DE4FB2">
        <w:rPr>
          <w:rFonts w:ascii="Arial" w:hAnsi="Arial" w:cs="Arial"/>
          <w:sz w:val="20"/>
          <w:szCs w:val="20"/>
          <w:lang w:val="en-US"/>
        </w:rPr>
        <w:t xml:space="preserve"> transforms the tax environment from a seemingly flat system into one with a broad range of rates, where location directly influences a company's financial obligations.</w:t>
      </w:r>
    </w:p>
    <w:p w14:paraId="287B77CE" w14:textId="77777777" w:rsidR="00DE4FB2" w:rsidRPr="00DE4FB2" w:rsidRDefault="00DE4FB2" w:rsidP="00DE4FB2">
      <w:pPr>
        <w:rPr>
          <w:rFonts w:ascii="Arial" w:hAnsi="Arial" w:cs="Arial"/>
          <w:b/>
          <w:bCs/>
          <w:sz w:val="20"/>
          <w:szCs w:val="20"/>
          <w:lang w:val="en-US"/>
        </w:rPr>
      </w:pPr>
      <w:r w:rsidRPr="00DE4FB2">
        <w:rPr>
          <w:rFonts w:ascii="Arial" w:hAnsi="Arial" w:cs="Arial"/>
          <w:b/>
          <w:bCs/>
          <w:sz w:val="20"/>
          <w:szCs w:val="20"/>
          <w:lang w:val="en-US"/>
        </w:rPr>
        <w:t>1.3 Tax Residency, Permanent Establishment (PE), and Cross-Border Considerations</w:t>
      </w:r>
    </w:p>
    <w:p w14:paraId="23AFD328"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A corporation's tax residency in Germany is established if its place of incorporation or its main place of management is located within the country.</w:t>
      </w:r>
      <w:r w:rsidRPr="00DE4FB2">
        <w:rPr>
          <w:rFonts w:ascii="Arial" w:hAnsi="Arial" w:cs="Arial"/>
          <w:sz w:val="20"/>
          <w:szCs w:val="20"/>
          <w:vertAlign w:val="superscript"/>
          <w:lang w:val="en-US"/>
        </w:rPr>
        <w:t>1</w:t>
      </w:r>
      <w:r w:rsidRPr="00DE4FB2">
        <w:rPr>
          <w:rFonts w:ascii="Arial" w:hAnsi="Arial" w:cs="Arial"/>
          <w:sz w:val="20"/>
          <w:szCs w:val="20"/>
          <w:lang w:val="en-US"/>
        </w:rPr>
        <w:t xml:space="preserve"> Non-resident corporations are only taxed on their German-sourced income, which can include profits from active business activities conducted through a permanent establishment (PE) or income from property.</w:t>
      </w:r>
      <w:r w:rsidRPr="00DE4FB2">
        <w:rPr>
          <w:rFonts w:ascii="Arial" w:hAnsi="Arial" w:cs="Arial"/>
          <w:sz w:val="20"/>
          <w:szCs w:val="20"/>
          <w:vertAlign w:val="superscript"/>
          <w:lang w:val="en-US"/>
        </w:rPr>
        <w:t>1</w:t>
      </w:r>
      <w:r w:rsidRPr="00DE4FB2">
        <w:rPr>
          <w:rFonts w:ascii="Arial" w:hAnsi="Arial" w:cs="Arial"/>
          <w:sz w:val="20"/>
          <w:szCs w:val="20"/>
          <w:lang w:val="en-US"/>
        </w:rPr>
        <w:t xml:space="preserve"> A PE is defined under domestic law as any </w:t>
      </w:r>
      <w:r w:rsidRPr="00DE4FB2">
        <w:rPr>
          <w:rFonts w:ascii="Arial" w:hAnsi="Arial" w:cs="Arial"/>
          <w:sz w:val="20"/>
          <w:szCs w:val="20"/>
          <w:lang w:val="en-US"/>
        </w:rPr>
        <w:lastRenderedPageBreak/>
        <w:t>fixed business facility that serves the corporate purpose.</w:t>
      </w:r>
      <w:r w:rsidRPr="00DE4FB2">
        <w:rPr>
          <w:rFonts w:ascii="Arial" w:hAnsi="Arial" w:cs="Arial"/>
          <w:sz w:val="20"/>
          <w:szCs w:val="20"/>
          <w:vertAlign w:val="superscript"/>
          <w:lang w:val="en-US"/>
        </w:rPr>
        <w:t>1</w:t>
      </w:r>
      <w:r w:rsidRPr="00DE4FB2">
        <w:rPr>
          <w:rFonts w:ascii="Arial" w:hAnsi="Arial" w:cs="Arial"/>
          <w:sz w:val="20"/>
          <w:szCs w:val="20"/>
          <w:lang w:val="en-US"/>
        </w:rPr>
        <w:t xml:space="preserve"> This can also include a permanent representative who habitually acts on behalf of the principal and on the principal's instructions.</w:t>
      </w:r>
      <w:r w:rsidRPr="00DE4FB2">
        <w:rPr>
          <w:rFonts w:ascii="Arial" w:hAnsi="Arial" w:cs="Arial"/>
          <w:sz w:val="20"/>
          <w:szCs w:val="20"/>
          <w:vertAlign w:val="superscript"/>
          <w:lang w:val="en-US"/>
        </w:rPr>
        <w:t>1</w:t>
      </w:r>
      <w:r w:rsidRPr="00DE4FB2">
        <w:rPr>
          <w:rFonts w:ascii="Arial" w:hAnsi="Arial" w:cs="Arial"/>
          <w:sz w:val="20"/>
          <w:szCs w:val="20"/>
          <w:lang w:val="en-US"/>
        </w:rPr>
        <w:t xml:space="preserve"> Germany's tax treaty definitions of a PE largely align with the OECD model, and the country has adopted the </w:t>
      </w:r>
      <w:proofErr w:type="spellStart"/>
      <w:r w:rsidRPr="00DE4FB2">
        <w:rPr>
          <w:rFonts w:ascii="Arial" w:hAnsi="Arial" w:cs="Arial"/>
          <w:sz w:val="20"/>
          <w:szCs w:val="20"/>
          <w:lang w:val="en-US"/>
        </w:rPr>
        <w:t>Authorised</w:t>
      </w:r>
      <w:proofErr w:type="spellEnd"/>
      <w:r w:rsidRPr="00DE4FB2">
        <w:rPr>
          <w:rFonts w:ascii="Arial" w:hAnsi="Arial" w:cs="Arial"/>
          <w:sz w:val="20"/>
          <w:szCs w:val="20"/>
          <w:lang w:val="en-US"/>
        </w:rPr>
        <w:t xml:space="preserve"> OECD Approach for determining the attribution of profits to a PE.</w:t>
      </w:r>
      <w:r w:rsidRPr="00DE4FB2">
        <w:rPr>
          <w:rFonts w:ascii="Arial" w:hAnsi="Arial" w:cs="Arial"/>
          <w:sz w:val="20"/>
          <w:szCs w:val="20"/>
          <w:vertAlign w:val="superscript"/>
          <w:lang w:val="en-US"/>
        </w:rPr>
        <w:t>1</w:t>
      </w:r>
    </w:p>
    <w:p w14:paraId="2B447DA6"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The international tax landscape is undergoing significant changes, and Germany is actively implementing these reforms. A key development is the application of changes resulting from the OECD's Multilateral Instrument (MLI) to Germany's double tax treaties (DTTs) with certain countries. Specifically, PE-relevant changes to the DTTs with Croatia, Slovakia, and Spain are scheduled to take effect from January 1, 2025.</w:t>
      </w:r>
      <w:r w:rsidRPr="00DE4FB2">
        <w:rPr>
          <w:rFonts w:ascii="Arial" w:hAnsi="Arial" w:cs="Arial"/>
          <w:sz w:val="20"/>
          <w:szCs w:val="20"/>
          <w:vertAlign w:val="superscript"/>
          <w:lang w:val="en-US"/>
        </w:rPr>
        <w:t>1</w:t>
      </w:r>
      <w:r w:rsidRPr="00DE4FB2">
        <w:rPr>
          <w:rFonts w:ascii="Arial" w:hAnsi="Arial" w:cs="Arial"/>
          <w:sz w:val="20"/>
          <w:szCs w:val="20"/>
          <w:lang w:val="en-US"/>
        </w:rPr>
        <w:t xml:space="preserve"> This development indicates that non-resident companies with a footprint in Germany must reassess their operational models. A business from one of these countries that previously avoided a PE could, as of 2025, find itself with a tax liability in Germany due to these updated rules. This causal relationship between international tax policy and local compliance means that companies can no longer rely on older interpretations of DTTs and must proactively review their structures to ensure they do not inadvertently trigger a PE. The </w:t>
      </w:r>
    </w:p>
    <w:p w14:paraId="7D951428" w14:textId="77777777" w:rsidR="00DE4FB2" w:rsidRPr="00DE4FB2" w:rsidRDefault="00DE4FB2" w:rsidP="00DE4FB2">
      <w:pPr>
        <w:rPr>
          <w:rFonts w:ascii="Arial" w:hAnsi="Arial" w:cs="Arial"/>
          <w:sz w:val="20"/>
          <w:szCs w:val="20"/>
          <w:lang w:val="en-US"/>
        </w:rPr>
      </w:pPr>
      <w:proofErr w:type="spellStart"/>
      <w:r w:rsidRPr="00DE4FB2">
        <w:rPr>
          <w:rFonts w:ascii="Arial" w:hAnsi="Arial" w:cs="Arial"/>
          <w:sz w:val="20"/>
          <w:szCs w:val="20"/>
          <w:lang w:val="en-US"/>
        </w:rPr>
        <w:t>Authorised</w:t>
      </w:r>
      <w:proofErr w:type="spellEnd"/>
      <w:r w:rsidRPr="00DE4FB2">
        <w:rPr>
          <w:rFonts w:ascii="Arial" w:hAnsi="Arial" w:cs="Arial"/>
          <w:sz w:val="20"/>
          <w:szCs w:val="20"/>
          <w:lang w:val="en-US"/>
        </w:rPr>
        <w:t xml:space="preserve"> OECD Approach has been adopted into domestic law, meaning that German tax authorities will generally follow this model for attributing profits to a PE, unless adherence would lead to double taxation.</w:t>
      </w:r>
      <w:r w:rsidRPr="00DE4FB2">
        <w:rPr>
          <w:rFonts w:ascii="Arial" w:hAnsi="Arial" w:cs="Arial"/>
          <w:sz w:val="20"/>
          <w:szCs w:val="20"/>
          <w:vertAlign w:val="superscript"/>
          <w:lang w:val="en-US"/>
        </w:rPr>
        <w:t>1</w:t>
      </w:r>
    </w:p>
    <w:p w14:paraId="5B332DFA" w14:textId="77777777" w:rsidR="00DE4FB2" w:rsidRPr="00DE4FB2" w:rsidRDefault="00DE4FB2" w:rsidP="00DE4FB2">
      <w:pPr>
        <w:rPr>
          <w:rFonts w:ascii="Arial" w:hAnsi="Arial" w:cs="Arial"/>
          <w:b/>
          <w:bCs/>
          <w:sz w:val="20"/>
          <w:szCs w:val="20"/>
          <w:lang w:val="en-US"/>
        </w:rPr>
      </w:pPr>
      <w:r w:rsidRPr="00DE4FB2">
        <w:rPr>
          <w:rFonts w:ascii="Arial" w:hAnsi="Arial" w:cs="Arial"/>
          <w:b/>
          <w:bCs/>
          <w:sz w:val="20"/>
          <w:szCs w:val="20"/>
          <w:lang w:val="en-US"/>
        </w:rPr>
        <w:t xml:space="preserve">Chapter 2: The R&amp;D Tax Incentive: </w:t>
      </w:r>
      <w:proofErr w:type="spellStart"/>
      <w:r w:rsidRPr="00DE4FB2">
        <w:rPr>
          <w:rFonts w:ascii="Arial" w:hAnsi="Arial" w:cs="Arial"/>
          <w:b/>
          <w:bCs/>
          <w:sz w:val="20"/>
          <w:szCs w:val="20"/>
          <w:lang w:val="en-US"/>
        </w:rPr>
        <w:t>Forschungszulage</w:t>
      </w:r>
      <w:proofErr w:type="spellEnd"/>
    </w:p>
    <w:p w14:paraId="5577BBF1" w14:textId="77777777" w:rsidR="00DE4FB2" w:rsidRPr="00DE4FB2" w:rsidRDefault="00DE4FB2" w:rsidP="00DE4FB2">
      <w:pPr>
        <w:rPr>
          <w:rFonts w:ascii="Arial" w:hAnsi="Arial" w:cs="Arial"/>
          <w:b/>
          <w:bCs/>
          <w:sz w:val="20"/>
          <w:szCs w:val="20"/>
          <w:lang w:val="en-US"/>
        </w:rPr>
      </w:pPr>
      <w:r w:rsidRPr="00DE4FB2">
        <w:rPr>
          <w:rFonts w:ascii="Arial" w:hAnsi="Arial" w:cs="Arial"/>
          <w:b/>
          <w:bCs/>
          <w:sz w:val="20"/>
          <w:szCs w:val="20"/>
          <w:lang w:val="en-US"/>
        </w:rPr>
        <w:t>2.1 Program Overview and Eligibility</w:t>
      </w:r>
    </w:p>
    <w:p w14:paraId="6D71EA82"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 xml:space="preserve">The </w:t>
      </w:r>
      <w:proofErr w:type="spellStart"/>
      <w:r w:rsidRPr="00DE4FB2">
        <w:rPr>
          <w:rFonts w:ascii="Arial" w:hAnsi="Arial" w:cs="Arial"/>
          <w:sz w:val="20"/>
          <w:szCs w:val="20"/>
          <w:lang w:val="en-US"/>
        </w:rPr>
        <w:t>Forschungszulage</w:t>
      </w:r>
      <w:proofErr w:type="spellEnd"/>
      <w:r w:rsidRPr="00DE4FB2">
        <w:rPr>
          <w:rFonts w:ascii="Arial" w:hAnsi="Arial" w:cs="Arial"/>
          <w:sz w:val="20"/>
          <w:szCs w:val="20"/>
          <w:lang w:val="en-US"/>
        </w:rPr>
        <w:t xml:space="preserve"> is a key government-funded initiative designed to stimulate innovation by offering a tax credit or direct cash refund for eligible research and development (R&amp;D) activities.</w:t>
      </w:r>
      <w:r w:rsidRPr="00DE4FB2">
        <w:rPr>
          <w:rFonts w:ascii="Arial" w:hAnsi="Arial" w:cs="Arial"/>
          <w:sz w:val="20"/>
          <w:szCs w:val="20"/>
          <w:vertAlign w:val="superscript"/>
          <w:lang w:val="en-US"/>
        </w:rPr>
        <w:t>15</w:t>
      </w:r>
      <w:r w:rsidRPr="00DE4FB2">
        <w:rPr>
          <w:rFonts w:ascii="Arial" w:hAnsi="Arial" w:cs="Arial"/>
          <w:sz w:val="20"/>
          <w:szCs w:val="20"/>
          <w:lang w:val="en-US"/>
        </w:rPr>
        <w:t xml:space="preserve"> The program is notable for its broad and inclusive eligibility criteria. Any company subject to unlimited or limited tax liability in Germany and generating profit income from a trade business, agriculture, forestry, or self-employment is eligible to apply.</w:t>
      </w:r>
      <w:r w:rsidRPr="00DE4FB2">
        <w:rPr>
          <w:rFonts w:ascii="Arial" w:hAnsi="Arial" w:cs="Arial"/>
          <w:sz w:val="20"/>
          <w:szCs w:val="20"/>
          <w:vertAlign w:val="superscript"/>
          <w:lang w:val="en-US"/>
        </w:rPr>
        <w:t>17</w:t>
      </w:r>
      <w:r w:rsidRPr="00DE4FB2">
        <w:rPr>
          <w:rFonts w:ascii="Arial" w:hAnsi="Arial" w:cs="Arial"/>
          <w:sz w:val="20"/>
          <w:szCs w:val="20"/>
          <w:lang w:val="en-US"/>
        </w:rPr>
        <w:t xml:space="preserve"> This scope encompasses a wide range of entities, including large corporations, small and medium-sized enterprises (SMEs), startups, and even foreign companies and international groups with a German tax presence.</w:t>
      </w:r>
      <w:r w:rsidRPr="00DE4FB2">
        <w:rPr>
          <w:rFonts w:ascii="Arial" w:hAnsi="Arial" w:cs="Arial"/>
          <w:sz w:val="20"/>
          <w:szCs w:val="20"/>
          <w:vertAlign w:val="superscript"/>
          <w:lang w:val="en-US"/>
        </w:rPr>
        <w:t>15</w:t>
      </w:r>
      <w:r w:rsidRPr="00DE4FB2">
        <w:rPr>
          <w:rFonts w:ascii="Arial" w:hAnsi="Arial" w:cs="Arial"/>
          <w:sz w:val="20"/>
          <w:szCs w:val="20"/>
          <w:lang w:val="en-US"/>
        </w:rPr>
        <w:t xml:space="preserve"> Self-employed individuals are also eligible for the tax credit for R&amp;D work they conduct themselves.</w:t>
      </w:r>
      <w:r w:rsidRPr="00DE4FB2">
        <w:rPr>
          <w:rFonts w:ascii="Arial" w:hAnsi="Arial" w:cs="Arial"/>
          <w:sz w:val="20"/>
          <w:szCs w:val="20"/>
          <w:vertAlign w:val="superscript"/>
          <w:lang w:val="en-US"/>
        </w:rPr>
        <w:t>15</w:t>
      </w:r>
      <w:r w:rsidRPr="00DE4FB2">
        <w:rPr>
          <w:rFonts w:ascii="Arial" w:hAnsi="Arial" w:cs="Arial"/>
          <w:sz w:val="20"/>
          <w:szCs w:val="20"/>
          <w:lang w:val="en-US"/>
        </w:rPr>
        <w:t xml:space="preserve"> To qualify, the R&amp;D project must have commenced after January 1, 2020.</w:t>
      </w:r>
      <w:r w:rsidRPr="00DE4FB2">
        <w:rPr>
          <w:rFonts w:ascii="Arial" w:hAnsi="Arial" w:cs="Arial"/>
          <w:sz w:val="20"/>
          <w:szCs w:val="20"/>
          <w:vertAlign w:val="superscript"/>
          <w:lang w:val="en-US"/>
        </w:rPr>
        <w:t>17</w:t>
      </w:r>
    </w:p>
    <w:p w14:paraId="463E74E3"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An R&amp;D activity is considered eligible if it falls into one of three categories: basic research, industrial research, or experimental development.</w:t>
      </w:r>
      <w:r w:rsidRPr="00DE4FB2">
        <w:rPr>
          <w:rFonts w:ascii="Arial" w:hAnsi="Arial" w:cs="Arial"/>
          <w:sz w:val="20"/>
          <w:szCs w:val="20"/>
          <w:vertAlign w:val="superscript"/>
          <w:lang w:val="en-US"/>
        </w:rPr>
        <w:t>17</w:t>
      </w:r>
      <w:r w:rsidRPr="00DE4FB2">
        <w:rPr>
          <w:rFonts w:ascii="Arial" w:hAnsi="Arial" w:cs="Arial"/>
          <w:sz w:val="20"/>
          <w:szCs w:val="20"/>
          <w:lang w:val="en-US"/>
        </w:rPr>
        <w:t xml:space="preserve"> The project must demonstrate a clear aim to acquire new scientific insights, be based on original concepts and hypotheses, and have a degree of uncertainty regarding its outcome.</w:t>
      </w:r>
      <w:r w:rsidRPr="00DE4FB2">
        <w:rPr>
          <w:rFonts w:ascii="Arial" w:hAnsi="Arial" w:cs="Arial"/>
          <w:sz w:val="20"/>
          <w:szCs w:val="20"/>
          <w:vertAlign w:val="superscript"/>
          <w:lang w:val="en-US"/>
        </w:rPr>
        <w:t>15</w:t>
      </w:r>
      <w:r w:rsidRPr="00DE4FB2">
        <w:rPr>
          <w:rFonts w:ascii="Arial" w:hAnsi="Arial" w:cs="Arial"/>
          <w:sz w:val="20"/>
          <w:szCs w:val="20"/>
          <w:lang w:val="en-US"/>
        </w:rPr>
        <w:t xml:space="preserve"> Ineligible activities include market research, market development, client acquisition, and the creation of production manuals or quality assurance guidelines.</w:t>
      </w:r>
      <w:r w:rsidRPr="00DE4FB2">
        <w:rPr>
          <w:rFonts w:ascii="Arial" w:hAnsi="Arial" w:cs="Arial"/>
          <w:sz w:val="20"/>
          <w:szCs w:val="20"/>
          <w:vertAlign w:val="superscript"/>
          <w:lang w:val="en-US"/>
        </w:rPr>
        <w:t>17</w:t>
      </w:r>
      <w:r w:rsidRPr="00DE4FB2">
        <w:rPr>
          <w:rFonts w:ascii="Arial" w:hAnsi="Arial" w:cs="Arial"/>
          <w:sz w:val="20"/>
          <w:szCs w:val="20"/>
          <w:lang w:val="en-US"/>
        </w:rPr>
        <w:t xml:space="preserve"> This broad and accessible framework demonstrates a clear government policy objective: to foster a dynamic innovation ecosystem by making R&amp;D incentives available to a diverse range of economic actors, from individual inventors to large-scale enterprises.</w:t>
      </w:r>
    </w:p>
    <w:p w14:paraId="65170573" w14:textId="77777777" w:rsidR="00DE4FB2" w:rsidRPr="00DE4FB2" w:rsidRDefault="00DE4FB2" w:rsidP="00DE4FB2">
      <w:pPr>
        <w:rPr>
          <w:rFonts w:ascii="Arial" w:hAnsi="Arial" w:cs="Arial"/>
          <w:b/>
          <w:bCs/>
          <w:sz w:val="20"/>
          <w:szCs w:val="20"/>
          <w:lang w:val="en-US"/>
        </w:rPr>
      </w:pPr>
      <w:r w:rsidRPr="00DE4FB2">
        <w:rPr>
          <w:rFonts w:ascii="Arial" w:hAnsi="Arial" w:cs="Arial"/>
          <w:b/>
          <w:bCs/>
          <w:sz w:val="20"/>
          <w:szCs w:val="20"/>
          <w:lang w:val="en-US"/>
        </w:rPr>
        <w:t>2.2 Qualifying R&amp;D Activities and Costs</w:t>
      </w:r>
    </w:p>
    <w:p w14:paraId="3F38F694"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 xml:space="preserve">The </w:t>
      </w:r>
      <w:proofErr w:type="spellStart"/>
      <w:r w:rsidRPr="00DE4FB2">
        <w:rPr>
          <w:rFonts w:ascii="Arial" w:hAnsi="Arial" w:cs="Arial"/>
          <w:sz w:val="20"/>
          <w:szCs w:val="20"/>
          <w:lang w:val="en-US"/>
        </w:rPr>
        <w:t>Forschungszulage</w:t>
      </w:r>
      <w:proofErr w:type="spellEnd"/>
      <w:r w:rsidRPr="00DE4FB2">
        <w:rPr>
          <w:rFonts w:ascii="Arial" w:hAnsi="Arial" w:cs="Arial"/>
          <w:sz w:val="20"/>
          <w:szCs w:val="20"/>
          <w:lang w:val="en-US"/>
        </w:rPr>
        <w:t xml:space="preserve"> provides a direct tax credit or cash refund based on a percentage of qualifying R&amp;D costs. For most companies, the funding quota is 25% of eligible expenses. For SMEs, this rate has been enhanced to 35% as of 2025.</w:t>
      </w:r>
      <w:r w:rsidRPr="00DE4FB2">
        <w:rPr>
          <w:rFonts w:ascii="Arial" w:hAnsi="Arial" w:cs="Arial"/>
          <w:sz w:val="20"/>
          <w:szCs w:val="20"/>
          <w:vertAlign w:val="superscript"/>
          <w:lang w:val="en-US"/>
        </w:rPr>
        <w:t>15</w:t>
      </w:r>
      <w:r w:rsidRPr="00DE4FB2">
        <w:rPr>
          <w:rFonts w:ascii="Arial" w:hAnsi="Arial" w:cs="Arial"/>
          <w:sz w:val="20"/>
          <w:szCs w:val="20"/>
          <w:lang w:val="en-US"/>
        </w:rPr>
        <w:t xml:space="preserve"> The maximum amount of eligible R&amp;D costs has been significantly increased to €10 million per company per year, raising the maximum annual benefit to €2.5 million for standard applicants and €3.5 million for SMEs.</w:t>
      </w:r>
      <w:r w:rsidRPr="00DE4FB2">
        <w:rPr>
          <w:rFonts w:ascii="Arial" w:hAnsi="Arial" w:cs="Arial"/>
          <w:sz w:val="20"/>
          <w:szCs w:val="20"/>
          <w:vertAlign w:val="superscript"/>
          <w:lang w:val="en-US"/>
        </w:rPr>
        <w:t>15</w:t>
      </w:r>
      <w:r w:rsidRPr="00DE4FB2">
        <w:rPr>
          <w:rFonts w:ascii="Arial" w:hAnsi="Arial" w:cs="Arial"/>
          <w:sz w:val="20"/>
          <w:szCs w:val="20"/>
          <w:lang w:val="en-US"/>
        </w:rPr>
        <w:t xml:space="preserve"> A draft bill has been approved that would further increase this cap to €12 million for projects starting on or after January 1, 2026.</w:t>
      </w:r>
      <w:r w:rsidRPr="00DE4FB2">
        <w:rPr>
          <w:rFonts w:ascii="Arial" w:hAnsi="Arial" w:cs="Arial"/>
          <w:sz w:val="20"/>
          <w:szCs w:val="20"/>
          <w:vertAlign w:val="superscript"/>
          <w:lang w:val="en-US"/>
        </w:rPr>
        <w:t>16</w:t>
      </w:r>
    </w:p>
    <w:p w14:paraId="07585187"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Eligible costs primarily include wages and salaries of R&amp;D personnel, along with associated tax-exempt social insurance contributions.</w:t>
      </w:r>
      <w:r w:rsidRPr="00DE4FB2">
        <w:rPr>
          <w:rFonts w:ascii="Arial" w:hAnsi="Arial" w:cs="Arial"/>
          <w:sz w:val="20"/>
          <w:szCs w:val="20"/>
          <w:vertAlign w:val="superscript"/>
          <w:lang w:val="en-US"/>
        </w:rPr>
        <w:t>15</w:t>
      </w:r>
      <w:r w:rsidRPr="00DE4FB2">
        <w:rPr>
          <w:rFonts w:ascii="Arial" w:hAnsi="Arial" w:cs="Arial"/>
          <w:sz w:val="20"/>
          <w:szCs w:val="20"/>
          <w:lang w:val="en-US"/>
        </w:rPr>
        <w:t xml:space="preserve"> For contract research, the proportion of the remuneration paid to a contractor that is considered an eligible expense has been increased from 60% to 70%.</w:t>
      </w:r>
      <w:r w:rsidRPr="00DE4FB2">
        <w:rPr>
          <w:rFonts w:ascii="Arial" w:hAnsi="Arial" w:cs="Arial"/>
          <w:sz w:val="20"/>
          <w:szCs w:val="20"/>
          <w:vertAlign w:val="superscript"/>
          <w:lang w:val="en-US"/>
        </w:rPr>
        <w:t>15</w:t>
      </w:r>
      <w:r w:rsidRPr="00DE4FB2">
        <w:rPr>
          <w:rFonts w:ascii="Arial" w:hAnsi="Arial" w:cs="Arial"/>
          <w:sz w:val="20"/>
          <w:szCs w:val="20"/>
          <w:lang w:val="en-US"/>
        </w:rPr>
        <w:t xml:space="preserve"> This applies only if the contractor is based in an EU or EEA member state.</w:t>
      </w:r>
      <w:r w:rsidRPr="00DE4FB2">
        <w:rPr>
          <w:rFonts w:ascii="Arial" w:hAnsi="Arial" w:cs="Arial"/>
          <w:sz w:val="20"/>
          <w:szCs w:val="20"/>
          <w:vertAlign w:val="superscript"/>
          <w:lang w:val="en-US"/>
        </w:rPr>
        <w:t>15</w:t>
      </w:r>
      <w:r w:rsidRPr="00DE4FB2">
        <w:rPr>
          <w:rFonts w:ascii="Arial" w:hAnsi="Arial" w:cs="Arial"/>
          <w:sz w:val="20"/>
          <w:szCs w:val="20"/>
          <w:lang w:val="en-US"/>
        </w:rPr>
        <w:t xml:space="preserve"> For self-employed individuals </w:t>
      </w:r>
      <w:r w:rsidRPr="00DE4FB2">
        <w:rPr>
          <w:rFonts w:ascii="Arial" w:hAnsi="Arial" w:cs="Arial"/>
          <w:sz w:val="20"/>
          <w:szCs w:val="20"/>
          <w:lang w:val="en-US"/>
        </w:rPr>
        <w:lastRenderedPageBreak/>
        <w:t>or co-entrepreneurs, a flat hourly rate for R&amp;D work has been raised from €40 to €70 per hour, with a maximum of 40 hours per week recognized.</w:t>
      </w:r>
      <w:r w:rsidRPr="00DE4FB2">
        <w:rPr>
          <w:rFonts w:ascii="Arial" w:hAnsi="Arial" w:cs="Arial"/>
          <w:sz w:val="20"/>
          <w:szCs w:val="20"/>
          <w:vertAlign w:val="superscript"/>
          <w:lang w:val="en-US"/>
        </w:rPr>
        <w:t>15</w:t>
      </w:r>
      <w:r w:rsidRPr="00DE4FB2">
        <w:rPr>
          <w:rFonts w:ascii="Arial" w:hAnsi="Arial" w:cs="Arial"/>
          <w:sz w:val="20"/>
          <w:szCs w:val="20"/>
          <w:lang w:val="en-US"/>
        </w:rPr>
        <w:t xml:space="preserve"> In a new development for 2025, depreciation on movable, self-produced fixed assets used exclusively for R&amp;D projects is now also an eligible cost, for assets acquired after March 27, 2024.</w:t>
      </w:r>
      <w:r w:rsidRPr="00DE4FB2">
        <w:rPr>
          <w:rFonts w:ascii="Arial" w:hAnsi="Arial" w:cs="Arial"/>
          <w:sz w:val="20"/>
          <w:szCs w:val="20"/>
          <w:vertAlign w:val="superscript"/>
          <w:lang w:val="en-US"/>
        </w:rPr>
        <w:t>16</w:t>
      </w:r>
      <w:r w:rsidRPr="00DE4FB2">
        <w:rPr>
          <w:rFonts w:ascii="Arial" w:hAnsi="Arial" w:cs="Arial"/>
          <w:sz w:val="20"/>
          <w:szCs w:val="20"/>
          <w:lang w:val="en-US"/>
        </w:rPr>
        <w:t xml:space="preserve"> This series of enhancements for 2025 demonstrates a strong and evolving policy commitment to supporting innovation by providing a more powerful financial incentive and improving cash flow for research-intensive businesses. The program's evolution suggests a proactive government strategy to make Germany a more attractive location for R&amp;D.</w:t>
      </w:r>
    </w:p>
    <w:p w14:paraId="623C5FA3"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The following table provides a breakdown of eligible costs and the corresponding funding rates:</w:t>
      </w:r>
    </w:p>
    <w:tbl>
      <w:tblPr>
        <w:tblW w:w="0" w:type="auto"/>
        <w:tblCellSpacing w:w="15" w:type="dxa"/>
        <w:tblCellMar>
          <w:left w:w="0" w:type="dxa"/>
          <w:right w:w="0" w:type="dxa"/>
        </w:tblCellMar>
        <w:tblLook w:val="04A0" w:firstRow="1" w:lastRow="0" w:firstColumn="1" w:lastColumn="0" w:noHBand="0" w:noVBand="1"/>
      </w:tblPr>
      <w:tblGrid>
        <w:gridCol w:w="1992"/>
        <w:gridCol w:w="3183"/>
        <w:gridCol w:w="1933"/>
        <w:gridCol w:w="1948"/>
      </w:tblGrid>
      <w:tr w:rsidR="00DE4FB2" w:rsidRPr="00DE4FB2" w14:paraId="29D0BAFD"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2DE7E0" w14:textId="77777777" w:rsidR="00DE4FB2" w:rsidRPr="00DE4FB2" w:rsidRDefault="00DE4FB2" w:rsidP="00DE4FB2">
            <w:pPr>
              <w:rPr>
                <w:rFonts w:ascii="Arial" w:hAnsi="Arial" w:cs="Arial"/>
                <w:sz w:val="20"/>
                <w:szCs w:val="20"/>
              </w:rPr>
            </w:pPr>
            <w:proofErr w:type="spellStart"/>
            <w:r w:rsidRPr="00DE4FB2">
              <w:rPr>
                <w:rFonts w:ascii="Arial" w:hAnsi="Arial" w:cs="Arial"/>
                <w:sz w:val="20"/>
                <w:szCs w:val="20"/>
              </w:rPr>
              <w:t>Cost</w:t>
            </w:r>
            <w:proofErr w:type="spellEnd"/>
            <w:r w:rsidRPr="00DE4FB2">
              <w:rPr>
                <w:rFonts w:ascii="Arial" w:hAnsi="Arial" w:cs="Arial"/>
                <w:sz w:val="20"/>
                <w:szCs w:val="20"/>
              </w:rPr>
              <w:t xml:space="preserve"> </w:t>
            </w:r>
            <w:proofErr w:type="spellStart"/>
            <w:r w:rsidRPr="00DE4FB2">
              <w:rPr>
                <w:rFonts w:ascii="Arial" w:hAnsi="Arial" w:cs="Arial"/>
                <w:sz w:val="20"/>
                <w:szCs w:val="20"/>
              </w:rPr>
              <w:t>Category</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25594A" w14:textId="77777777" w:rsidR="00DE4FB2" w:rsidRPr="00DE4FB2" w:rsidRDefault="00DE4FB2" w:rsidP="00DE4FB2">
            <w:pPr>
              <w:rPr>
                <w:rFonts w:ascii="Arial" w:hAnsi="Arial" w:cs="Arial"/>
                <w:sz w:val="20"/>
                <w:szCs w:val="20"/>
              </w:rPr>
            </w:pPr>
            <w:proofErr w:type="spellStart"/>
            <w:r w:rsidRPr="00DE4FB2">
              <w:rPr>
                <w:rFonts w:ascii="Arial" w:hAnsi="Arial" w:cs="Arial"/>
                <w:sz w:val="20"/>
                <w:szCs w:val="20"/>
              </w:rPr>
              <w:t>Eligibility</w:t>
            </w:r>
            <w:proofErr w:type="spellEnd"/>
            <w:r w:rsidRPr="00DE4FB2">
              <w:rPr>
                <w:rFonts w:ascii="Arial" w:hAnsi="Arial" w:cs="Arial"/>
                <w:sz w:val="20"/>
                <w:szCs w:val="20"/>
              </w:rPr>
              <w:t xml:space="preserve"> Criteria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DF285A" w14:textId="77777777" w:rsidR="00DE4FB2" w:rsidRPr="00DE4FB2" w:rsidRDefault="00DE4FB2" w:rsidP="00DE4FB2">
            <w:pPr>
              <w:rPr>
                <w:rFonts w:ascii="Arial" w:hAnsi="Arial" w:cs="Arial"/>
                <w:sz w:val="20"/>
                <w:szCs w:val="20"/>
              </w:rPr>
            </w:pPr>
            <w:r w:rsidRPr="00DE4FB2">
              <w:rPr>
                <w:rFonts w:ascii="Arial" w:hAnsi="Arial" w:cs="Arial"/>
                <w:sz w:val="20"/>
                <w:szCs w:val="20"/>
              </w:rPr>
              <w:t xml:space="preserve">Standard </w:t>
            </w:r>
            <w:proofErr w:type="spellStart"/>
            <w:r w:rsidRPr="00DE4FB2">
              <w:rPr>
                <w:rFonts w:ascii="Arial" w:hAnsi="Arial" w:cs="Arial"/>
                <w:sz w:val="20"/>
                <w:szCs w:val="20"/>
              </w:rPr>
              <w:t>Funding</w:t>
            </w:r>
            <w:proofErr w:type="spellEnd"/>
            <w:r w:rsidRPr="00DE4FB2">
              <w:rPr>
                <w:rFonts w:ascii="Arial" w:hAnsi="Arial" w:cs="Arial"/>
                <w:sz w:val="20"/>
                <w:szCs w:val="20"/>
              </w:rPr>
              <w:t xml:space="preserve"> </w:t>
            </w:r>
            <w:proofErr w:type="spellStart"/>
            <w:r w:rsidRPr="00DE4FB2">
              <w:rPr>
                <w:rFonts w:ascii="Arial" w:hAnsi="Arial" w:cs="Arial"/>
                <w:sz w:val="20"/>
                <w:szCs w:val="20"/>
              </w:rPr>
              <w:t>Rate</w:t>
            </w:r>
            <w:proofErr w:type="spellEnd"/>
            <w:r w:rsidRPr="00DE4FB2">
              <w:rPr>
                <w:rFonts w:ascii="Arial" w:hAnsi="Arial" w:cs="Arial"/>
                <w:sz w:val="20"/>
                <w:szCs w:val="20"/>
              </w:rPr>
              <w:t xml:space="preserve">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1BCE93" w14:textId="77777777" w:rsidR="00DE4FB2" w:rsidRPr="00DE4FB2" w:rsidRDefault="00DE4FB2" w:rsidP="00DE4FB2">
            <w:pPr>
              <w:rPr>
                <w:rFonts w:ascii="Arial" w:hAnsi="Arial" w:cs="Arial"/>
                <w:sz w:val="20"/>
                <w:szCs w:val="20"/>
              </w:rPr>
            </w:pPr>
            <w:r w:rsidRPr="00DE4FB2">
              <w:rPr>
                <w:rFonts w:ascii="Arial" w:hAnsi="Arial" w:cs="Arial"/>
                <w:sz w:val="20"/>
                <w:szCs w:val="20"/>
              </w:rPr>
              <w:t xml:space="preserve">SME </w:t>
            </w:r>
            <w:proofErr w:type="spellStart"/>
            <w:r w:rsidRPr="00DE4FB2">
              <w:rPr>
                <w:rFonts w:ascii="Arial" w:hAnsi="Arial" w:cs="Arial"/>
                <w:sz w:val="20"/>
                <w:szCs w:val="20"/>
              </w:rPr>
              <w:t>Enhanced</w:t>
            </w:r>
            <w:proofErr w:type="spellEnd"/>
            <w:r w:rsidRPr="00DE4FB2">
              <w:rPr>
                <w:rFonts w:ascii="Arial" w:hAnsi="Arial" w:cs="Arial"/>
                <w:sz w:val="20"/>
                <w:szCs w:val="20"/>
              </w:rPr>
              <w:t xml:space="preserve"> </w:t>
            </w:r>
            <w:proofErr w:type="spellStart"/>
            <w:r w:rsidRPr="00DE4FB2">
              <w:rPr>
                <w:rFonts w:ascii="Arial" w:hAnsi="Arial" w:cs="Arial"/>
                <w:sz w:val="20"/>
                <w:szCs w:val="20"/>
              </w:rPr>
              <w:t>Rate</w:t>
            </w:r>
            <w:proofErr w:type="spellEnd"/>
            <w:r w:rsidRPr="00DE4FB2">
              <w:rPr>
                <w:rFonts w:ascii="Arial" w:hAnsi="Arial" w:cs="Arial"/>
                <w:sz w:val="20"/>
                <w:szCs w:val="20"/>
              </w:rPr>
              <w:t xml:space="preserve"> (%)</w:t>
            </w:r>
          </w:p>
        </w:tc>
      </w:tr>
      <w:tr w:rsidR="00DE4FB2" w:rsidRPr="00DE4FB2" w14:paraId="484432B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A250BB" w14:textId="77777777" w:rsidR="00DE4FB2" w:rsidRPr="00DE4FB2" w:rsidRDefault="00DE4FB2" w:rsidP="00DE4FB2">
            <w:pPr>
              <w:rPr>
                <w:rFonts w:ascii="Arial" w:hAnsi="Arial" w:cs="Arial"/>
                <w:sz w:val="20"/>
                <w:szCs w:val="20"/>
                <w:lang w:val="en-US"/>
              </w:rPr>
            </w:pPr>
            <w:r w:rsidRPr="00DE4FB2">
              <w:rPr>
                <w:rFonts w:ascii="Arial" w:hAnsi="Arial" w:cs="Arial"/>
                <w:b/>
                <w:bCs/>
                <w:sz w:val="20"/>
                <w:szCs w:val="20"/>
                <w:lang w:val="en-US"/>
              </w:rPr>
              <w:t>R&amp;D Employee Salaries &amp; Wages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FFE116"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Based on proportion of time spent on eligible R&amp;D activities, plus tax-exempt social insurance contributions.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6AE9F3" w14:textId="77777777" w:rsidR="00DE4FB2" w:rsidRPr="00DE4FB2" w:rsidRDefault="00DE4FB2" w:rsidP="00DE4FB2">
            <w:pPr>
              <w:rPr>
                <w:rFonts w:ascii="Arial" w:hAnsi="Arial" w:cs="Arial"/>
                <w:sz w:val="20"/>
                <w:szCs w:val="20"/>
              </w:rPr>
            </w:pPr>
            <w:r w:rsidRPr="00DE4FB2">
              <w:rPr>
                <w:rFonts w:ascii="Arial" w:hAnsi="Arial" w:cs="Arial"/>
                <w:sz w:val="20"/>
                <w:szCs w:val="20"/>
              </w:rPr>
              <w:t>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9DEAC3" w14:textId="77777777" w:rsidR="00DE4FB2" w:rsidRPr="00DE4FB2" w:rsidRDefault="00DE4FB2" w:rsidP="00DE4FB2">
            <w:pPr>
              <w:rPr>
                <w:rFonts w:ascii="Arial" w:hAnsi="Arial" w:cs="Arial"/>
                <w:sz w:val="20"/>
                <w:szCs w:val="20"/>
              </w:rPr>
            </w:pPr>
            <w:r w:rsidRPr="00DE4FB2">
              <w:rPr>
                <w:rFonts w:ascii="Arial" w:hAnsi="Arial" w:cs="Arial"/>
                <w:sz w:val="20"/>
                <w:szCs w:val="20"/>
              </w:rPr>
              <w:t>35%</w:t>
            </w:r>
          </w:p>
        </w:tc>
      </w:tr>
      <w:tr w:rsidR="00DE4FB2" w:rsidRPr="00DE4FB2" w14:paraId="4492835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5AD505" w14:textId="77777777" w:rsidR="00DE4FB2" w:rsidRPr="00DE4FB2" w:rsidRDefault="00DE4FB2" w:rsidP="00DE4FB2">
            <w:pPr>
              <w:rPr>
                <w:rFonts w:ascii="Arial" w:hAnsi="Arial" w:cs="Arial"/>
                <w:sz w:val="20"/>
                <w:szCs w:val="20"/>
              </w:rPr>
            </w:pPr>
            <w:r w:rsidRPr="00DE4FB2">
              <w:rPr>
                <w:rFonts w:ascii="Arial" w:hAnsi="Arial" w:cs="Arial"/>
                <w:b/>
                <w:bCs/>
                <w:sz w:val="20"/>
                <w:szCs w:val="20"/>
              </w:rPr>
              <w:t>Contract Research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AB1DA5"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Payments to contractors in EU/EEA countries.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9D3475" w14:textId="77777777" w:rsidR="00DE4FB2" w:rsidRPr="00DE4FB2" w:rsidRDefault="00DE4FB2" w:rsidP="00DE4FB2">
            <w:pPr>
              <w:rPr>
                <w:rFonts w:ascii="Arial" w:hAnsi="Arial" w:cs="Arial"/>
                <w:sz w:val="20"/>
                <w:szCs w:val="20"/>
              </w:rPr>
            </w:pPr>
            <w:r w:rsidRPr="00DE4FB2">
              <w:rPr>
                <w:rFonts w:ascii="Arial" w:hAnsi="Arial" w:cs="Arial"/>
                <w:sz w:val="20"/>
                <w:szCs w:val="20"/>
              </w:rPr>
              <w:t xml:space="preserve">70% of </w:t>
            </w:r>
            <w:proofErr w:type="spellStart"/>
            <w:r w:rsidRPr="00DE4FB2">
              <w:rPr>
                <w:rFonts w:ascii="Arial" w:hAnsi="Arial" w:cs="Arial"/>
                <w:sz w:val="20"/>
                <w:szCs w:val="20"/>
              </w:rPr>
              <w:t>remuneration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F24D77" w14:textId="77777777" w:rsidR="00DE4FB2" w:rsidRPr="00DE4FB2" w:rsidRDefault="00DE4FB2" w:rsidP="00DE4FB2">
            <w:pPr>
              <w:rPr>
                <w:rFonts w:ascii="Arial" w:hAnsi="Arial" w:cs="Arial"/>
                <w:sz w:val="20"/>
                <w:szCs w:val="20"/>
              </w:rPr>
            </w:pPr>
            <w:r w:rsidRPr="00DE4FB2">
              <w:rPr>
                <w:rFonts w:ascii="Arial" w:hAnsi="Arial" w:cs="Arial"/>
                <w:sz w:val="20"/>
                <w:szCs w:val="20"/>
              </w:rPr>
              <w:t xml:space="preserve">70% of </w:t>
            </w:r>
            <w:proofErr w:type="spellStart"/>
            <w:r w:rsidRPr="00DE4FB2">
              <w:rPr>
                <w:rFonts w:ascii="Arial" w:hAnsi="Arial" w:cs="Arial"/>
                <w:sz w:val="20"/>
                <w:szCs w:val="20"/>
              </w:rPr>
              <w:t>remuneration</w:t>
            </w:r>
            <w:proofErr w:type="spellEnd"/>
          </w:p>
        </w:tc>
      </w:tr>
      <w:tr w:rsidR="00DE4FB2" w:rsidRPr="00DE4FB2" w14:paraId="470EB58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C60B95" w14:textId="77777777" w:rsidR="00DE4FB2" w:rsidRPr="00DE4FB2" w:rsidRDefault="00DE4FB2" w:rsidP="00DE4FB2">
            <w:pPr>
              <w:rPr>
                <w:rFonts w:ascii="Arial" w:hAnsi="Arial" w:cs="Arial"/>
                <w:sz w:val="20"/>
                <w:szCs w:val="20"/>
              </w:rPr>
            </w:pPr>
            <w:proofErr w:type="spellStart"/>
            <w:r w:rsidRPr="00DE4FB2">
              <w:rPr>
                <w:rFonts w:ascii="Arial" w:hAnsi="Arial" w:cs="Arial"/>
                <w:b/>
                <w:bCs/>
                <w:sz w:val="20"/>
                <w:szCs w:val="20"/>
              </w:rPr>
              <w:t>Sole</w:t>
            </w:r>
            <w:proofErr w:type="spellEnd"/>
            <w:r w:rsidRPr="00DE4FB2">
              <w:rPr>
                <w:rFonts w:ascii="Arial" w:hAnsi="Arial" w:cs="Arial"/>
                <w:b/>
                <w:bCs/>
                <w:sz w:val="20"/>
                <w:szCs w:val="20"/>
              </w:rPr>
              <w:t xml:space="preserve"> </w:t>
            </w:r>
            <w:proofErr w:type="spellStart"/>
            <w:r w:rsidRPr="00DE4FB2">
              <w:rPr>
                <w:rFonts w:ascii="Arial" w:hAnsi="Arial" w:cs="Arial"/>
                <w:b/>
                <w:bCs/>
                <w:sz w:val="20"/>
                <w:szCs w:val="20"/>
              </w:rPr>
              <w:t>Proprietor</w:t>
            </w:r>
            <w:proofErr w:type="spellEnd"/>
            <w:r w:rsidRPr="00DE4FB2">
              <w:rPr>
                <w:rFonts w:ascii="Arial" w:hAnsi="Arial" w:cs="Arial"/>
                <w:b/>
                <w:bCs/>
                <w:sz w:val="20"/>
                <w:szCs w:val="20"/>
              </w:rPr>
              <w:t xml:space="preserve"> </w:t>
            </w:r>
            <w:proofErr w:type="spellStart"/>
            <w:r w:rsidRPr="00DE4FB2">
              <w:rPr>
                <w:rFonts w:ascii="Arial" w:hAnsi="Arial" w:cs="Arial"/>
                <w:b/>
                <w:bCs/>
                <w:sz w:val="20"/>
                <w:szCs w:val="20"/>
              </w:rPr>
              <w:t>Hours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B71E96"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Flat hourly rate for self-employed individuals and co-entrepreneurs.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1D1098"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€70 per hour (max 40 hours/week)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128896"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€70 per hour (max 40 hours/week)</w:t>
            </w:r>
          </w:p>
        </w:tc>
      </w:tr>
      <w:tr w:rsidR="00DE4FB2" w:rsidRPr="00DE4FB2" w14:paraId="52BDD31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564652" w14:textId="77777777" w:rsidR="00DE4FB2" w:rsidRPr="00DE4FB2" w:rsidRDefault="00DE4FB2" w:rsidP="00DE4FB2">
            <w:pPr>
              <w:rPr>
                <w:rFonts w:ascii="Arial" w:hAnsi="Arial" w:cs="Arial"/>
                <w:sz w:val="20"/>
                <w:szCs w:val="20"/>
              </w:rPr>
            </w:pPr>
            <w:proofErr w:type="spellStart"/>
            <w:r w:rsidRPr="00DE4FB2">
              <w:rPr>
                <w:rFonts w:ascii="Arial" w:hAnsi="Arial" w:cs="Arial"/>
                <w:b/>
                <w:bCs/>
                <w:sz w:val="20"/>
                <w:szCs w:val="20"/>
              </w:rPr>
              <w:t>Depreciation</w:t>
            </w:r>
            <w:proofErr w:type="spellEnd"/>
            <w:r w:rsidRPr="00DE4FB2">
              <w:rPr>
                <w:rFonts w:ascii="Arial" w:hAnsi="Arial" w:cs="Arial"/>
                <w:b/>
                <w:bCs/>
                <w:sz w:val="20"/>
                <w:szCs w:val="20"/>
              </w:rPr>
              <w:t xml:space="preserve"> of </w:t>
            </w:r>
            <w:proofErr w:type="spellStart"/>
            <w:r w:rsidRPr="00DE4FB2">
              <w:rPr>
                <w:rFonts w:ascii="Arial" w:hAnsi="Arial" w:cs="Arial"/>
                <w:b/>
                <w:bCs/>
                <w:sz w:val="20"/>
                <w:szCs w:val="20"/>
              </w:rPr>
              <w:t>Movable</w:t>
            </w:r>
            <w:proofErr w:type="spellEnd"/>
            <w:r w:rsidRPr="00DE4FB2">
              <w:rPr>
                <w:rFonts w:ascii="Arial" w:hAnsi="Arial" w:cs="Arial"/>
                <w:b/>
                <w:bCs/>
                <w:sz w:val="20"/>
                <w:szCs w:val="20"/>
              </w:rPr>
              <w:t xml:space="preserve"> Assets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D4888F"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For assets acquired after March 27, 2024, used for R&amp;D.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87CECF" w14:textId="77777777" w:rsidR="00DE4FB2" w:rsidRPr="00DE4FB2" w:rsidRDefault="00DE4FB2" w:rsidP="00DE4FB2">
            <w:pPr>
              <w:rPr>
                <w:rFonts w:ascii="Arial" w:hAnsi="Arial" w:cs="Arial"/>
                <w:sz w:val="20"/>
                <w:szCs w:val="20"/>
              </w:rPr>
            </w:pPr>
            <w:r w:rsidRPr="00DE4FB2">
              <w:rPr>
                <w:rFonts w:ascii="Arial" w:hAnsi="Arial" w:cs="Arial"/>
                <w:sz w:val="20"/>
                <w:szCs w:val="20"/>
              </w:rPr>
              <w:t>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15B496" w14:textId="77777777" w:rsidR="00DE4FB2" w:rsidRPr="00DE4FB2" w:rsidRDefault="00DE4FB2" w:rsidP="00DE4FB2">
            <w:pPr>
              <w:rPr>
                <w:rFonts w:ascii="Arial" w:hAnsi="Arial" w:cs="Arial"/>
                <w:sz w:val="20"/>
                <w:szCs w:val="20"/>
              </w:rPr>
            </w:pPr>
            <w:r w:rsidRPr="00DE4FB2">
              <w:rPr>
                <w:rFonts w:ascii="Arial" w:hAnsi="Arial" w:cs="Arial"/>
                <w:sz w:val="20"/>
                <w:szCs w:val="20"/>
              </w:rPr>
              <w:t>35%</w:t>
            </w:r>
          </w:p>
        </w:tc>
      </w:tr>
      <w:tr w:rsidR="00DE4FB2" w:rsidRPr="00DE4FB2" w14:paraId="1FBF554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579861" w14:textId="77777777" w:rsidR="00DE4FB2" w:rsidRPr="00DE4FB2" w:rsidRDefault="00DE4FB2" w:rsidP="00DE4FB2">
            <w:pPr>
              <w:rPr>
                <w:rFonts w:ascii="Arial" w:hAnsi="Arial" w:cs="Arial"/>
                <w:sz w:val="20"/>
                <w:szCs w:val="20"/>
                <w:lang w:val="en-US"/>
              </w:rPr>
            </w:pPr>
            <w:r w:rsidRPr="00DE4FB2">
              <w:rPr>
                <w:rFonts w:ascii="Arial" w:hAnsi="Arial" w:cs="Arial"/>
                <w:b/>
                <w:bCs/>
                <w:sz w:val="20"/>
                <w:szCs w:val="20"/>
                <w:lang w:val="en-US"/>
              </w:rPr>
              <w:t>Maximum Eligible R&amp;D Costs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7DB394"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Not a cost category but the annual cap for all eligible costs.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5F15A6" w14:textId="77777777" w:rsidR="00DE4FB2" w:rsidRPr="00DE4FB2" w:rsidRDefault="00DE4FB2" w:rsidP="00DE4FB2">
            <w:pPr>
              <w:rPr>
                <w:rFonts w:ascii="Arial" w:hAnsi="Arial" w:cs="Arial"/>
                <w:sz w:val="20"/>
                <w:szCs w:val="20"/>
              </w:rPr>
            </w:pPr>
            <w:r w:rsidRPr="00DE4FB2">
              <w:rPr>
                <w:rFonts w:ascii="Arial" w:hAnsi="Arial" w:cs="Arial"/>
                <w:sz w:val="20"/>
                <w:szCs w:val="20"/>
              </w:rPr>
              <w:t xml:space="preserve">€10 </w:t>
            </w:r>
            <w:proofErr w:type="spellStart"/>
            <w:r w:rsidRPr="00DE4FB2">
              <w:rPr>
                <w:rFonts w:ascii="Arial" w:hAnsi="Arial" w:cs="Arial"/>
                <w:sz w:val="20"/>
                <w:szCs w:val="20"/>
              </w:rPr>
              <w:t>million</w:t>
            </w:r>
            <w:proofErr w:type="spellEnd"/>
            <w:r w:rsidRPr="00DE4FB2">
              <w:rPr>
                <w:rFonts w:ascii="Arial" w:hAnsi="Arial" w:cs="Arial"/>
                <w:sz w:val="20"/>
                <w:szCs w:val="20"/>
              </w:rPr>
              <w:t xml:space="preserve"> per </w:t>
            </w:r>
            <w:proofErr w:type="spellStart"/>
            <w:r w:rsidRPr="00DE4FB2">
              <w:rPr>
                <w:rFonts w:ascii="Arial" w:hAnsi="Arial" w:cs="Arial"/>
                <w:sz w:val="20"/>
                <w:szCs w:val="20"/>
              </w:rPr>
              <w:t>year</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CE55D2" w14:textId="77777777" w:rsidR="00DE4FB2" w:rsidRPr="00DE4FB2" w:rsidRDefault="00DE4FB2" w:rsidP="00DE4FB2">
            <w:pPr>
              <w:rPr>
                <w:rFonts w:ascii="Arial" w:hAnsi="Arial" w:cs="Arial"/>
                <w:sz w:val="20"/>
                <w:szCs w:val="20"/>
              </w:rPr>
            </w:pPr>
            <w:r w:rsidRPr="00DE4FB2">
              <w:rPr>
                <w:rFonts w:ascii="Arial" w:hAnsi="Arial" w:cs="Arial"/>
                <w:sz w:val="20"/>
                <w:szCs w:val="20"/>
              </w:rPr>
              <w:t xml:space="preserve">€10 </w:t>
            </w:r>
            <w:proofErr w:type="spellStart"/>
            <w:r w:rsidRPr="00DE4FB2">
              <w:rPr>
                <w:rFonts w:ascii="Arial" w:hAnsi="Arial" w:cs="Arial"/>
                <w:sz w:val="20"/>
                <w:szCs w:val="20"/>
              </w:rPr>
              <w:t>million</w:t>
            </w:r>
            <w:proofErr w:type="spellEnd"/>
            <w:r w:rsidRPr="00DE4FB2">
              <w:rPr>
                <w:rFonts w:ascii="Arial" w:hAnsi="Arial" w:cs="Arial"/>
                <w:sz w:val="20"/>
                <w:szCs w:val="20"/>
              </w:rPr>
              <w:t xml:space="preserve"> per </w:t>
            </w:r>
            <w:proofErr w:type="spellStart"/>
            <w:r w:rsidRPr="00DE4FB2">
              <w:rPr>
                <w:rFonts w:ascii="Arial" w:hAnsi="Arial" w:cs="Arial"/>
                <w:sz w:val="20"/>
                <w:szCs w:val="20"/>
              </w:rPr>
              <w:t>year</w:t>
            </w:r>
            <w:proofErr w:type="spellEnd"/>
          </w:p>
        </w:tc>
      </w:tr>
    </w:tbl>
    <w:p w14:paraId="0A380FC4" w14:textId="77777777" w:rsidR="00DE4FB2" w:rsidRPr="00DE4FB2" w:rsidRDefault="00DE4FB2" w:rsidP="00DE4FB2">
      <w:pPr>
        <w:rPr>
          <w:rFonts w:ascii="Arial" w:hAnsi="Arial" w:cs="Arial"/>
          <w:b/>
          <w:bCs/>
          <w:sz w:val="20"/>
          <w:szCs w:val="20"/>
          <w:lang w:val="en-US"/>
        </w:rPr>
      </w:pPr>
      <w:r w:rsidRPr="00DE4FB2">
        <w:rPr>
          <w:rFonts w:ascii="Arial" w:hAnsi="Arial" w:cs="Arial"/>
          <w:b/>
          <w:bCs/>
          <w:sz w:val="20"/>
          <w:szCs w:val="20"/>
          <w:lang w:val="en-US"/>
        </w:rPr>
        <w:t>2.3 The Two-Step Application Process and Compliance</w:t>
      </w:r>
    </w:p>
    <w:p w14:paraId="23C18CCD"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 xml:space="preserve">The process for claiming the </w:t>
      </w:r>
      <w:proofErr w:type="spellStart"/>
      <w:r w:rsidRPr="00DE4FB2">
        <w:rPr>
          <w:rFonts w:ascii="Arial" w:hAnsi="Arial" w:cs="Arial"/>
          <w:sz w:val="20"/>
          <w:szCs w:val="20"/>
          <w:lang w:val="en-US"/>
        </w:rPr>
        <w:t>Forschungszulage</w:t>
      </w:r>
      <w:proofErr w:type="spellEnd"/>
      <w:r w:rsidRPr="00DE4FB2">
        <w:rPr>
          <w:rFonts w:ascii="Arial" w:hAnsi="Arial" w:cs="Arial"/>
          <w:sz w:val="20"/>
          <w:szCs w:val="20"/>
          <w:lang w:val="en-US"/>
        </w:rPr>
        <w:t xml:space="preserve"> is a two-step procedure that requires a company to interact with two different government bodies.</w:t>
      </w:r>
      <w:r w:rsidRPr="00DE4FB2">
        <w:rPr>
          <w:rFonts w:ascii="Arial" w:hAnsi="Arial" w:cs="Arial"/>
          <w:sz w:val="20"/>
          <w:szCs w:val="20"/>
          <w:vertAlign w:val="superscript"/>
          <w:lang w:val="en-US"/>
        </w:rPr>
        <w:t>19</w:t>
      </w:r>
      <w:r w:rsidRPr="00DE4FB2">
        <w:rPr>
          <w:rFonts w:ascii="Arial" w:hAnsi="Arial" w:cs="Arial"/>
          <w:sz w:val="20"/>
          <w:szCs w:val="20"/>
          <w:lang w:val="en-US"/>
        </w:rPr>
        <w:t xml:space="preserve"> This structure is designed to ensure both the technical validity of the research and the financial accuracy of the claim.</w:t>
      </w:r>
    </w:p>
    <w:p w14:paraId="53434999" w14:textId="77777777" w:rsidR="00DE4FB2" w:rsidRPr="00DE4FB2" w:rsidRDefault="00DE4FB2" w:rsidP="00DE4FB2">
      <w:pPr>
        <w:rPr>
          <w:rFonts w:ascii="Arial" w:hAnsi="Arial" w:cs="Arial"/>
          <w:sz w:val="20"/>
          <w:szCs w:val="20"/>
          <w:lang w:val="en-US"/>
        </w:rPr>
      </w:pPr>
      <w:r w:rsidRPr="00DE4FB2">
        <w:rPr>
          <w:rFonts w:ascii="Arial" w:hAnsi="Arial" w:cs="Arial"/>
          <w:b/>
          <w:bCs/>
          <w:sz w:val="20"/>
          <w:szCs w:val="20"/>
          <w:lang w:val="en-US"/>
        </w:rPr>
        <w:t>Step 1: Project Certification.</w:t>
      </w:r>
      <w:r w:rsidRPr="00DE4FB2">
        <w:rPr>
          <w:rFonts w:ascii="Arial" w:hAnsi="Arial" w:cs="Arial"/>
          <w:sz w:val="20"/>
          <w:szCs w:val="20"/>
          <w:lang w:val="en-US"/>
        </w:rPr>
        <w:t xml:space="preserve"> The initial and mandatory step is to submit an "Application for certification of an R&amp;D project" to the </w:t>
      </w:r>
      <w:proofErr w:type="spellStart"/>
      <w:r w:rsidRPr="00DE4FB2">
        <w:rPr>
          <w:rFonts w:ascii="Arial" w:hAnsi="Arial" w:cs="Arial"/>
          <w:sz w:val="20"/>
          <w:szCs w:val="20"/>
          <w:lang w:val="en-US"/>
        </w:rPr>
        <w:t>Bescheinigungsstelle</w:t>
      </w:r>
      <w:proofErr w:type="spellEnd"/>
      <w:r w:rsidRPr="00DE4FB2">
        <w:rPr>
          <w:rFonts w:ascii="Arial" w:hAnsi="Arial" w:cs="Arial"/>
          <w:sz w:val="20"/>
          <w:szCs w:val="20"/>
          <w:lang w:val="en-US"/>
        </w:rPr>
        <w:t xml:space="preserve"> </w:t>
      </w:r>
      <w:proofErr w:type="spellStart"/>
      <w:r w:rsidRPr="00DE4FB2">
        <w:rPr>
          <w:rFonts w:ascii="Arial" w:hAnsi="Arial" w:cs="Arial"/>
          <w:sz w:val="20"/>
          <w:szCs w:val="20"/>
          <w:lang w:val="en-US"/>
        </w:rPr>
        <w:t>Forschungszulage</w:t>
      </w:r>
      <w:proofErr w:type="spellEnd"/>
      <w:r w:rsidRPr="00DE4FB2">
        <w:rPr>
          <w:rFonts w:ascii="Arial" w:hAnsi="Arial" w:cs="Arial"/>
          <w:sz w:val="20"/>
          <w:szCs w:val="20"/>
          <w:lang w:val="en-US"/>
        </w:rPr>
        <w:t xml:space="preserve"> (BSFZ), the Research Allowance Certification Office.</w:t>
      </w:r>
      <w:r w:rsidRPr="00DE4FB2">
        <w:rPr>
          <w:rFonts w:ascii="Arial" w:hAnsi="Arial" w:cs="Arial"/>
          <w:sz w:val="20"/>
          <w:szCs w:val="20"/>
          <w:vertAlign w:val="superscript"/>
          <w:lang w:val="en-US"/>
        </w:rPr>
        <w:t>19</w:t>
      </w:r>
      <w:r w:rsidRPr="00DE4FB2">
        <w:rPr>
          <w:rFonts w:ascii="Arial" w:hAnsi="Arial" w:cs="Arial"/>
          <w:sz w:val="20"/>
          <w:szCs w:val="20"/>
          <w:lang w:val="en-US"/>
        </w:rPr>
        <w:t xml:space="preserve"> This application can be filed at any point—before, during, or after the project's completion.</w:t>
      </w:r>
      <w:r w:rsidRPr="00DE4FB2">
        <w:rPr>
          <w:rFonts w:ascii="Arial" w:hAnsi="Arial" w:cs="Arial"/>
          <w:sz w:val="20"/>
          <w:szCs w:val="20"/>
          <w:vertAlign w:val="superscript"/>
          <w:lang w:val="en-US"/>
        </w:rPr>
        <w:t>19</w:t>
      </w:r>
      <w:r w:rsidRPr="00DE4FB2">
        <w:rPr>
          <w:rFonts w:ascii="Arial" w:hAnsi="Arial" w:cs="Arial"/>
          <w:sz w:val="20"/>
          <w:szCs w:val="20"/>
          <w:lang w:val="en-US"/>
        </w:rPr>
        <w:t xml:space="preserve"> The BSFZ’s role is to verify that the project meets the legal definition of R&amp;D by assessing its novelty, creativity, and the technical uncertainty of its outcome.</w:t>
      </w:r>
      <w:r w:rsidRPr="00DE4FB2">
        <w:rPr>
          <w:rFonts w:ascii="Arial" w:hAnsi="Arial" w:cs="Arial"/>
          <w:sz w:val="20"/>
          <w:szCs w:val="20"/>
          <w:vertAlign w:val="superscript"/>
          <w:lang w:val="en-US"/>
        </w:rPr>
        <w:t>19</w:t>
      </w:r>
      <w:r w:rsidRPr="00DE4FB2">
        <w:rPr>
          <w:rFonts w:ascii="Arial" w:hAnsi="Arial" w:cs="Arial"/>
          <w:sz w:val="20"/>
          <w:szCs w:val="20"/>
          <w:lang w:val="en-US"/>
        </w:rPr>
        <w:t xml:space="preserve"> The process can take up to three months.</w:t>
      </w:r>
      <w:r w:rsidRPr="00DE4FB2">
        <w:rPr>
          <w:rFonts w:ascii="Arial" w:hAnsi="Arial" w:cs="Arial"/>
          <w:sz w:val="20"/>
          <w:szCs w:val="20"/>
          <w:vertAlign w:val="superscript"/>
          <w:lang w:val="en-US"/>
        </w:rPr>
        <w:t>19</w:t>
      </w:r>
      <w:r w:rsidRPr="00DE4FB2">
        <w:rPr>
          <w:rFonts w:ascii="Arial" w:hAnsi="Arial" w:cs="Arial"/>
          <w:sz w:val="20"/>
          <w:szCs w:val="20"/>
          <w:lang w:val="en-US"/>
        </w:rPr>
        <w:t xml:space="preserve"> Upon a successful review, the BSFZ issues a certificate, which is then sent directly to the relevant tax office.</w:t>
      </w:r>
      <w:r w:rsidRPr="00DE4FB2">
        <w:rPr>
          <w:rFonts w:ascii="Arial" w:hAnsi="Arial" w:cs="Arial"/>
          <w:sz w:val="20"/>
          <w:szCs w:val="20"/>
          <w:vertAlign w:val="superscript"/>
          <w:lang w:val="en-US"/>
        </w:rPr>
        <w:t>19</w:t>
      </w:r>
    </w:p>
    <w:p w14:paraId="576B441A" w14:textId="77777777" w:rsidR="00DE4FB2" w:rsidRPr="00DE4FB2" w:rsidRDefault="00DE4FB2" w:rsidP="00DE4FB2">
      <w:pPr>
        <w:rPr>
          <w:rFonts w:ascii="Arial" w:hAnsi="Arial" w:cs="Arial"/>
          <w:sz w:val="20"/>
          <w:szCs w:val="20"/>
          <w:lang w:val="en-US"/>
        </w:rPr>
      </w:pPr>
      <w:r w:rsidRPr="00DE4FB2">
        <w:rPr>
          <w:rFonts w:ascii="Arial" w:hAnsi="Arial" w:cs="Arial"/>
          <w:b/>
          <w:bCs/>
          <w:sz w:val="20"/>
          <w:szCs w:val="20"/>
          <w:lang w:val="en-US"/>
        </w:rPr>
        <w:t>Step 2: Financial Application.</w:t>
      </w:r>
      <w:r w:rsidRPr="00DE4FB2">
        <w:rPr>
          <w:rFonts w:ascii="Arial" w:hAnsi="Arial" w:cs="Arial"/>
          <w:sz w:val="20"/>
          <w:szCs w:val="20"/>
          <w:lang w:val="en-US"/>
        </w:rPr>
        <w:t xml:space="preserve"> With the certificate from the BSFZ, the company can then proceed to the second step: applying for the research allowance itself at its local tax office.</w:t>
      </w:r>
      <w:r w:rsidRPr="00DE4FB2">
        <w:rPr>
          <w:rFonts w:ascii="Arial" w:hAnsi="Arial" w:cs="Arial"/>
          <w:sz w:val="20"/>
          <w:szCs w:val="20"/>
          <w:vertAlign w:val="superscript"/>
          <w:lang w:val="en-US"/>
        </w:rPr>
        <w:t>19</w:t>
      </w:r>
      <w:r w:rsidRPr="00DE4FB2">
        <w:rPr>
          <w:rFonts w:ascii="Arial" w:hAnsi="Arial" w:cs="Arial"/>
          <w:sz w:val="20"/>
          <w:szCs w:val="20"/>
          <w:lang w:val="en-US"/>
        </w:rPr>
        <w:t xml:space="preserve"> This application is submitted through the ELSTER portal, the central digital platform for German tax administration.</w:t>
      </w:r>
      <w:r w:rsidRPr="00DE4FB2">
        <w:rPr>
          <w:rFonts w:ascii="Arial" w:hAnsi="Arial" w:cs="Arial"/>
          <w:sz w:val="20"/>
          <w:szCs w:val="20"/>
          <w:vertAlign w:val="superscript"/>
          <w:lang w:val="en-US"/>
        </w:rPr>
        <w:t>19</w:t>
      </w:r>
      <w:r w:rsidRPr="00DE4FB2">
        <w:rPr>
          <w:rFonts w:ascii="Arial" w:hAnsi="Arial" w:cs="Arial"/>
          <w:sz w:val="20"/>
          <w:szCs w:val="20"/>
          <w:lang w:val="en-US"/>
        </w:rPr>
        <w:t xml:space="preserve"> The </w:t>
      </w:r>
      <w:r w:rsidRPr="00DE4FB2">
        <w:rPr>
          <w:rFonts w:ascii="Arial" w:hAnsi="Arial" w:cs="Arial"/>
          <w:sz w:val="20"/>
          <w:szCs w:val="20"/>
          <w:lang w:val="en-US"/>
        </w:rPr>
        <w:lastRenderedPageBreak/>
        <w:t>tax office then reviews the application and determines the final amount of the research allowance.</w:t>
      </w:r>
      <w:r w:rsidRPr="00DE4FB2">
        <w:rPr>
          <w:rFonts w:ascii="Arial" w:hAnsi="Arial" w:cs="Arial"/>
          <w:sz w:val="20"/>
          <w:szCs w:val="20"/>
          <w:vertAlign w:val="superscript"/>
          <w:lang w:val="en-US"/>
        </w:rPr>
        <w:t>19</w:t>
      </w:r>
      <w:r w:rsidRPr="00DE4FB2">
        <w:rPr>
          <w:rFonts w:ascii="Arial" w:hAnsi="Arial" w:cs="Arial"/>
          <w:sz w:val="20"/>
          <w:szCs w:val="20"/>
          <w:lang w:val="en-US"/>
        </w:rPr>
        <w:t xml:space="preserve"> A significant update for 2025 is that companies can now offset this allowance against their quarterly corporate tax prepayments, which eliminates the need to wait until the annual tax return is filed to receive the benefit.</w:t>
      </w:r>
      <w:r w:rsidRPr="00DE4FB2">
        <w:rPr>
          <w:rFonts w:ascii="Arial" w:hAnsi="Arial" w:cs="Arial"/>
          <w:sz w:val="20"/>
          <w:szCs w:val="20"/>
          <w:vertAlign w:val="superscript"/>
          <w:lang w:val="en-US"/>
        </w:rPr>
        <w:t>16</w:t>
      </w:r>
      <w:r w:rsidRPr="00DE4FB2">
        <w:rPr>
          <w:rFonts w:ascii="Arial" w:hAnsi="Arial" w:cs="Arial"/>
          <w:sz w:val="20"/>
          <w:szCs w:val="20"/>
          <w:lang w:val="en-US"/>
        </w:rPr>
        <w:t xml:space="preserve"> This change provides a crucial boost to a company's cash flow, especially for startups and other businesses with limited liquidity.</w:t>
      </w:r>
    </w:p>
    <w:p w14:paraId="49208B43"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Throughout this process, maintaining meticulous project and hour administration is critical.</w:t>
      </w:r>
      <w:r w:rsidRPr="00DE4FB2">
        <w:rPr>
          <w:rFonts w:ascii="Arial" w:hAnsi="Arial" w:cs="Arial"/>
          <w:sz w:val="20"/>
          <w:szCs w:val="20"/>
          <w:vertAlign w:val="superscript"/>
          <w:lang w:val="en-US"/>
        </w:rPr>
        <w:t>20</w:t>
      </w:r>
      <w:r w:rsidRPr="00DE4FB2">
        <w:rPr>
          <w:rFonts w:ascii="Arial" w:hAnsi="Arial" w:cs="Arial"/>
          <w:sz w:val="20"/>
          <w:szCs w:val="20"/>
          <w:lang w:val="en-US"/>
        </w:rPr>
        <w:t xml:space="preserve"> Companies must be prepared to substantiate their claims with detailed documentation of what was done, by whom, and for how many hours, as this is a key component of any potential tax audit.</w:t>
      </w:r>
      <w:r w:rsidRPr="00DE4FB2">
        <w:rPr>
          <w:rFonts w:ascii="Arial" w:hAnsi="Arial" w:cs="Arial"/>
          <w:sz w:val="20"/>
          <w:szCs w:val="20"/>
          <w:vertAlign w:val="superscript"/>
          <w:lang w:val="en-US"/>
        </w:rPr>
        <w:t>20</w:t>
      </w:r>
    </w:p>
    <w:p w14:paraId="008B5FD0" w14:textId="77777777" w:rsidR="00DE4FB2" w:rsidRPr="00DE4FB2" w:rsidRDefault="00DE4FB2" w:rsidP="00DE4FB2">
      <w:pPr>
        <w:rPr>
          <w:rFonts w:ascii="Arial" w:hAnsi="Arial" w:cs="Arial"/>
          <w:b/>
          <w:bCs/>
          <w:sz w:val="20"/>
          <w:szCs w:val="20"/>
          <w:lang w:val="en-US"/>
        </w:rPr>
      </w:pPr>
      <w:r w:rsidRPr="00DE4FB2">
        <w:rPr>
          <w:rFonts w:ascii="Arial" w:hAnsi="Arial" w:cs="Arial"/>
          <w:b/>
          <w:bCs/>
          <w:sz w:val="20"/>
          <w:szCs w:val="20"/>
          <w:lang w:val="en-US"/>
        </w:rPr>
        <w:t>Chapter 3: German Tax Administration and Compliance</w:t>
      </w:r>
    </w:p>
    <w:p w14:paraId="7DE75333" w14:textId="77777777" w:rsidR="00DE4FB2" w:rsidRPr="00DE4FB2" w:rsidRDefault="00DE4FB2" w:rsidP="00DE4FB2">
      <w:pPr>
        <w:rPr>
          <w:rFonts w:ascii="Arial" w:hAnsi="Arial" w:cs="Arial"/>
          <w:b/>
          <w:bCs/>
          <w:sz w:val="20"/>
          <w:szCs w:val="20"/>
          <w:lang w:val="en-US"/>
        </w:rPr>
      </w:pPr>
      <w:r w:rsidRPr="00DE4FB2">
        <w:rPr>
          <w:rFonts w:ascii="Arial" w:hAnsi="Arial" w:cs="Arial"/>
          <w:b/>
          <w:bCs/>
          <w:sz w:val="20"/>
          <w:szCs w:val="20"/>
          <w:lang w:val="en-US"/>
        </w:rPr>
        <w:t>3.1 The Digital Tax Office: ELSTER and Electronic Communication</w:t>
      </w:r>
    </w:p>
    <w:p w14:paraId="2E6FC4EA"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Germany has fully embraced a digital-first approach to tax administration, with ELSTER (</w:t>
      </w:r>
      <w:proofErr w:type="spellStart"/>
      <w:r w:rsidRPr="00DE4FB2">
        <w:rPr>
          <w:rFonts w:ascii="Arial" w:hAnsi="Arial" w:cs="Arial"/>
          <w:sz w:val="20"/>
          <w:szCs w:val="20"/>
          <w:lang w:val="en-US"/>
        </w:rPr>
        <w:t>ELektronische</w:t>
      </w:r>
      <w:proofErr w:type="spellEnd"/>
      <w:r w:rsidRPr="00DE4FB2">
        <w:rPr>
          <w:rFonts w:ascii="Arial" w:hAnsi="Arial" w:cs="Arial"/>
          <w:sz w:val="20"/>
          <w:szCs w:val="20"/>
          <w:lang w:val="en-US"/>
        </w:rPr>
        <w:t xml:space="preserve"> </w:t>
      </w:r>
      <w:proofErr w:type="spellStart"/>
      <w:r w:rsidRPr="00DE4FB2">
        <w:rPr>
          <w:rFonts w:ascii="Arial" w:hAnsi="Arial" w:cs="Arial"/>
          <w:sz w:val="20"/>
          <w:szCs w:val="20"/>
          <w:lang w:val="en-US"/>
        </w:rPr>
        <w:t>STeuerERklärung</w:t>
      </w:r>
      <w:proofErr w:type="spellEnd"/>
      <w:r w:rsidRPr="00DE4FB2">
        <w:rPr>
          <w:rFonts w:ascii="Arial" w:hAnsi="Arial" w:cs="Arial"/>
          <w:sz w:val="20"/>
          <w:szCs w:val="20"/>
          <w:lang w:val="en-US"/>
        </w:rPr>
        <w:t>) serving as the official, free online portal for tax submissions.</w:t>
      </w:r>
      <w:r w:rsidRPr="00DE4FB2">
        <w:rPr>
          <w:rFonts w:ascii="Arial" w:hAnsi="Arial" w:cs="Arial"/>
          <w:sz w:val="20"/>
          <w:szCs w:val="20"/>
          <w:vertAlign w:val="superscript"/>
          <w:lang w:val="en-US"/>
        </w:rPr>
        <w:t>22</w:t>
      </w:r>
      <w:r w:rsidRPr="00DE4FB2">
        <w:rPr>
          <w:rFonts w:ascii="Arial" w:hAnsi="Arial" w:cs="Arial"/>
          <w:sz w:val="20"/>
          <w:szCs w:val="20"/>
          <w:lang w:val="en-US"/>
        </w:rPr>
        <w:t xml:space="preserve"> The vast majority of businesses, including corporations, are legally required to file their tax returns and other documents electronically through this platform.</w:t>
      </w:r>
      <w:r w:rsidRPr="00DE4FB2">
        <w:rPr>
          <w:rFonts w:ascii="Arial" w:hAnsi="Arial" w:cs="Arial"/>
          <w:sz w:val="20"/>
          <w:szCs w:val="20"/>
          <w:vertAlign w:val="superscript"/>
          <w:lang w:val="en-US"/>
        </w:rPr>
        <w:t>22</w:t>
      </w:r>
      <w:r w:rsidRPr="00DE4FB2">
        <w:rPr>
          <w:rFonts w:ascii="Arial" w:hAnsi="Arial" w:cs="Arial"/>
          <w:sz w:val="20"/>
          <w:szCs w:val="20"/>
          <w:lang w:val="en-US"/>
        </w:rPr>
        <w:t xml:space="preserve"> ELSTER handles a wide range of submissions, from corporate and trade tax returns to VAT and employee tax statements.</w:t>
      </w:r>
      <w:r w:rsidRPr="00DE4FB2">
        <w:rPr>
          <w:rFonts w:ascii="Arial" w:hAnsi="Arial" w:cs="Arial"/>
          <w:sz w:val="20"/>
          <w:szCs w:val="20"/>
          <w:vertAlign w:val="superscript"/>
          <w:lang w:val="en-US"/>
        </w:rPr>
        <w:t>23</w:t>
      </w:r>
    </w:p>
    <w:p w14:paraId="10E20DEB"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For a company to use ELSTER, it must first complete a registration process to create a user account. This involves receiving an activation code and an activation ID, which are used to generate a digital certificate file.</w:t>
      </w:r>
      <w:r w:rsidRPr="00DE4FB2">
        <w:rPr>
          <w:rFonts w:ascii="Arial" w:hAnsi="Arial" w:cs="Arial"/>
          <w:sz w:val="20"/>
          <w:szCs w:val="20"/>
          <w:vertAlign w:val="superscript"/>
          <w:lang w:val="en-US"/>
        </w:rPr>
        <w:t>24</w:t>
      </w:r>
      <w:r w:rsidRPr="00DE4FB2">
        <w:rPr>
          <w:rFonts w:ascii="Arial" w:hAnsi="Arial" w:cs="Arial"/>
          <w:sz w:val="20"/>
          <w:szCs w:val="20"/>
          <w:lang w:val="en-US"/>
        </w:rPr>
        <w:t xml:space="preserve"> This certificate is necessary for logging in and securely submitting forms. For foreign companies, the process is slightly more complex. They must register with a specific </w:t>
      </w:r>
    </w:p>
    <w:p w14:paraId="4B3C99BB" w14:textId="77777777" w:rsidR="00DE4FB2" w:rsidRPr="00DE4FB2" w:rsidRDefault="00DE4FB2" w:rsidP="00DE4FB2">
      <w:pPr>
        <w:rPr>
          <w:rFonts w:ascii="Arial" w:hAnsi="Arial" w:cs="Arial"/>
          <w:sz w:val="20"/>
          <w:szCs w:val="20"/>
          <w:lang w:val="en-US"/>
        </w:rPr>
      </w:pPr>
      <w:proofErr w:type="spellStart"/>
      <w:r w:rsidRPr="00DE4FB2">
        <w:rPr>
          <w:rFonts w:ascii="Arial" w:hAnsi="Arial" w:cs="Arial"/>
          <w:sz w:val="20"/>
          <w:szCs w:val="20"/>
          <w:lang w:val="en-US"/>
        </w:rPr>
        <w:t>Finanzamt</w:t>
      </w:r>
      <w:proofErr w:type="spellEnd"/>
      <w:r w:rsidRPr="00DE4FB2">
        <w:rPr>
          <w:rFonts w:ascii="Arial" w:hAnsi="Arial" w:cs="Arial"/>
          <w:sz w:val="20"/>
          <w:szCs w:val="20"/>
          <w:lang w:val="en-US"/>
        </w:rPr>
        <w:t xml:space="preserve"> (tax office) designated for their country of origin (e.g., companies from Belgium register at the tax office in Trier) and fill out specific forms, such as the </w:t>
      </w:r>
      <w:proofErr w:type="spellStart"/>
      <w:r w:rsidRPr="00DE4FB2">
        <w:rPr>
          <w:rFonts w:ascii="Arial" w:hAnsi="Arial" w:cs="Arial"/>
          <w:sz w:val="20"/>
          <w:szCs w:val="20"/>
          <w:lang w:val="en-US"/>
        </w:rPr>
        <w:t>Fragebogen</w:t>
      </w:r>
      <w:proofErr w:type="spellEnd"/>
      <w:r w:rsidRPr="00DE4FB2">
        <w:rPr>
          <w:rFonts w:ascii="Arial" w:hAnsi="Arial" w:cs="Arial"/>
          <w:sz w:val="20"/>
          <w:szCs w:val="20"/>
          <w:lang w:val="en-US"/>
        </w:rPr>
        <w:t xml:space="preserve"> </w:t>
      </w:r>
      <w:proofErr w:type="spellStart"/>
      <w:r w:rsidRPr="00DE4FB2">
        <w:rPr>
          <w:rFonts w:ascii="Arial" w:hAnsi="Arial" w:cs="Arial"/>
          <w:sz w:val="20"/>
          <w:szCs w:val="20"/>
          <w:lang w:val="en-US"/>
        </w:rPr>
        <w:t>zur</w:t>
      </w:r>
      <w:proofErr w:type="spellEnd"/>
      <w:r w:rsidRPr="00DE4FB2">
        <w:rPr>
          <w:rFonts w:ascii="Arial" w:hAnsi="Arial" w:cs="Arial"/>
          <w:sz w:val="20"/>
          <w:szCs w:val="20"/>
          <w:lang w:val="en-US"/>
        </w:rPr>
        <w:t xml:space="preserve"> </w:t>
      </w:r>
      <w:proofErr w:type="spellStart"/>
      <w:r w:rsidRPr="00DE4FB2">
        <w:rPr>
          <w:rFonts w:ascii="Arial" w:hAnsi="Arial" w:cs="Arial"/>
          <w:sz w:val="20"/>
          <w:szCs w:val="20"/>
          <w:lang w:val="en-US"/>
        </w:rPr>
        <w:t>umsatzsteuerlichen</w:t>
      </w:r>
      <w:proofErr w:type="spellEnd"/>
      <w:r w:rsidRPr="00DE4FB2">
        <w:rPr>
          <w:rFonts w:ascii="Arial" w:hAnsi="Arial" w:cs="Arial"/>
          <w:sz w:val="20"/>
          <w:szCs w:val="20"/>
          <w:lang w:val="en-US"/>
        </w:rPr>
        <w:t xml:space="preserve"> </w:t>
      </w:r>
      <w:proofErr w:type="spellStart"/>
      <w:r w:rsidRPr="00DE4FB2">
        <w:rPr>
          <w:rFonts w:ascii="Arial" w:hAnsi="Arial" w:cs="Arial"/>
          <w:sz w:val="20"/>
          <w:szCs w:val="20"/>
          <w:lang w:val="en-US"/>
        </w:rPr>
        <w:t>Erfassung</w:t>
      </w:r>
      <w:proofErr w:type="spellEnd"/>
      <w:r w:rsidRPr="00DE4FB2">
        <w:rPr>
          <w:rFonts w:ascii="Arial" w:hAnsi="Arial" w:cs="Arial"/>
          <w:sz w:val="20"/>
          <w:szCs w:val="20"/>
          <w:lang w:val="en-US"/>
        </w:rPr>
        <w:t xml:space="preserve"> von </w:t>
      </w:r>
      <w:proofErr w:type="spellStart"/>
      <w:r w:rsidRPr="00DE4FB2">
        <w:rPr>
          <w:rFonts w:ascii="Arial" w:hAnsi="Arial" w:cs="Arial"/>
          <w:sz w:val="20"/>
          <w:szCs w:val="20"/>
          <w:lang w:val="en-US"/>
        </w:rPr>
        <w:t>im</w:t>
      </w:r>
      <w:proofErr w:type="spellEnd"/>
      <w:r w:rsidRPr="00DE4FB2">
        <w:rPr>
          <w:rFonts w:ascii="Arial" w:hAnsi="Arial" w:cs="Arial"/>
          <w:sz w:val="20"/>
          <w:szCs w:val="20"/>
          <w:lang w:val="en-US"/>
        </w:rPr>
        <w:t xml:space="preserve"> Ausland </w:t>
      </w:r>
      <w:proofErr w:type="spellStart"/>
      <w:r w:rsidRPr="00DE4FB2">
        <w:rPr>
          <w:rFonts w:ascii="Arial" w:hAnsi="Arial" w:cs="Arial"/>
          <w:sz w:val="20"/>
          <w:szCs w:val="20"/>
          <w:lang w:val="en-US"/>
        </w:rPr>
        <w:t>ansässigen</w:t>
      </w:r>
      <w:proofErr w:type="spellEnd"/>
      <w:r w:rsidRPr="00DE4FB2">
        <w:rPr>
          <w:rFonts w:ascii="Arial" w:hAnsi="Arial" w:cs="Arial"/>
          <w:sz w:val="20"/>
          <w:szCs w:val="20"/>
          <w:lang w:val="en-US"/>
        </w:rPr>
        <w:t xml:space="preserve"> </w:t>
      </w:r>
      <w:proofErr w:type="spellStart"/>
      <w:r w:rsidRPr="00DE4FB2">
        <w:rPr>
          <w:rFonts w:ascii="Arial" w:hAnsi="Arial" w:cs="Arial"/>
          <w:sz w:val="20"/>
          <w:szCs w:val="20"/>
          <w:lang w:val="en-US"/>
        </w:rPr>
        <w:t>Unternehmern</w:t>
      </w:r>
      <w:proofErr w:type="spellEnd"/>
      <w:r w:rsidRPr="00DE4FB2">
        <w:rPr>
          <w:rFonts w:ascii="Arial" w:hAnsi="Arial" w:cs="Arial"/>
          <w:sz w:val="20"/>
          <w:szCs w:val="20"/>
          <w:lang w:val="en-US"/>
        </w:rPr>
        <w:t>, all of which must be submitted through ELSTER.</w:t>
      </w:r>
      <w:r w:rsidRPr="00DE4FB2">
        <w:rPr>
          <w:rFonts w:ascii="Arial" w:hAnsi="Arial" w:cs="Arial"/>
          <w:sz w:val="20"/>
          <w:szCs w:val="20"/>
          <w:vertAlign w:val="superscript"/>
          <w:lang w:val="en-US"/>
        </w:rPr>
        <w:t>26</w:t>
      </w:r>
      <w:r w:rsidRPr="00DE4FB2">
        <w:rPr>
          <w:rFonts w:ascii="Arial" w:hAnsi="Arial" w:cs="Arial"/>
          <w:sz w:val="20"/>
          <w:szCs w:val="20"/>
          <w:lang w:val="en-US"/>
        </w:rPr>
        <w:t xml:space="preserve"> The predominantly German-language interface and forms of the ELSTER system can present a significant administrative challenge for non-German speakers.</w:t>
      </w:r>
      <w:r w:rsidRPr="00DE4FB2">
        <w:rPr>
          <w:rFonts w:ascii="Arial" w:hAnsi="Arial" w:cs="Arial"/>
          <w:sz w:val="20"/>
          <w:szCs w:val="20"/>
          <w:vertAlign w:val="superscript"/>
          <w:lang w:val="en-US"/>
        </w:rPr>
        <w:t>22</w:t>
      </w:r>
      <w:r w:rsidRPr="00DE4FB2">
        <w:rPr>
          <w:rFonts w:ascii="Arial" w:hAnsi="Arial" w:cs="Arial"/>
          <w:sz w:val="20"/>
          <w:szCs w:val="20"/>
          <w:lang w:val="en-US"/>
        </w:rPr>
        <w:t xml:space="preserve"> This complexity often leads foreign entities to rely on local tax advisors to ensure compliance, effectively making professional support an almost indispensable component of their administrative strategy.</w:t>
      </w:r>
    </w:p>
    <w:p w14:paraId="6EE27EF6" w14:textId="77777777" w:rsidR="00DE4FB2" w:rsidRPr="00DE4FB2" w:rsidRDefault="00DE4FB2" w:rsidP="00DE4FB2">
      <w:pPr>
        <w:rPr>
          <w:rFonts w:ascii="Arial" w:hAnsi="Arial" w:cs="Arial"/>
          <w:b/>
          <w:bCs/>
          <w:sz w:val="20"/>
          <w:szCs w:val="20"/>
          <w:lang w:val="en-US"/>
        </w:rPr>
      </w:pPr>
      <w:r w:rsidRPr="00DE4FB2">
        <w:rPr>
          <w:rFonts w:ascii="Arial" w:hAnsi="Arial" w:cs="Arial"/>
          <w:b/>
          <w:bCs/>
          <w:sz w:val="20"/>
          <w:szCs w:val="20"/>
          <w:lang w:val="en-US"/>
        </w:rPr>
        <w:t>3.2 Filing Obligations, Deadlines, and Penalties</w:t>
      </w:r>
    </w:p>
    <w:p w14:paraId="022D9004"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Corporate taxpayers in Germany are required to file a tax return annually. The standard deadline is July 31 of the year following the tax year.</w:t>
      </w:r>
      <w:r w:rsidRPr="00DE4FB2">
        <w:rPr>
          <w:rFonts w:ascii="Arial" w:hAnsi="Arial" w:cs="Arial"/>
          <w:sz w:val="20"/>
          <w:szCs w:val="20"/>
          <w:vertAlign w:val="superscript"/>
          <w:lang w:val="en-US"/>
        </w:rPr>
        <w:t>28</w:t>
      </w:r>
      <w:r w:rsidRPr="00DE4FB2">
        <w:rPr>
          <w:rFonts w:ascii="Arial" w:hAnsi="Arial" w:cs="Arial"/>
          <w:sz w:val="20"/>
          <w:szCs w:val="20"/>
          <w:lang w:val="en-US"/>
        </w:rPr>
        <w:t xml:space="preserve"> However, for tax returns prepared by a professional tax advisor, this deadline is automatically extended to the last day of February of the second year following the tax year.</w:t>
      </w:r>
      <w:r w:rsidRPr="00DE4FB2">
        <w:rPr>
          <w:rFonts w:ascii="Arial" w:hAnsi="Arial" w:cs="Arial"/>
          <w:sz w:val="20"/>
          <w:szCs w:val="20"/>
          <w:vertAlign w:val="superscript"/>
          <w:lang w:val="en-US"/>
        </w:rPr>
        <w:t>29</w:t>
      </w:r>
      <w:r w:rsidRPr="00DE4FB2">
        <w:rPr>
          <w:rFonts w:ascii="Arial" w:hAnsi="Arial" w:cs="Arial"/>
          <w:sz w:val="20"/>
          <w:szCs w:val="20"/>
          <w:lang w:val="en-US"/>
        </w:rPr>
        <w:t xml:space="preserve"> For tax years from 2019 to 2024, deadlines have been further extended due to the COVID-19 pandemic, with the deadline for the 2023 tax return being August 31, 2024, and the extended deadline set for May 31, 2025.</w:t>
      </w:r>
      <w:r w:rsidRPr="00DE4FB2">
        <w:rPr>
          <w:rFonts w:ascii="Arial" w:hAnsi="Arial" w:cs="Arial"/>
          <w:sz w:val="20"/>
          <w:szCs w:val="20"/>
          <w:vertAlign w:val="superscript"/>
          <w:lang w:val="en-US"/>
        </w:rPr>
        <w:t>28</w:t>
      </w:r>
    </w:p>
    <w:p w14:paraId="28FAAB9E"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Quarterly advance payments for corporate tax are due on the 10th of March, June, September, and December. For trade tax, these payments are due on the 15th of February, May, August, and November.</w:t>
      </w:r>
      <w:r w:rsidRPr="00DE4FB2">
        <w:rPr>
          <w:rFonts w:ascii="Arial" w:hAnsi="Arial" w:cs="Arial"/>
          <w:sz w:val="20"/>
          <w:szCs w:val="20"/>
          <w:vertAlign w:val="superscript"/>
          <w:lang w:val="en-US"/>
        </w:rPr>
        <w:t>28</w:t>
      </w:r>
      <w:r w:rsidRPr="00DE4FB2">
        <w:rPr>
          <w:rFonts w:ascii="Arial" w:hAnsi="Arial" w:cs="Arial"/>
          <w:sz w:val="20"/>
          <w:szCs w:val="20"/>
          <w:lang w:val="en-US"/>
        </w:rPr>
        <w:t xml:space="preserve"> Failure to meet these deadlines can result in a series of penalties. A late-filing penalty of 0.25% of the assessed tax liability is imposed for each month of delay, with a minimum of €25 and a maximum of €25,000.</w:t>
      </w:r>
      <w:r w:rsidRPr="00DE4FB2">
        <w:rPr>
          <w:rFonts w:ascii="Arial" w:hAnsi="Arial" w:cs="Arial"/>
          <w:sz w:val="20"/>
          <w:szCs w:val="20"/>
          <w:vertAlign w:val="superscript"/>
          <w:lang w:val="en-US"/>
        </w:rPr>
        <w:t>28</w:t>
      </w:r>
      <w:r w:rsidRPr="00DE4FB2">
        <w:rPr>
          <w:rFonts w:ascii="Arial" w:hAnsi="Arial" w:cs="Arial"/>
          <w:sz w:val="20"/>
          <w:szCs w:val="20"/>
          <w:lang w:val="en-US"/>
        </w:rPr>
        <w:t xml:space="preserve"> For late payments, a penalty of 1% per month on the unpaid amount is charged.</w:t>
      </w:r>
      <w:r w:rsidRPr="00DE4FB2">
        <w:rPr>
          <w:rFonts w:ascii="Arial" w:hAnsi="Arial" w:cs="Arial"/>
          <w:sz w:val="20"/>
          <w:szCs w:val="20"/>
          <w:vertAlign w:val="superscript"/>
          <w:lang w:val="en-US"/>
        </w:rPr>
        <w:t>28</w:t>
      </w:r>
      <w:r w:rsidRPr="00DE4FB2">
        <w:rPr>
          <w:rFonts w:ascii="Arial" w:hAnsi="Arial" w:cs="Arial"/>
          <w:sz w:val="20"/>
          <w:szCs w:val="20"/>
          <w:lang w:val="en-US"/>
        </w:rPr>
        <w:t xml:space="preserve"> Additionally, interest on tax assessments accrues at a rate of 0.15% per month on any outstanding amount, with the interest period typically beginning 15 months after the end of the tax year.</w:t>
      </w:r>
      <w:r w:rsidRPr="00DE4FB2">
        <w:rPr>
          <w:rFonts w:ascii="Arial" w:hAnsi="Arial" w:cs="Arial"/>
          <w:sz w:val="20"/>
          <w:szCs w:val="20"/>
          <w:vertAlign w:val="superscript"/>
          <w:lang w:val="en-US"/>
        </w:rPr>
        <w:t>29</w:t>
      </w:r>
      <w:r w:rsidRPr="00DE4FB2">
        <w:rPr>
          <w:rFonts w:ascii="Arial" w:hAnsi="Arial" w:cs="Arial"/>
          <w:sz w:val="20"/>
          <w:szCs w:val="20"/>
          <w:lang w:val="en-US"/>
        </w:rPr>
        <w:t xml:space="preserve"> This multi-layered penalty structure for non-compliance emphasizes the need for a strict adherence to both procedural and payment deadlines.</w:t>
      </w:r>
    </w:p>
    <w:p w14:paraId="33968ECA" w14:textId="77777777" w:rsidR="00DE4FB2" w:rsidRPr="00DE4FB2" w:rsidRDefault="00DE4FB2" w:rsidP="00DE4FB2">
      <w:pPr>
        <w:rPr>
          <w:rFonts w:ascii="Arial" w:hAnsi="Arial" w:cs="Arial"/>
          <w:b/>
          <w:bCs/>
          <w:sz w:val="20"/>
          <w:szCs w:val="20"/>
          <w:lang w:val="en-US"/>
        </w:rPr>
      </w:pPr>
      <w:r w:rsidRPr="00DE4FB2">
        <w:rPr>
          <w:rFonts w:ascii="Arial" w:hAnsi="Arial" w:cs="Arial"/>
          <w:b/>
          <w:bCs/>
          <w:sz w:val="20"/>
          <w:szCs w:val="20"/>
          <w:lang w:val="en-US"/>
        </w:rPr>
        <w:t>3.3 Language and Documentation Requirements</w:t>
      </w:r>
    </w:p>
    <w:p w14:paraId="31F0A351"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All official correspondence, including tax returns and other forms submitted to German tax authorities, must be in the German language.</w:t>
      </w:r>
      <w:r w:rsidRPr="00DE4FB2">
        <w:rPr>
          <w:rFonts w:ascii="Arial" w:hAnsi="Arial" w:cs="Arial"/>
          <w:sz w:val="20"/>
          <w:szCs w:val="20"/>
          <w:vertAlign w:val="superscript"/>
          <w:lang w:val="en-US"/>
        </w:rPr>
        <w:t>32</w:t>
      </w:r>
      <w:r w:rsidRPr="00DE4FB2">
        <w:rPr>
          <w:rFonts w:ascii="Arial" w:hAnsi="Arial" w:cs="Arial"/>
          <w:sz w:val="20"/>
          <w:szCs w:val="20"/>
          <w:lang w:val="en-US"/>
        </w:rPr>
        <w:t xml:space="preserve"> Tax authorities have the right to demand a certified translation of any foreign-language documents submitted in support of a tax return or other filing.</w:t>
      </w:r>
      <w:r w:rsidRPr="00DE4FB2">
        <w:rPr>
          <w:rFonts w:ascii="Arial" w:hAnsi="Arial" w:cs="Arial"/>
          <w:sz w:val="20"/>
          <w:szCs w:val="20"/>
          <w:vertAlign w:val="superscript"/>
          <w:lang w:val="en-US"/>
        </w:rPr>
        <w:t>33</w:t>
      </w:r>
      <w:r w:rsidRPr="00DE4FB2">
        <w:rPr>
          <w:rFonts w:ascii="Arial" w:hAnsi="Arial" w:cs="Arial"/>
          <w:sz w:val="20"/>
          <w:szCs w:val="20"/>
          <w:lang w:val="en-US"/>
        </w:rPr>
        <w:t xml:space="preserve"> This is a critical </w:t>
      </w:r>
      <w:r w:rsidRPr="00DE4FB2">
        <w:rPr>
          <w:rFonts w:ascii="Arial" w:hAnsi="Arial" w:cs="Arial"/>
          <w:sz w:val="20"/>
          <w:szCs w:val="20"/>
          <w:lang w:val="en-US"/>
        </w:rPr>
        <w:lastRenderedPageBreak/>
        <w:t>requirement that can significantly impact a foreign company's compliance timeline and costs. A certified translation in Germany must be performed by a sworn translator (</w:t>
      </w:r>
    </w:p>
    <w:p w14:paraId="77B61C49" w14:textId="77777777" w:rsidR="00DE4FB2" w:rsidRPr="00DE4FB2" w:rsidRDefault="00DE4FB2" w:rsidP="00DE4FB2">
      <w:pPr>
        <w:rPr>
          <w:rFonts w:ascii="Arial" w:hAnsi="Arial" w:cs="Arial"/>
          <w:sz w:val="20"/>
          <w:szCs w:val="20"/>
          <w:lang w:val="en-US"/>
        </w:rPr>
      </w:pPr>
      <w:proofErr w:type="spellStart"/>
      <w:r w:rsidRPr="00DE4FB2">
        <w:rPr>
          <w:rFonts w:ascii="Arial" w:hAnsi="Arial" w:cs="Arial"/>
          <w:sz w:val="20"/>
          <w:szCs w:val="20"/>
          <w:lang w:val="en-US"/>
        </w:rPr>
        <w:t>vereidigter</w:t>
      </w:r>
      <w:proofErr w:type="spellEnd"/>
      <w:r w:rsidRPr="00DE4FB2">
        <w:rPr>
          <w:rFonts w:ascii="Arial" w:hAnsi="Arial" w:cs="Arial"/>
          <w:sz w:val="20"/>
          <w:szCs w:val="20"/>
          <w:lang w:val="en-US"/>
        </w:rPr>
        <w:t xml:space="preserve"> </w:t>
      </w:r>
      <w:proofErr w:type="spellStart"/>
      <w:r w:rsidRPr="00DE4FB2">
        <w:rPr>
          <w:rFonts w:ascii="Arial" w:hAnsi="Arial" w:cs="Arial"/>
          <w:sz w:val="20"/>
          <w:szCs w:val="20"/>
          <w:lang w:val="en-US"/>
        </w:rPr>
        <w:t>Übersetzer</w:t>
      </w:r>
      <w:proofErr w:type="spellEnd"/>
      <w:r w:rsidRPr="00DE4FB2">
        <w:rPr>
          <w:rFonts w:ascii="Arial" w:hAnsi="Arial" w:cs="Arial"/>
          <w:sz w:val="20"/>
          <w:szCs w:val="20"/>
          <w:lang w:val="en-US"/>
        </w:rPr>
        <w:t>) who has been authorized by a German court.</w:t>
      </w:r>
      <w:r w:rsidRPr="00DE4FB2">
        <w:rPr>
          <w:rFonts w:ascii="Arial" w:hAnsi="Arial" w:cs="Arial"/>
          <w:sz w:val="20"/>
          <w:szCs w:val="20"/>
          <w:vertAlign w:val="superscript"/>
          <w:lang w:val="en-US"/>
        </w:rPr>
        <w:t>34</w:t>
      </w:r>
      <w:r w:rsidRPr="00DE4FB2">
        <w:rPr>
          <w:rFonts w:ascii="Arial" w:hAnsi="Arial" w:cs="Arial"/>
          <w:sz w:val="20"/>
          <w:szCs w:val="20"/>
          <w:lang w:val="en-US"/>
        </w:rPr>
        <w:t xml:space="preserve"> These translations must be literal and word-for-word, and the translator must certify the accuracy and completeness with a signature and a stamp.</w:t>
      </w:r>
      <w:r w:rsidRPr="00DE4FB2">
        <w:rPr>
          <w:rFonts w:ascii="Arial" w:hAnsi="Arial" w:cs="Arial"/>
          <w:sz w:val="20"/>
          <w:szCs w:val="20"/>
          <w:vertAlign w:val="superscript"/>
          <w:lang w:val="en-US"/>
        </w:rPr>
        <w:t>34</w:t>
      </w:r>
      <w:r w:rsidRPr="00DE4FB2">
        <w:rPr>
          <w:rFonts w:ascii="Arial" w:hAnsi="Arial" w:cs="Arial"/>
          <w:sz w:val="20"/>
          <w:szCs w:val="20"/>
          <w:lang w:val="en-US"/>
        </w:rPr>
        <w:t xml:space="preserve"> A regular translation from a non-certified service will not suffice.</w:t>
      </w:r>
    </w:p>
    <w:p w14:paraId="20680FC3"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 xml:space="preserve">In addition to language requirements, the type of electronic signature used is also legally significant. While electronic signatures are generally valid in Germany, the </w:t>
      </w:r>
      <w:proofErr w:type="spellStart"/>
      <w:r w:rsidRPr="00DE4FB2">
        <w:rPr>
          <w:rFonts w:ascii="Arial" w:hAnsi="Arial" w:cs="Arial"/>
          <w:sz w:val="20"/>
          <w:szCs w:val="20"/>
          <w:lang w:val="en-US"/>
        </w:rPr>
        <w:t>eIDAS</w:t>
      </w:r>
      <w:proofErr w:type="spellEnd"/>
      <w:r w:rsidRPr="00DE4FB2">
        <w:rPr>
          <w:rFonts w:ascii="Arial" w:hAnsi="Arial" w:cs="Arial"/>
          <w:sz w:val="20"/>
          <w:szCs w:val="20"/>
          <w:lang w:val="en-US"/>
        </w:rPr>
        <w:t xml:space="preserve"> Regulation distinguishes between different levels of security.</w:t>
      </w:r>
      <w:r w:rsidRPr="00DE4FB2">
        <w:rPr>
          <w:rFonts w:ascii="Arial" w:hAnsi="Arial" w:cs="Arial"/>
          <w:sz w:val="20"/>
          <w:szCs w:val="20"/>
          <w:vertAlign w:val="superscript"/>
          <w:lang w:val="en-US"/>
        </w:rPr>
        <w:t>36</w:t>
      </w:r>
      <w:r w:rsidRPr="00DE4FB2">
        <w:rPr>
          <w:rFonts w:ascii="Arial" w:hAnsi="Arial" w:cs="Arial"/>
          <w:sz w:val="20"/>
          <w:szCs w:val="20"/>
          <w:lang w:val="en-US"/>
        </w:rPr>
        <w:t xml:space="preserve"> For legal acts that require a "written form" (</w:t>
      </w:r>
    </w:p>
    <w:p w14:paraId="53316D67" w14:textId="77777777" w:rsidR="00DE4FB2" w:rsidRPr="00DE4FB2" w:rsidRDefault="00DE4FB2" w:rsidP="00DE4FB2">
      <w:pPr>
        <w:rPr>
          <w:rFonts w:ascii="Arial" w:hAnsi="Arial" w:cs="Arial"/>
          <w:sz w:val="20"/>
          <w:szCs w:val="20"/>
          <w:lang w:val="en-US"/>
        </w:rPr>
      </w:pPr>
      <w:proofErr w:type="spellStart"/>
      <w:r w:rsidRPr="00DE4FB2">
        <w:rPr>
          <w:rFonts w:ascii="Arial" w:hAnsi="Arial" w:cs="Arial"/>
          <w:sz w:val="20"/>
          <w:szCs w:val="20"/>
          <w:lang w:val="en-US"/>
        </w:rPr>
        <w:t>Schriftform</w:t>
      </w:r>
      <w:proofErr w:type="spellEnd"/>
      <w:r w:rsidRPr="00DE4FB2">
        <w:rPr>
          <w:rFonts w:ascii="Arial" w:hAnsi="Arial" w:cs="Arial"/>
          <w:sz w:val="20"/>
          <w:szCs w:val="20"/>
          <w:lang w:val="en-US"/>
        </w:rPr>
        <w:t>), only a Qualified Electronic Signature (QES) is legally equivalent to a handwritten signature and is therefore mandatory.</w:t>
      </w:r>
      <w:r w:rsidRPr="00DE4FB2">
        <w:rPr>
          <w:rFonts w:ascii="Arial" w:hAnsi="Arial" w:cs="Arial"/>
          <w:sz w:val="20"/>
          <w:szCs w:val="20"/>
          <w:vertAlign w:val="superscript"/>
          <w:lang w:val="en-US"/>
        </w:rPr>
        <w:t>36</w:t>
      </w:r>
      <w:r w:rsidRPr="00DE4FB2">
        <w:rPr>
          <w:rFonts w:ascii="Arial" w:hAnsi="Arial" w:cs="Arial"/>
          <w:sz w:val="20"/>
          <w:szCs w:val="20"/>
          <w:lang w:val="en-US"/>
        </w:rPr>
        <w:t xml:space="preserve"> Simpler forms, such as the </w:t>
      </w:r>
    </w:p>
    <w:p w14:paraId="2A3EDFC9"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Advanced Electronic Signature (AES) or Simple Electronic Signature (SES), are not sufficient for these high-stakes documents, which could include certain tax-related forms or contracts.</w:t>
      </w:r>
      <w:r w:rsidRPr="00DE4FB2">
        <w:rPr>
          <w:rFonts w:ascii="Arial" w:hAnsi="Arial" w:cs="Arial"/>
          <w:sz w:val="20"/>
          <w:szCs w:val="20"/>
          <w:vertAlign w:val="superscript"/>
          <w:lang w:val="en-US"/>
        </w:rPr>
        <w:t>36</w:t>
      </w:r>
      <w:r w:rsidRPr="00DE4FB2">
        <w:rPr>
          <w:rFonts w:ascii="Arial" w:hAnsi="Arial" w:cs="Arial"/>
          <w:sz w:val="20"/>
          <w:szCs w:val="20"/>
          <w:lang w:val="en-US"/>
        </w:rPr>
        <w:t xml:space="preserve"> The use of an incorrect signature type can lead to a document being deemed invalid, creating significant legal and financial risks.</w:t>
      </w:r>
    </w:p>
    <w:p w14:paraId="491BF3EA" w14:textId="77777777" w:rsidR="00DE4FB2" w:rsidRPr="00DE4FB2" w:rsidRDefault="00DE4FB2" w:rsidP="00DE4FB2">
      <w:pPr>
        <w:rPr>
          <w:rFonts w:ascii="Arial" w:hAnsi="Arial" w:cs="Arial"/>
          <w:b/>
          <w:bCs/>
          <w:sz w:val="20"/>
          <w:szCs w:val="20"/>
          <w:lang w:val="en-US"/>
        </w:rPr>
      </w:pPr>
      <w:r w:rsidRPr="00DE4FB2">
        <w:rPr>
          <w:rFonts w:ascii="Arial" w:hAnsi="Arial" w:cs="Arial"/>
          <w:b/>
          <w:bCs/>
          <w:sz w:val="20"/>
          <w:szCs w:val="20"/>
          <w:lang w:val="en-US"/>
        </w:rPr>
        <w:t>3.4 Other Key Taxes: VAT, Payroll, and Social Security</w:t>
      </w:r>
    </w:p>
    <w:p w14:paraId="5069464D"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 xml:space="preserve">Beyond the primary corporate and trade taxes, businesses in Germany are subject to several other key levies. The value-added tax (VAT), known as </w:t>
      </w:r>
      <w:proofErr w:type="spellStart"/>
      <w:r w:rsidRPr="00DE4FB2">
        <w:rPr>
          <w:rFonts w:ascii="Arial" w:hAnsi="Arial" w:cs="Arial"/>
          <w:sz w:val="20"/>
          <w:szCs w:val="20"/>
          <w:lang w:val="en-US"/>
        </w:rPr>
        <w:t>Mehrwertsteuer</w:t>
      </w:r>
      <w:proofErr w:type="spellEnd"/>
      <w:r w:rsidRPr="00DE4FB2">
        <w:rPr>
          <w:rFonts w:ascii="Arial" w:hAnsi="Arial" w:cs="Arial"/>
          <w:sz w:val="20"/>
          <w:szCs w:val="20"/>
          <w:lang w:val="en-US"/>
        </w:rPr>
        <w:t xml:space="preserve"> or </w:t>
      </w:r>
      <w:proofErr w:type="spellStart"/>
      <w:r w:rsidRPr="00DE4FB2">
        <w:rPr>
          <w:rFonts w:ascii="Arial" w:hAnsi="Arial" w:cs="Arial"/>
          <w:sz w:val="20"/>
          <w:szCs w:val="20"/>
          <w:lang w:val="en-US"/>
        </w:rPr>
        <w:t>Umsatzsteuer</w:t>
      </w:r>
      <w:proofErr w:type="spellEnd"/>
      <w:r w:rsidRPr="00DE4FB2">
        <w:rPr>
          <w:rFonts w:ascii="Arial" w:hAnsi="Arial" w:cs="Arial"/>
          <w:sz w:val="20"/>
          <w:szCs w:val="20"/>
          <w:lang w:val="en-US"/>
        </w:rPr>
        <w:t>, is a crucial component of the indirect tax system. The standard VAT rate is 19%, with a reduced rate of 7% applied to certain goods and services, such as food, books, and public transport.</w:t>
      </w:r>
      <w:r w:rsidRPr="00DE4FB2">
        <w:rPr>
          <w:rFonts w:ascii="Arial" w:hAnsi="Arial" w:cs="Arial"/>
          <w:sz w:val="20"/>
          <w:szCs w:val="20"/>
          <w:vertAlign w:val="superscript"/>
          <w:lang w:val="en-US"/>
        </w:rPr>
        <w:t>12</w:t>
      </w:r>
      <w:r w:rsidRPr="00DE4FB2">
        <w:rPr>
          <w:rFonts w:ascii="Arial" w:hAnsi="Arial" w:cs="Arial"/>
          <w:sz w:val="20"/>
          <w:szCs w:val="20"/>
          <w:lang w:val="en-US"/>
        </w:rPr>
        <w:t xml:space="preserve"> VAT registration is generally required for resident businesses with an annual turnover exceeding €22,000.</w:t>
      </w:r>
      <w:r w:rsidRPr="00DE4FB2">
        <w:rPr>
          <w:rFonts w:ascii="Arial" w:hAnsi="Arial" w:cs="Arial"/>
          <w:sz w:val="20"/>
          <w:szCs w:val="20"/>
          <w:vertAlign w:val="superscript"/>
          <w:lang w:val="en-US"/>
        </w:rPr>
        <w:t>39</w:t>
      </w:r>
    </w:p>
    <w:p w14:paraId="71BAE032"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For employers, payroll and social security contributions represent a significant cost. Germany's social security system, which is a reflection of its constitutional mandate as a welfare state (</w:t>
      </w:r>
      <w:proofErr w:type="spellStart"/>
      <w:r w:rsidRPr="00DE4FB2">
        <w:rPr>
          <w:rFonts w:ascii="Arial" w:hAnsi="Arial" w:cs="Arial"/>
          <w:sz w:val="20"/>
          <w:szCs w:val="20"/>
          <w:lang w:val="en-US"/>
        </w:rPr>
        <w:t>Sozialstaat</w:t>
      </w:r>
      <w:proofErr w:type="spellEnd"/>
      <w:r w:rsidRPr="00DE4FB2">
        <w:rPr>
          <w:rFonts w:ascii="Arial" w:hAnsi="Arial" w:cs="Arial"/>
          <w:sz w:val="20"/>
          <w:szCs w:val="20"/>
          <w:lang w:val="en-US"/>
        </w:rPr>
        <w:t>), relies on a shared contribution model between employers and employees.</w:t>
      </w:r>
      <w:r w:rsidRPr="00DE4FB2">
        <w:rPr>
          <w:rFonts w:ascii="Arial" w:hAnsi="Arial" w:cs="Arial"/>
          <w:sz w:val="20"/>
          <w:szCs w:val="20"/>
          <w:vertAlign w:val="superscript"/>
          <w:lang w:val="en-US"/>
        </w:rPr>
        <w:t>7</w:t>
      </w:r>
      <w:r w:rsidRPr="00DE4FB2">
        <w:rPr>
          <w:rFonts w:ascii="Arial" w:hAnsi="Arial" w:cs="Arial"/>
          <w:sz w:val="20"/>
          <w:szCs w:val="20"/>
          <w:lang w:val="en-US"/>
        </w:rPr>
        <w:t xml:space="preserve"> Contributions for pension, unemployment, health, and long-term care insurance are typically split equally between the employer and employee, subject to annual income ceilings.</w:t>
      </w:r>
      <w:r w:rsidRPr="00DE4FB2">
        <w:rPr>
          <w:rFonts w:ascii="Arial" w:hAnsi="Arial" w:cs="Arial"/>
          <w:sz w:val="20"/>
          <w:szCs w:val="20"/>
          <w:vertAlign w:val="superscript"/>
          <w:lang w:val="en-US"/>
        </w:rPr>
        <w:t>40</w:t>
      </w:r>
      <w:r w:rsidRPr="00DE4FB2">
        <w:rPr>
          <w:rFonts w:ascii="Arial" w:hAnsi="Arial" w:cs="Arial"/>
          <w:sz w:val="20"/>
          <w:szCs w:val="20"/>
          <w:lang w:val="en-US"/>
        </w:rPr>
        <w:t xml:space="preserve"> The employer's total social security contribution can be substantial, amounting to approximately 19.60% of an employee's gross salary on top of the wage itself.</w:t>
      </w:r>
      <w:r w:rsidRPr="00DE4FB2">
        <w:rPr>
          <w:rFonts w:ascii="Arial" w:hAnsi="Arial" w:cs="Arial"/>
          <w:sz w:val="20"/>
          <w:szCs w:val="20"/>
          <w:vertAlign w:val="superscript"/>
          <w:lang w:val="en-US"/>
        </w:rPr>
        <w:t>40</w:t>
      </w:r>
      <w:r w:rsidRPr="00DE4FB2">
        <w:rPr>
          <w:rFonts w:ascii="Arial" w:hAnsi="Arial" w:cs="Arial"/>
          <w:sz w:val="20"/>
          <w:szCs w:val="20"/>
          <w:lang w:val="en-US"/>
        </w:rPr>
        <w:t xml:space="preserve"> In addition to these standard taxes, there are ongoing discussions about new tax measures. For instance, the Slovak Republic has a plan to introduce a digital services tax (DST) that would target large multinational digital platforms, and the potential revenue from this measure is projected to be between EUR 30 and 100 million.</w:t>
      </w:r>
      <w:r w:rsidRPr="00DE4FB2">
        <w:rPr>
          <w:rFonts w:ascii="Arial" w:hAnsi="Arial" w:cs="Arial"/>
          <w:sz w:val="20"/>
          <w:szCs w:val="20"/>
          <w:vertAlign w:val="superscript"/>
          <w:lang w:val="en-US"/>
        </w:rPr>
        <w:t>42</w:t>
      </w:r>
      <w:r w:rsidRPr="00DE4FB2">
        <w:rPr>
          <w:rFonts w:ascii="Arial" w:hAnsi="Arial" w:cs="Arial"/>
          <w:sz w:val="20"/>
          <w:szCs w:val="20"/>
          <w:lang w:val="en-US"/>
        </w:rPr>
        <w:t xml:space="preserve"> This is a potential future development that reflects a broader trend of taxing the digital economy and could have implications for tech companies operating in the region.</w:t>
      </w:r>
      <w:r w:rsidRPr="00DE4FB2">
        <w:rPr>
          <w:rFonts w:ascii="Arial" w:hAnsi="Arial" w:cs="Arial"/>
          <w:sz w:val="20"/>
          <w:szCs w:val="20"/>
          <w:vertAlign w:val="superscript"/>
          <w:lang w:val="en-US"/>
        </w:rPr>
        <w:t>44</w:t>
      </w:r>
    </w:p>
    <w:p w14:paraId="2937D168" w14:textId="77777777" w:rsidR="00DE4FB2" w:rsidRPr="00DE4FB2" w:rsidRDefault="00DE4FB2" w:rsidP="00DE4FB2">
      <w:pPr>
        <w:rPr>
          <w:rFonts w:ascii="Arial" w:hAnsi="Arial" w:cs="Arial"/>
          <w:b/>
          <w:bCs/>
          <w:sz w:val="20"/>
          <w:szCs w:val="20"/>
          <w:lang w:val="en-US"/>
        </w:rPr>
      </w:pPr>
      <w:r w:rsidRPr="00DE4FB2">
        <w:rPr>
          <w:rFonts w:ascii="Arial" w:hAnsi="Arial" w:cs="Arial"/>
          <w:b/>
          <w:bCs/>
          <w:sz w:val="20"/>
          <w:szCs w:val="20"/>
          <w:lang w:val="en-US"/>
        </w:rPr>
        <w:t>Conclusion and Recommendations</w:t>
      </w:r>
    </w:p>
    <w:p w14:paraId="5D694458"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 xml:space="preserve">The German tax system is characterized by its federal-municipal structure, which provides a unique environment for tax planning. While the federal corporate tax rate is a predictable constant, the varying municipal </w:t>
      </w:r>
      <w:proofErr w:type="spellStart"/>
      <w:r w:rsidRPr="00DE4FB2">
        <w:rPr>
          <w:rFonts w:ascii="Arial" w:hAnsi="Arial" w:cs="Arial"/>
          <w:sz w:val="20"/>
          <w:szCs w:val="20"/>
          <w:lang w:val="en-US"/>
        </w:rPr>
        <w:t>Hebesatz</w:t>
      </w:r>
      <w:proofErr w:type="spellEnd"/>
      <w:r w:rsidRPr="00DE4FB2">
        <w:rPr>
          <w:rFonts w:ascii="Arial" w:hAnsi="Arial" w:cs="Arial"/>
          <w:sz w:val="20"/>
          <w:szCs w:val="20"/>
          <w:lang w:val="en-US"/>
        </w:rPr>
        <w:t xml:space="preserve"> for the trade tax introduces a critical element of geographical strategic decision-making. Businesses should conduct a thorough location analysis before establishing a physical presence to optimize their overall tax burden.</w:t>
      </w:r>
    </w:p>
    <w:p w14:paraId="2A6FBB56"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 xml:space="preserve">Furthermore, the </w:t>
      </w:r>
      <w:proofErr w:type="spellStart"/>
      <w:r w:rsidRPr="00DE4FB2">
        <w:rPr>
          <w:rFonts w:ascii="Arial" w:hAnsi="Arial" w:cs="Arial"/>
          <w:sz w:val="20"/>
          <w:szCs w:val="20"/>
          <w:lang w:val="en-US"/>
        </w:rPr>
        <w:t>Forschungszulage</w:t>
      </w:r>
      <w:proofErr w:type="spellEnd"/>
      <w:r w:rsidRPr="00DE4FB2">
        <w:rPr>
          <w:rFonts w:ascii="Arial" w:hAnsi="Arial" w:cs="Arial"/>
          <w:sz w:val="20"/>
          <w:szCs w:val="20"/>
          <w:lang w:val="en-US"/>
        </w:rPr>
        <w:t xml:space="preserve"> program is a robust and valuable incentive that has been significantly strengthened, particularly for SMEs and self-employed individuals. The recent enhancements, including higher funding caps and a new option for quarterly tax offsets, demonstrate a strong government commitment to innovation. Companies with R&amp;D operations are strongly advised to engage with this two-step application process to secure these financial benefits, as the program can function as a significant source of funding for innovation.</w:t>
      </w:r>
    </w:p>
    <w:p w14:paraId="1B72A424" w14:textId="77777777" w:rsidR="00DE4FB2" w:rsidRPr="00DE4FB2" w:rsidRDefault="00DE4FB2" w:rsidP="00DE4FB2">
      <w:pPr>
        <w:rPr>
          <w:rFonts w:ascii="Arial" w:hAnsi="Arial" w:cs="Arial"/>
          <w:sz w:val="20"/>
          <w:szCs w:val="20"/>
          <w:lang w:val="en-US"/>
        </w:rPr>
      </w:pPr>
      <w:r w:rsidRPr="00DE4FB2">
        <w:rPr>
          <w:rFonts w:ascii="Arial" w:hAnsi="Arial" w:cs="Arial"/>
          <w:sz w:val="20"/>
          <w:szCs w:val="20"/>
          <w:lang w:val="en-US"/>
        </w:rPr>
        <w:t xml:space="preserve">The administrative landscape, anchored by the mandatory ELSTER platform, presents a challenge for foreign entities due to its German-language focus and specific procedural requirements. The potential </w:t>
      </w:r>
      <w:r w:rsidRPr="00DE4FB2">
        <w:rPr>
          <w:rFonts w:ascii="Arial" w:hAnsi="Arial" w:cs="Arial"/>
          <w:sz w:val="20"/>
          <w:szCs w:val="20"/>
          <w:lang w:val="en-US"/>
        </w:rPr>
        <w:lastRenderedPageBreak/>
        <w:t>for accumulating penalties from late filing, late payment, and interest charges underscores the need for diligent administrative oversight. For this reason, and to navigate the complexities of specific documentation, translation, and electronic signature rules, it is a strategic necessity for foreign companies to engage with local tax advisors. This investment can help ensure seamless compliance and prevent costly administrative errors.</w:t>
      </w:r>
    </w:p>
    <w:p w14:paraId="01E4C3AB" w14:textId="77777777" w:rsidR="003B5E63" w:rsidRPr="00DE4FB2" w:rsidRDefault="003B5E63">
      <w:pPr>
        <w:rPr>
          <w:rFonts w:ascii="Arial" w:hAnsi="Arial" w:cs="Arial"/>
          <w:sz w:val="20"/>
          <w:szCs w:val="20"/>
          <w:lang w:val="en-US"/>
        </w:rPr>
      </w:pPr>
    </w:p>
    <w:sectPr w:rsidR="003B5E63" w:rsidRPr="00DE4F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B2"/>
    <w:rsid w:val="0019012A"/>
    <w:rsid w:val="003B5E63"/>
    <w:rsid w:val="007F79A8"/>
    <w:rsid w:val="00A96205"/>
    <w:rsid w:val="00DE4F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B5903"/>
  <w15:chartTrackingRefBased/>
  <w15:docId w15:val="{468A4A5E-7988-4863-8317-8DEED8E9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F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F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F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F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F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F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F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F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F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F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F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F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FB2"/>
    <w:rPr>
      <w:rFonts w:eastAsiaTheme="majorEastAsia" w:cstheme="majorBidi"/>
      <w:color w:val="272727" w:themeColor="text1" w:themeTint="D8"/>
    </w:rPr>
  </w:style>
  <w:style w:type="paragraph" w:styleId="Title">
    <w:name w:val="Title"/>
    <w:basedOn w:val="Normal"/>
    <w:next w:val="Normal"/>
    <w:link w:val="TitleChar"/>
    <w:uiPriority w:val="10"/>
    <w:qFormat/>
    <w:rsid w:val="00DE4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FB2"/>
    <w:pPr>
      <w:spacing w:before="160"/>
      <w:jc w:val="center"/>
    </w:pPr>
    <w:rPr>
      <w:i/>
      <w:iCs/>
      <w:color w:val="404040" w:themeColor="text1" w:themeTint="BF"/>
    </w:rPr>
  </w:style>
  <w:style w:type="character" w:customStyle="1" w:styleId="QuoteChar">
    <w:name w:val="Quote Char"/>
    <w:basedOn w:val="DefaultParagraphFont"/>
    <w:link w:val="Quote"/>
    <w:uiPriority w:val="29"/>
    <w:rsid w:val="00DE4FB2"/>
    <w:rPr>
      <w:i/>
      <w:iCs/>
      <w:color w:val="404040" w:themeColor="text1" w:themeTint="BF"/>
    </w:rPr>
  </w:style>
  <w:style w:type="paragraph" w:styleId="ListParagraph">
    <w:name w:val="List Paragraph"/>
    <w:basedOn w:val="Normal"/>
    <w:uiPriority w:val="34"/>
    <w:qFormat/>
    <w:rsid w:val="00DE4FB2"/>
    <w:pPr>
      <w:ind w:left="720"/>
      <w:contextualSpacing/>
    </w:pPr>
  </w:style>
  <w:style w:type="character" w:styleId="IntenseEmphasis">
    <w:name w:val="Intense Emphasis"/>
    <w:basedOn w:val="DefaultParagraphFont"/>
    <w:uiPriority w:val="21"/>
    <w:qFormat/>
    <w:rsid w:val="00DE4FB2"/>
    <w:rPr>
      <w:i/>
      <w:iCs/>
      <w:color w:val="0F4761" w:themeColor="accent1" w:themeShade="BF"/>
    </w:rPr>
  </w:style>
  <w:style w:type="paragraph" w:styleId="IntenseQuote">
    <w:name w:val="Intense Quote"/>
    <w:basedOn w:val="Normal"/>
    <w:next w:val="Normal"/>
    <w:link w:val="IntenseQuoteChar"/>
    <w:uiPriority w:val="30"/>
    <w:qFormat/>
    <w:rsid w:val="00DE4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FB2"/>
    <w:rPr>
      <w:i/>
      <w:iCs/>
      <w:color w:val="0F4761" w:themeColor="accent1" w:themeShade="BF"/>
    </w:rPr>
  </w:style>
  <w:style w:type="character" w:styleId="IntenseReference">
    <w:name w:val="Intense Reference"/>
    <w:basedOn w:val="DefaultParagraphFont"/>
    <w:uiPriority w:val="32"/>
    <w:qFormat/>
    <w:rsid w:val="00DE4F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3433</Words>
  <Characters>18882</Characters>
  <Application>Microsoft Office Word</Application>
  <DocSecurity>0</DocSecurity>
  <Lines>157</Lines>
  <Paragraphs>44</Paragraphs>
  <ScaleCrop>false</ScaleCrop>
  <Company>RSM</Company>
  <LinksUpToDate>false</LinksUpToDate>
  <CharactersWithSpaces>22271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van den Broek</dc:creator>
  <cp:keywords/>
  <dc:description/>
  <cp:lastModifiedBy>Quentin van den Broek</cp:lastModifiedBy>
  <cp:revision>1</cp:revision>
  <dcterms:created xsi:type="dcterms:W3CDTF">2025-08-29T11:58:00Z</dcterms:created>
  <dcterms:modified xsi:type="dcterms:W3CDTF">2025-08-29T11:59:00Z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vt:lpwstr>
  </property>
</Properties>
</file>