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Open Sans" w:cs="Open Sans" w:eastAsia="Open Sans" w:hAnsi="Open Sans"/>
          <w:color w:val="0064a4"/>
        </w:rPr>
      </w:pPr>
      <w:r w:rsidDel="00000000" w:rsidR="00000000" w:rsidRPr="00000000">
        <w:rPr>
          <w:rFonts w:ascii="Open Sans" w:cs="Open Sans" w:eastAsia="Open Sans" w:hAnsi="Open Sans"/>
          <w:color w:val="0064a4"/>
          <w:rtl w:val="0"/>
        </w:rPr>
        <w:t xml:space="preserve">Figure 1: </w:t>
      </w:r>
      <w:r w:rsidDel="00000000" w:rsidR="00000000" w:rsidRPr="00000000">
        <w:rPr>
          <w:rFonts w:ascii="Open Sans" w:cs="Open Sans" w:eastAsia="Open Sans" w:hAnsi="Open Sans"/>
          <w:color w:val="0064a4"/>
          <w:rtl w:val="0"/>
        </w:rPr>
        <w:t xml:space="preserve">Steps for Developing a Monte Carlo Simulation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271.2" w:lineRule="auto"/>
        <w:jc w:val="center"/>
        <w:rPr>
          <w:rFonts w:ascii="Open Sans" w:cs="Open Sans" w:eastAsia="Open Sans" w:hAnsi="Open Sans"/>
          <w:color w:val="777777"/>
        </w:rPr>
      </w:pPr>
      <w:bookmarkStart w:colFirst="0" w:colLast="0" w:name="_jye7epffqdlh" w:id="0"/>
      <w:bookmarkEnd w:id="0"/>
      <w:r w:rsidDel="00000000" w:rsidR="00000000" w:rsidRPr="00000000">
        <w:rPr>
          <w:rFonts w:ascii="Open Sans" w:cs="Open Sans" w:eastAsia="Open Sans" w:hAnsi="Open Sans"/>
          <w:color w:val="777777"/>
          <w:rtl w:val="0"/>
        </w:rPr>
        <w:t xml:space="preserve">Prescriptive Analytics: Digital Decisioning</w:t>
      </w:r>
    </w:p>
    <w:p w:rsidR="00000000" w:rsidDel="00000000" w:rsidP="00000000" w:rsidRDefault="00000000" w:rsidRPr="00000000" w14:paraId="00000003">
      <w:pPr>
        <w:pStyle w:val="Heading1"/>
        <w:spacing w:after="240" w:line="271.2" w:lineRule="auto"/>
        <w:rPr>
          <w:rFonts w:ascii="Open Sans" w:cs="Open Sans" w:eastAsia="Open Sans" w:hAnsi="Open Sans"/>
          <w:color w:val="0064a4"/>
          <w:sz w:val="32"/>
          <w:szCs w:val="32"/>
        </w:rPr>
      </w:pPr>
      <w:bookmarkStart w:colFirst="0" w:colLast="0" w:name="_27xt7rv70rhg" w:id="1"/>
      <w:bookmarkEnd w:id="1"/>
      <w:r w:rsidDel="00000000" w:rsidR="00000000" w:rsidRPr="00000000">
        <w:rPr>
          <w:rFonts w:ascii="Open Sans" w:cs="Open Sans" w:eastAsia="Open Sans" w:hAnsi="Open Sans"/>
          <w:color w:val="0064a4"/>
          <w:sz w:val="32"/>
          <w:szCs w:val="32"/>
          <w:rtl w:val="0"/>
        </w:rPr>
        <w:t xml:space="preserve">Step </w:t>
      </w:r>
      <w:r w:rsidDel="00000000" w:rsidR="00000000" w:rsidRPr="00000000">
        <w:rPr>
          <w:rFonts w:ascii="Open Sans" w:cs="Open Sans" w:eastAsia="Open Sans" w:hAnsi="Open Sans"/>
          <w:color w:val="0064a4"/>
          <w:sz w:val="32"/>
          <w:szCs w:val="32"/>
          <w:rtl w:val="0"/>
        </w:rPr>
        <w:t xml:space="preserve">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Below is a written outline of the contents of the flow diagram depicted in Figure 1 of the Module 6 reading. The flowchart procedure begins from the top-most rectangular box. This box is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step 1. 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ach subsequent number in the outline represents each additional step in the process. The exact contents of each diagram figure is mentioned below in each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1.2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Step 1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a rectangular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box that contains the words, “Formulate the Mathematical Representation of the Problem”. There is a rectangular box to the left of the step 1 box that contains the words, “Real-World Problem”. There is an arrow to the right of this box pointing to the step 1 box. There is also one arrow below the step 1 box pointing to the step 2 box below it. </w:t>
      </w:r>
    </w:p>
    <w:p w:rsidR="00000000" w:rsidDel="00000000" w:rsidP="00000000" w:rsidRDefault="00000000" w:rsidRPr="00000000" w14:paraId="00000006">
      <w:pPr>
        <w:spacing w:after="200" w:before="0" w:line="271.2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Step 2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a rectangular box that contains the words, “Determine the Probability Distributions of the Variables”. There is one arrow below this box pointing to the step 3 box below it.</w:t>
      </w:r>
    </w:p>
    <w:p w:rsidR="00000000" w:rsidDel="00000000" w:rsidP="00000000" w:rsidRDefault="00000000" w:rsidRPr="00000000" w14:paraId="00000007">
      <w:pPr>
        <w:spacing w:after="200" w:before="0" w:line="271.2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Step 3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a rectangular box that contains the words, “Conduct Stochastic/Numerical Experiments and Replications”. There is one solid arrow pointing out to the left to a rectangular box that contains the words, “Random Number Generator”. This arrow also has an arrowhead pointing back to the step 3 box indicating the process goes back and forth between these two. There is also one arrow below this box pointing to the step 4 box below it. </w:t>
      </w:r>
    </w:p>
    <w:p w:rsidR="00000000" w:rsidDel="00000000" w:rsidP="00000000" w:rsidRDefault="00000000" w:rsidRPr="00000000" w14:paraId="00000008">
      <w:pPr>
        <w:spacing w:after="200" w:before="0" w:line="271.2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Step 4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a rectangular box that contains the words, “Statistically Analyze the Value Distribution of the Output Variable”. There is one arrow below this box pointing to the step 5 box below it.</w:t>
      </w:r>
    </w:p>
    <w:p w:rsidR="00000000" w:rsidDel="00000000" w:rsidP="00000000" w:rsidRDefault="00000000" w:rsidRPr="00000000" w14:paraId="00000009">
      <w:pPr>
        <w:spacing w:after="200" w:before="0" w:line="271.2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Step 5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is a rectangular box that contains the words, “Conduct What-If and Sensitivity Analyses on the Parameters”. There is a solid arrow pointing out to the right to a rectangular box that contains the words, “Insightful Decision/Solution”.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