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5,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toàn văn 4 tài liệu gốc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toàn văn Đạo luật Dịch vụ số của Liên minh châu Âu (Điều 33, 34, 36, 48, 74), trang hướng dẫn về Threads của cơ quan An toàn điện tử Úc, bài của Mekong Eye (26/10/2026) và Dân Việt (17/10/2026). Sửa số liệu lừa đảo trực tuyến năm 2025; bổ sung thời hạn 6 giờ theo Luật An ninh mạng năm 2025; cập nhật diễn biến vụ Làng Vân, Safari Ba Vì và phản ứng của người dùng Threads khi nền tảng gỡ bài (Phần I, Phần II, Phụ lục 5,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không quá 6 giờ đối với tình huống khẩn cấp liên quan an ninh quốc gia.</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(tham khảo Điều 48 Đạo luật Dịch vụ số của Liên minh châu Âu);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(nhiều nguồn thống nhất ghi không quá 6 giờ; chưa đọc điều luật gốc),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số liệu Meta công bố về nội dung hạn chế tại Việt Nam (Mekong Eye dẫn báo cáo của Meta: hơn 9.700 nội dung trong 6 tháng đầu năm 2026, gấp hơn 3 lần cùng kỳ năm trước)</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mốc giờ của Trung Quốc, nghiên cứu Science Advances và trang hướng dẫn về Threads của Úc; phần Nepal, Pháp, Thụy Điển, Phần Lan, phần lớn kinh nghiệm Threads còn tổng hợp qua tìm kiếm)</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phạt tối đa 6% tổng doanh thu toàn cầu năm trước (Điều 74);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 (đã đối chiếu văn bản gốc các Điều 33, 34, 36, 48, 74; khoản phạt X và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yêu cầu: theo Mekong Eye (26/10/2026) dẫn báo cáo của Meta, 6 tháng đầu năm 2026, Meta hạn chế hơn 9.700 nội dung tại Việt Nam theo yêu cầu của Bộ VHTTDL và Bộ Công an, gấp hơn 3 lần cùng kỳ năm trước; báo chí nước ngoài dùng số liệu này để phản ánh. Cần chủ động công bố căn cứ khi hạn chế hiển thị</w:t>
            </w:r>
          </w:p>
        </w:tc>
        <w:tc>
          <w:tcPr/>
          <w:p>
            <w:pPr>
              <w:pStyle w:val="Compact"/>
              <w:jc w:val="left"/>
            </w:pPr>
            <w:r>
              <w:rPr>
                <w:sz w:val="23"/>
              </w:rPr>
              <w:t xml:space="preserve">Trung bình: tóm tắt tìm kiếm trích trang Meta; trang gốc cần JavaScript nên chưa đọc được; số liệu về Việt Nam dẫn qua Mekong Eye, chưa đối chiếu báo cáo gốc của Meta</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đã đọc toàn văn bản PDF hợp nhất năm 2020, cập nhật sửa đổi đến 1/12/2021;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đã đọc toàn văn bản PDF trên Công báo Liên minh châu Âu số L 277 ngày 27/10/2022).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đọc toàn văn bản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đọc toàn văn bản PDF).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2026-10-28T04:20:50Z</dcterms:created>
  <dcterms:modified xsi:type="dcterms:W3CDTF">2026-10-28T04:20:50Z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