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MLZ Security Lab Starter Kit — Implementation Guide (Azure Government)</w:t>
      </w:r>
    </w:p>
    <w:p>
      <w:pPr>
        <w:spacing w:after="240"/>
      </w:pPr>
      <w:r>
        <w:rPr>
          <w:b/>
          <w:bCs/>
        </w:rPr>
        <w:t xml:space="preserve">Repository: </w:t>
      </w:r>
      <w:hyperlink w:history="1" r:id="rIdwpvmnomrovunntypqwro5">
        <w:r>
          <w:rPr>
            <w:rStyle w:val="Hyperlink"/>
          </w:rPr>
          <w:t xml:space="preserve">github.com/lee-aguilar-msft/Azure-MLZStarterKit-Security</w:t>
        </w:r>
      </w:hyperlink>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pPr>
      <w:r>
        <w:t xml:space="preserve">Step-by-step, from an empty Azure Government (GCC High) subscription to a running MLZ Security Lab with Microsoft Sentinel connectors, analytics rules and UEBA enabled — using only the Azure portal, Cloud Shell and the </w:t>
      </w:r>
      <w:r>
        <w:rPr>
          <w:b/>
          <w:bCs/>
        </w:rPr>
        <w:t xml:space="preserve">Deploy to Azure Gov</w:t>
      </w:r>
      <w:r>
        <w:t xml:space="preserve"> button in the repository README.</w:t>
      </w:r>
    </w:p>
    <w:p>
      <w:pPr>
        <w:spacing w:after="120"/>
      </w:pPr>
      <w:r>
        <w:t xml:space="preserve">Everything in this guide was performed for real in the </w:t>
      </w:r>
      <w:r>
        <w:rPr>
          <w:rFonts w:ascii="Consolas" w:cs="Consolas" w:eastAsia="Consolas" w:hAnsi="Consolas"/>
          <w:sz w:val="18"/>
          <w:szCs w:val="18"/>
        </w:rPr>
        <w:t xml:space="preserve">Lab Subscription</w:t>
      </w:r>
      <w:r>
        <w:t xml:space="preserve"> subscription (</w:t>
      </w:r>
      <w:r>
        <w:rPr>
          <w:rFonts w:ascii="Consolas" w:cs="Consolas" w:eastAsia="Consolas" w:hAnsi="Consolas"/>
          <w:sz w:val="18"/>
          <w:szCs w:val="18"/>
        </w:rPr>
        <w:t xml:space="preserve">usgovvirginia</w:t>
      </w:r>
      <w:r>
        <w:t xml:space="preserve">, tenant </w:t>
      </w:r>
      <w:r>
        <w:rPr>
          <w:rFonts w:ascii="Consolas" w:cs="Consolas" w:eastAsia="Consolas" w:hAnsi="Consolas"/>
          <w:sz w:val="18"/>
          <w:szCs w:val="18"/>
        </w:rPr>
        <w:t xml:space="preserve">contoso.onmicrosoft.us</w:t>
      </w:r>
      <w:r>
        <w:t xml:space="preserve">) on 14–15 October 2026. The screenshots are from those runs. Three deployment runs were needed to shake out the defects listed in section 8; every fix is on </w:t>
      </w:r>
      <w:r>
        <w:rPr>
          <w:rFonts w:ascii="Consolas" w:cs="Consolas" w:eastAsia="Consolas" w:hAnsi="Consolas"/>
          <w:sz w:val="18"/>
          <w:szCs w:val="18"/>
        </w:rPr>
        <w:t xml:space="preserve">main</w:t>
      </w:r>
      <w:r>
        <w:t xml:space="preserve">, so a fresh run of the kit follows the clean path described here.</w:t>
      </w:r>
    </w:p>
    <w:p>
      <w:pPr>
        <w:spacing w:after="120"/>
      </w:pPr>
      <w:r>
        <w:t xml:space="preserve">Repository: </w:t>
      </w:r>
      <w:hyperlink w:history="1" r:id="rIdkcue9qlx8rtdudnnz6nm9">
        <w:r>
          <w:rPr>
            <w:rStyle w:val="Hyperlink"/>
          </w:rPr>
          <w:t xml:space="preserve">https://github.com/lee-aguilar-msft/Azure-MLZStarterKit-Security</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Section</w:t>
            </w:r>
          </w:p>
        </w:tc>
        <w:tc>
          <w:tcPr>
            <w:tcW w:type="dxa" w:w="0"/>
            <w:shd w:fill="DCE6F1" w:color="auto" w:val="clear"/>
            <w:tcMar>
              <w:top w:type="dxa" w:w="60"/>
              <w:left w:type="dxa" w:w="80"/>
              <w:bottom w:type="dxa" w:w="60"/>
              <w:right w:type="dxa" w:w="80"/>
            </w:tcMar>
          </w:tcPr>
          <w:p>
            <w:pPr>
              <w:spacing w:after="0"/>
            </w:pPr>
            <w:r>
              <w:rPr>
                <w:b/>
                <w:bCs/>
                <w:sz w:val="18"/>
                <w:szCs w:val="18"/>
              </w:rPr>
              <w:t xml:space="preserve">What you do</w:t>
            </w:r>
          </w:p>
        </w:tc>
        <w:tc>
          <w:tcPr>
            <w:tcW w:type="dxa" w:w="0"/>
            <w:shd w:fill="DCE6F1" w:color="auto" w:val="clear"/>
            <w:tcMar>
              <w:top w:type="dxa" w:w="60"/>
              <w:left w:type="dxa" w:w="80"/>
              <w:bottom w:type="dxa" w:w="60"/>
              <w:right w:type="dxa" w:w="80"/>
            </w:tcMar>
          </w:tcPr>
          <w:p>
            <w:pPr>
              <w:spacing w:after="0"/>
            </w:pPr>
            <w:r>
              <w:rPr>
                <w:b/>
                <w:bCs/>
                <w:sz w:val="18"/>
                <w:szCs w:val="18"/>
              </w:rPr>
              <w:t xml:space="preserve">Time</w:t>
            </w:r>
          </w:p>
        </w:tc>
      </w:tr>
      <w:tr>
        <w:tc>
          <w:tcPr>
            <w:tcW w:type="dxa" w:w="0"/>
            <w:tcMar>
              <w:top w:type="dxa" w:w="60"/>
              <w:left w:type="dxa" w:w="80"/>
              <w:bottom w:type="dxa" w:w="60"/>
              <w:right w:type="dxa" w:w="80"/>
            </w:tcMar>
          </w:tcPr>
          <w:p>
            <w:pPr>
              <w:spacing w:after="0"/>
            </w:pPr>
            <w:r>
              <w:rPr>
                <w:b w:val="false"/>
                <w:bCs w:val="false"/>
                <w:sz w:val="18"/>
                <w:szCs w:val="18"/>
              </w:rPr>
              <w:t xml:space="preserve">1. Before you start</w:t>
            </w:r>
          </w:p>
        </w:tc>
        <w:tc>
          <w:tcPr>
            <w:tcW w:type="dxa" w:w="0"/>
            <w:tcMar>
              <w:top w:type="dxa" w:w="60"/>
              <w:left w:type="dxa" w:w="80"/>
              <w:bottom w:type="dxa" w:w="60"/>
              <w:right w:type="dxa" w:w="80"/>
            </w:tcMar>
          </w:tcPr>
          <w:p>
            <w:pPr>
              <w:spacing w:after="0"/>
            </w:pPr>
            <w:r>
              <w:rPr>
                <w:b w:val="false"/>
                <w:bCs w:val="false"/>
                <w:sz w:val="18"/>
                <w:szCs w:val="18"/>
              </w:rPr>
              <w:t xml:space="preserve">Gather the inputs the form asks for</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2. Subscription prerequisites</w:t>
            </w:r>
          </w:p>
        </w:tc>
        <w:tc>
          <w:tcPr>
            <w:tcW w:type="dxa" w:w="0"/>
            <w:tcMar>
              <w:top w:type="dxa" w:w="60"/>
              <w:left w:type="dxa" w:w="80"/>
              <w:bottom w:type="dxa" w:w="60"/>
              <w:right w:type="dxa" w:w="80"/>
            </w:tcMar>
          </w:tcPr>
          <w:p>
            <w:pPr>
              <w:spacing w:after="0"/>
            </w:pPr>
            <w:r>
              <w:rPr>
                <w:b w:val="false"/>
                <w:bCs w:val="false"/>
                <w:sz w:val="18"/>
                <w:szCs w:val="18"/>
              </w:rPr>
              <w:t xml:space="preserve">Register features and providers, confirm SKU and quota</w:t>
            </w:r>
          </w:p>
        </w:tc>
        <w:tc>
          <w:tcPr>
            <w:tcW w:type="dxa" w:w="0"/>
            <w:tcMar>
              <w:top w:type="dxa" w:w="60"/>
              <w:left w:type="dxa" w:w="80"/>
              <w:bottom w:type="dxa" w:w="60"/>
              <w:right w:type="dxa" w:w="80"/>
            </w:tcMar>
          </w:tcPr>
          <w:p>
            <w:pPr>
              <w:spacing w:after="0"/>
            </w:pPr>
            <w:r>
              <w:rPr>
                <w:b w:val="false"/>
                <w:bCs w:val="false"/>
                <w:sz w:val="18"/>
                <w:szCs w:val="18"/>
              </w:rPr>
              <w:t xml:space="preserve">15 min (+ wait for EncryptionAtHost)</w:t>
            </w:r>
          </w:p>
        </w:tc>
      </w:tr>
      <w:tr>
        <w:tc>
          <w:tcPr>
            <w:tcW w:type="dxa" w:w="0"/>
            <w:tcMar>
              <w:top w:type="dxa" w:w="60"/>
              <w:left w:type="dxa" w:w="80"/>
              <w:bottom w:type="dxa" w:w="60"/>
              <w:right w:type="dxa" w:w="80"/>
            </w:tcMar>
          </w:tcPr>
          <w:p>
            <w:pPr>
              <w:spacing w:after="0"/>
            </w:pPr>
            <w:r>
              <w:rPr>
                <w:b w:val="false"/>
                <w:bCs w:val="false"/>
                <w:sz w:val="18"/>
                <w:szCs w:val="18"/>
              </w:rPr>
              <w:t xml:space="preserve">3. Entra ID prerequisites</w:t>
            </w:r>
          </w:p>
        </w:tc>
        <w:tc>
          <w:tcPr>
            <w:tcW w:type="dxa" w:w="0"/>
            <w:tcMar>
              <w:top w:type="dxa" w:w="60"/>
              <w:left w:type="dxa" w:w="80"/>
              <w:bottom w:type="dxa" w:w="60"/>
              <w:right w:type="dxa" w:w="80"/>
            </w:tcMar>
          </w:tcPr>
          <w:p>
            <w:pPr>
              <w:spacing w:after="0"/>
            </w:pPr>
            <w:r>
              <w:rPr>
                <w:b w:val="false"/>
                <w:bCs w:val="false"/>
                <w:sz w:val="18"/>
                <w:szCs w:val="18"/>
              </w:rPr>
              <w:t xml:space="preserve">VM-login security group, break-glass account</w:t>
            </w:r>
          </w:p>
        </w:tc>
        <w:tc>
          <w:tcPr>
            <w:tcW w:type="dxa" w:w="0"/>
            <w:tcMar>
              <w:top w:type="dxa" w:w="60"/>
              <w:left w:type="dxa" w:w="80"/>
              <w:bottom w:type="dxa" w:w="60"/>
              <w:right w:type="dxa" w:w="80"/>
            </w:tcMar>
          </w:tcPr>
          <w:p>
            <w:pPr>
              <w:spacing w:after="0"/>
            </w:pPr>
            <w:r>
              <w:rPr>
                <w:b w:val="false"/>
                <w:bCs w:val="false"/>
                <w:sz w:val="18"/>
                <w:szCs w:val="18"/>
              </w:rPr>
              <w:t xml:space="preserve">10 min</w:t>
            </w:r>
          </w:p>
        </w:tc>
      </w:tr>
      <w:tr>
        <w:tc>
          <w:tcPr>
            <w:tcW w:type="dxa" w:w="0"/>
            <w:tcMar>
              <w:top w:type="dxa" w:w="60"/>
              <w:left w:type="dxa" w:w="80"/>
              <w:bottom w:type="dxa" w:w="60"/>
              <w:right w:type="dxa" w:w="80"/>
            </w:tcMar>
          </w:tcPr>
          <w:p>
            <w:pPr>
              <w:spacing w:after="0"/>
            </w:pPr>
            <w:r>
              <w:rPr>
                <w:b w:val="false"/>
                <w:bCs w:val="false"/>
                <w:sz w:val="18"/>
                <w:szCs w:val="18"/>
              </w:rPr>
              <w:t xml:space="preserve">4. Deploy from the portal</w:t>
            </w:r>
          </w:p>
        </w:tc>
        <w:tc>
          <w:tcPr>
            <w:tcW w:type="dxa" w:w="0"/>
            <w:tcMar>
              <w:top w:type="dxa" w:w="60"/>
              <w:left w:type="dxa" w:w="80"/>
              <w:bottom w:type="dxa" w:w="60"/>
              <w:right w:type="dxa" w:w="80"/>
            </w:tcMar>
          </w:tcPr>
          <w:p>
            <w:pPr>
              <w:spacing w:after="0"/>
            </w:pPr>
            <w:r>
              <w:rPr>
                <w:b w:val="false"/>
                <w:bCs w:val="false"/>
                <w:sz w:val="18"/>
                <w:szCs w:val="18"/>
              </w:rPr>
              <w:t xml:space="preserve">Blue button → 7 form tabs → Review + create</w:t>
            </w:r>
          </w:p>
        </w:tc>
        <w:tc>
          <w:tcPr>
            <w:tcW w:type="dxa" w:w="0"/>
            <w:tcMar>
              <w:top w:type="dxa" w:w="60"/>
              <w:left w:type="dxa" w:w="80"/>
              <w:bottom w:type="dxa" w:w="60"/>
              <w:right w:type="dxa" w:w="80"/>
            </w:tcMar>
          </w:tcPr>
          <w:p>
            <w:pPr>
              <w:spacing w:after="0"/>
            </w:pPr>
            <w:r>
              <w:rPr>
                <w:b w:val="false"/>
                <w:bCs w:val="false"/>
                <w:sz w:val="18"/>
                <w:szCs w:val="18"/>
              </w:rPr>
              <w:t xml:space="preserve">15 min form, 60–90 min deploy</w:t>
            </w:r>
          </w:p>
        </w:tc>
      </w:tr>
      <w:tr>
        <w:tc>
          <w:tcPr>
            <w:tcW w:type="dxa" w:w="0"/>
            <w:tcMar>
              <w:top w:type="dxa" w:w="60"/>
              <w:left w:type="dxa" w:w="80"/>
              <w:bottom w:type="dxa" w:w="60"/>
              <w:right w:type="dxa" w:w="80"/>
            </w:tcMar>
          </w:tcPr>
          <w:p>
            <w:pPr>
              <w:spacing w:after="0"/>
            </w:pPr>
            <w:r>
              <w:rPr>
                <w:b w:val="false"/>
                <w:bCs w:val="false"/>
                <w:sz w:val="18"/>
                <w:szCs w:val="18"/>
              </w:rPr>
              <w:t xml:space="preserve">5. Post-deploy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Sentinel content, rules, UEBA, connectors; identity checklist</w:t>
            </w:r>
          </w:p>
        </w:tc>
        <w:tc>
          <w:tcPr>
            <w:tcW w:type="dxa" w:w="0"/>
            <w:tcMar>
              <w:top w:type="dxa" w:w="60"/>
              <w:left w:type="dxa" w:w="80"/>
              <w:bottom w:type="dxa" w:w="60"/>
              <w:right w:type="dxa" w:w="80"/>
            </w:tcMar>
          </w:tcPr>
          <w:p>
            <w:pPr>
              <w:spacing w:after="0"/>
            </w:pPr>
            <w:r>
              <w:rPr>
                <w:b w:val="false"/>
                <w:bCs w:val="false"/>
                <w:sz w:val="18"/>
                <w:szCs w:val="18"/>
              </w:rPr>
              <w:t xml:space="preserve">20 min</w:t>
            </w:r>
          </w:p>
        </w:tc>
      </w:tr>
      <w:tr>
        <w:tc>
          <w:tcPr>
            <w:tcW w:type="dxa" w:w="0"/>
            <w:tcMar>
              <w:top w:type="dxa" w:w="60"/>
              <w:left w:type="dxa" w:w="80"/>
              <w:bottom w:type="dxa" w:w="60"/>
              <w:right w:type="dxa" w:w="80"/>
            </w:tcMar>
          </w:tcPr>
          <w:p>
            <w:pPr>
              <w:spacing w:after="0"/>
            </w:pPr>
            <w:r>
              <w:rPr>
                <w:b w:val="false"/>
                <w:bCs w:val="false"/>
                <w:sz w:val="18"/>
                <w:szCs w:val="18"/>
              </w:rPr>
              <w:t xml:space="preserve">6. Verify</w:t>
            </w:r>
          </w:p>
        </w:tc>
        <w:tc>
          <w:tcPr>
            <w:tcW w:type="dxa" w:w="0"/>
            <w:tcMar>
              <w:top w:type="dxa" w:w="60"/>
              <w:left w:type="dxa" w:w="80"/>
              <w:bottom w:type="dxa" w:w="60"/>
              <w:right w:type="dxa" w:w="80"/>
            </w:tcMar>
          </w:tcPr>
          <w:p>
            <w:pPr>
              <w:spacing w:after="0"/>
            </w:pPr>
            <w:r>
              <w:rPr>
                <w:b w:val="false"/>
                <w:bCs w:val="false"/>
                <w:sz w:val="18"/>
                <w:szCs w:val="18"/>
              </w:rPr>
              <w:t xml:space="preserve">Resource group, Sentinel, Defender plans</w:t>
            </w:r>
          </w:p>
        </w:tc>
        <w:tc>
          <w:tcPr>
            <w:tcW w:type="dxa" w:w="0"/>
            <w:tcMar>
              <w:top w:type="dxa" w:w="60"/>
              <w:left w:type="dxa" w:w="80"/>
              <w:bottom w:type="dxa" w:w="60"/>
              <w:right w:type="dxa" w:w="80"/>
            </w:tcMar>
          </w:tcPr>
          <w:p>
            <w:pPr>
              <w:spacing w:after="0"/>
            </w:pPr>
            <w:r>
              <w:rPr>
                <w:b w:val="false"/>
                <w:bCs w:val="false"/>
                <w:sz w:val="18"/>
                <w:szCs w:val="18"/>
              </w:rPr>
              <w:t xml:space="preserve">15 min</w:t>
            </w:r>
          </w:p>
        </w:tc>
      </w:tr>
      <w:tr>
        <w:tc>
          <w:tcPr>
            <w:tcW w:type="dxa" w:w="0"/>
            <w:tcMar>
              <w:top w:type="dxa" w:w="60"/>
              <w:left w:type="dxa" w:w="80"/>
              <w:bottom w:type="dxa" w:w="60"/>
              <w:right w:type="dxa" w:w="80"/>
            </w:tcMar>
          </w:tcPr>
          <w:p>
            <w:pPr>
              <w:spacing w:after="0"/>
            </w:pPr>
            <w:r>
              <w:rPr>
                <w:b w:val="false"/>
                <w:bCs w:val="false"/>
                <w:sz w:val="18"/>
                <w:szCs w:val="18"/>
              </w:rPr>
              <w:t xml:space="preserve">7. Teardown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destroy.ps1</w:t>
            </w:r>
            <w:r>
              <w:rPr>
                <w:b w:val="false"/>
                <w:bCs w:val="false"/>
                <w:sz w:val="18"/>
                <w:szCs w:val="18"/>
              </w:rPr>
              <w:t xml:space="preserve"> (includes NetworkWatcherRG flow logs and workspace purge)</w:t>
            </w:r>
          </w:p>
        </w:tc>
        <w:tc>
          <w:tcPr>
            <w:tcW w:type="dxa" w:w="0"/>
            <w:tcMar>
              <w:top w:type="dxa" w:w="60"/>
              <w:left w:type="dxa" w:w="80"/>
              <w:bottom w:type="dxa" w:w="60"/>
              <w:right w:type="dxa" w:w="80"/>
            </w:tcMar>
          </w:tcPr>
          <w:p>
            <w:pPr>
              <w:spacing w:after="0"/>
            </w:pPr>
            <w:r>
              <w:rPr>
                <w:b w:val="false"/>
                <w:bCs w:val="false"/>
                <w:sz w:val="18"/>
                <w:szCs w:val="18"/>
              </w:rPr>
              <w:t xml:space="preserve">20–40 min</w:t>
            </w:r>
          </w:p>
        </w:tc>
      </w:tr>
      <w:tr>
        <w:tc>
          <w:tcPr>
            <w:tcW w:type="dxa" w:w="0"/>
            <w:tcMar>
              <w:top w:type="dxa" w:w="60"/>
              <w:left w:type="dxa" w:w="80"/>
              <w:bottom w:type="dxa" w:w="60"/>
              <w:right w:type="dxa" w:w="80"/>
            </w:tcMar>
          </w:tcPr>
          <w:p>
            <w:pPr>
              <w:spacing w:after="0"/>
            </w:pPr>
            <w:r>
              <w:rPr>
                <w:b w:val="false"/>
                <w:bCs w:val="false"/>
                <w:sz w:val="18"/>
                <w:szCs w:val="18"/>
              </w:rPr>
              <w:t xml:space="preserve">8. Troubleshooting</w:t>
            </w:r>
          </w:p>
        </w:tc>
        <w:tc>
          <w:tcPr>
            <w:tcW w:type="dxa" w:w="0"/>
            <w:tcMar>
              <w:top w:type="dxa" w:w="60"/>
              <w:left w:type="dxa" w:w="80"/>
              <w:bottom w:type="dxa" w:w="60"/>
              <w:right w:type="dxa" w:w="80"/>
            </w:tcMar>
          </w:tcPr>
          <w:p>
            <w:pPr>
              <w:spacing w:after="0"/>
            </w:pPr>
            <w:r>
              <w:rPr>
                <w:b w:val="false"/>
                <w:bCs w:val="false"/>
                <w:sz w:val="18"/>
                <w:szCs w:val="18"/>
              </w:rPr>
              <w:t xml:space="preserve">Every error hit while writing this guide, with its fix</w:t>
            </w:r>
          </w:p>
        </w:tc>
        <w:tc>
          <w:tcPr>
            <w:tcW w:type="dxa" w:w="0"/>
            <w:tcMar>
              <w:top w:type="dxa" w:w="60"/>
              <w:left w:type="dxa" w:w="80"/>
              <w:bottom w:type="dxa" w:w="60"/>
              <w:right w:type="dxa" w:w="80"/>
            </w:tcMar>
          </w:tcPr>
          <w:p>
            <w:pPr>
              <w:spacing w:after="0"/>
            </w:pPr>
            <w:r>
              <w:rPr>
                <w:b w:val="false"/>
                <w:bCs w:val="false"/>
                <w:sz w:val="18"/>
                <w:szCs w:val="18"/>
              </w:rPr>
              <w:t xml:space="preserve">—</w:t>
            </w:r>
          </w:p>
        </w:tc>
      </w:tr>
    </w:tbl>
    <w:p>
      <w:pPr>
        <w:spacing w:after="120"/>
      </w:pPr>
    </w:p>
    <w:p>
      <w:pPr>
        <w:pStyle w:val="Heading1"/>
      </w:pPr>
      <w:r>
        <w:t xml:space="preserve">What gets deployed</w:t>
      </w:r>
    </w:p>
    <w:p>
      <w:pPr>
        <w:spacing w:after="120"/>
      </w:pPr>
      <w:r>
        <w:t xml:space="preserve">The kit sits on a standard Mission Landing Zone: the upstream </w:t>
      </w:r>
      <w:r>
        <w:rPr>
          <w:rFonts w:ascii="Consolas" w:cs="Consolas" w:eastAsia="Consolas" w:hAnsi="Consolas"/>
          <w:sz w:val="18"/>
          <w:szCs w:val="18"/>
        </w:rPr>
        <w:t xml:space="preserve">mlz.json</w:t>
      </w:r>
      <w:r>
        <w:t xml:space="preserve"> module builds the network hub and the T0/T1/T2 spokes, and the kit adds a Tier 3 security-lab spoke plus the subscription- and tenant-level security layer.</w:t>
      </w:r>
    </w:p>
    <w:p>
      <w:pPr>
        <w:keepNext/>
        <w:spacing w:after="20" w:before="60"/>
        <w:jc w:val="center"/>
      </w:pPr>
      <w:r>
        <w:drawing>
          <wp:inline distT="0" distB="0" distL="0" distR="0">
            <wp:extent cx="61722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733675"/>
                    </a:xfrm>
                    <a:prstGeom prst="rect">
                      <a:avLst/>
                    </a:prstGeom>
                  </pic:spPr>
                </pic:pic>
              </a:graphicData>
            </a:graphic>
          </wp:inline>
        </w:drawing>
      </w:r>
    </w:p>
    <w:p>
      <w:pPr>
        <w:spacing w:after="200"/>
        <w:jc w:val="center"/>
      </w:pPr>
      <w:r>
        <w:rPr>
          <w:i/>
          <w:iCs/>
          <w:color w:val="595959"/>
          <w:sz w:val="17"/>
          <w:szCs w:val="17"/>
        </w:rPr>
        <w:t xml:space="preserve">Figure: Hub-and-spoke overview</w:t>
      </w:r>
    </w:p>
    <w:p>
      <w:pPr>
        <w:keepNext/>
        <w:spacing w:after="20" w:before="60"/>
        <w:jc w:val="center"/>
      </w:pPr>
      <w:r>
        <w:drawing>
          <wp:inline distT="0" distB="0" distL="0" distR="0">
            <wp:extent cx="61055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05525" cy="4095750"/>
                    </a:xfrm>
                    <a:prstGeom prst="rect">
                      <a:avLst/>
                    </a:prstGeom>
                  </pic:spPr>
                </pic:pic>
              </a:graphicData>
            </a:graphic>
          </wp:inline>
        </w:drawing>
      </w:r>
    </w:p>
    <w:p>
      <w:pPr>
        <w:spacing w:after="200"/>
        <w:jc w:val="center"/>
      </w:pPr>
      <w:r>
        <w:rPr>
          <w:i/>
          <w:iCs/>
          <w:color w:val="595959"/>
          <w:sz w:val="17"/>
          <w:szCs w:val="17"/>
        </w:rPr>
        <w:t xml:space="preserve">Figure: What the deployment creates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Layer</w:t>
            </w:r>
          </w:p>
        </w:tc>
        <w:tc>
          <w:tcPr>
            <w:tcW w:type="dxa" w:w="0"/>
            <w:shd w:fill="DCE6F1" w:color="auto" w:val="clear"/>
            <w:tcMar>
              <w:top w:type="dxa" w:w="60"/>
              <w:left w:type="dxa" w:w="80"/>
              <w:bottom w:type="dxa" w:w="60"/>
              <w:right w:type="dxa" w:w="80"/>
            </w:tcMar>
          </w:tcPr>
          <w:p>
            <w:pPr>
              <w:spacing w:after="0"/>
            </w:pPr>
            <w:r>
              <w:rPr>
                <w:b/>
                <w:bCs/>
                <w:sz w:val="18"/>
                <w:szCs w:val="18"/>
              </w:rPr>
              <w:t xml:space="preserve">Resources</w:t>
            </w:r>
          </w:p>
        </w:tc>
      </w:tr>
      <w:tr>
        <w:tc>
          <w:tcPr>
            <w:tcW w:type="dxa" w:w="0"/>
            <w:tcMar>
              <w:top w:type="dxa" w:w="60"/>
              <w:left w:type="dxa" w:w="80"/>
              <w:bottom w:type="dxa" w:w="60"/>
              <w:right w:type="dxa" w:w="80"/>
            </w:tcMar>
          </w:tcPr>
          <w:p>
            <w:pPr>
              <w:spacing w:after="0"/>
            </w:pPr>
            <w:r>
              <w:rPr>
                <w:b w:val="false"/>
                <w:bCs w:val="false"/>
                <w:sz w:val="18"/>
                <w:szCs w:val="18"/>
              </w:rPr>
              <w:t xml:space="preserve">MLZ hub</w:t>
            </w:r>
          </w:p>
        </w:tc>
        <w:tc>
          <w:tcPr>
            <w:tcW w:type="dxa" w:w="0"/>
            <w:tcMar>
              <w:top w:type="dxa" w:w="60"/>
              <w:left w:type="dxa" w:w="80"/>
              <w:bottom w:type="dxa" w:w="60"/>
              <w:right w:type="dxa" w:w="80"/>
            </w:tcMar>
          </w:tcPr>
          <w:p>
            <w:pPr>
              <w:spacing w:after="0"/>
            </w:pPr>
            <w:r>
              <w:rPr>
                <w:b w:val="false"/>
                <w:bCs w:val="false"/>
                <w:sz w:val="18"/>
                <w:szCs w:val="18"/>
              </w:rPr>
              <w:t xml:space="preserve">Hub VNet, Azure Firewall (Premium) with the lab rule collection groups, Bastion, hub Log Analytics, NSG flow logs</w:t>
            </w:r>
          </w:p>
        </w:tc>
      </w:tr>
      <w:tr>
        <w:tc>
          <w:tcPr>
            <w:tcW w:type="dxa" w:w="0"/>
            <w:tcMar>
              <w:top w:type="dxa" w:w="60"/>
              <w:left w:type="dxa" w:w="80"/>
              <w:bottom w:type="dxa" w:w="60"/>
              <w:right w:type="dxa" w:w="80"/>
            </w:tcMar>
          </w:tcPr>
          <w:p>
            <w:pPr>
              <w:spacing w:after="0"/>
            </w:pPr>
            <w:r>
              <w:rPr>
                <w:b w:val="false"/>
                <w:bCs w:val="false"/>
                <w:sz w:val="18"/>
                <w:szCs w:val="18"/>
              </w:rPr>
              <w:t xml:space="preserve">Tier-3 workload</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lab-dev-va-seclab-rg-network</w:t>
            </w:r>
            <w:r>
              <w:rPr>
                <w:b w:val="false"/>
                <w:bCs w:val="false"/>
                <w:sz w:val="18"/>
                <w:szCs w:val="18"/>
              </w:rPr>
              <w:t xml:space="preserve">: VNet </w:t>
            </w:r>
            <w:r>
              <w:rPr>
                <w:rFonts w:ascii="Consolas" w:cs="Consolas" w:eastAsia="Consolas" w:hAnsi="Consolas"/>
                <w:b w:val="false"/>
                <w:bCs w:val="false"/>
                <w:sz w:val="18"/>
                <w:szCs w:val="18"/>
              </w:rPr>
              <w:t xml:space="preserve">10.60.0.0/24</w:t>
            </w:r>
            <w:r>
              <w:rPr>
                <w:b w:val="false"/>
                <w:bCs w:val="false"/>
                <w:sz w:val="18"/>
                <w:szCs w:val="18"/>
              </w:rPr>
              <w:t xml:space="preserve">, NSG, route to the firewall</w:t>
            </w:r>
          </w:p>
        </w:tc>
      </w:tr>
      <w:tr>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r>
              <w:rPr>
                <w:b w:val="false"/>
                <w:bCs w:val="false"/>
                <w:sz w:val="18"/>
                <w:szCs w:val="18"/>
              </w:rPr>
              <w:t xml:space="preserve"> (new forest </w:t>
            </w:r>
            <w:r>
              <w:rPr>
                <w:rFonts w:ascii="Consolas" w:cs="Consolas" w:eastAsia="Consolas" w:hAnsi="Consolas"/>
                <w:b w:val="false"/>
                <w:bCs w:val="false"/>
                <w:sz w:val="18"/>
                <w:szCs w:val="18"/>
              </w:rPr>
              <w:t xml:space="preserve">corp.contoso.lab</w:t>
            </w:r>
            <w:r>
              <w:rPr>
                <w:b w:val="false"/>
                <w:bCs w:val="false"/>
                <w:sz w:val="18"/>
                <w:szCs w:val="18"/>
              </w:rPr>
              <w:t xml:space="preserve">), </w:t>
            </w:r>
            <w:r>
              <w:rPr>
                <w:rFonts w:ascii="Consolas" w:cs="Consolas" w:eastAsia="Consolas" w:hAnsi="Consolas"/>
                <w:b w:val="false"/>
                <w:bCs w:val="false"/>
                <w:sz w:val="18"/>
                <w:szCs w:val="18"/>
              </w:rPr>
              <w:t xml:space="preserve">lab-ms01</w:t>
            </w:r>
            <w:r>
              <w:rPr>
                <w:b w:val="false"/>
                <w:bCs w:val="false"/>
                <w:sz w:val="18"/>
                <w:szCs w:val="18"/>
              </w:rPr>
              <w:t xml:space="preserve"> / </w:t>
            </w:r>
            <w:r>
              <w:rPr>
                <w:rFonts w:ascii="Consolas" w:cs="Consolas" w:eastAsia="Consolas" w:hAnsi="Consolas"/>
                <w:b w:val="false"/>
                <w:bCs w:val="false"/>
                <w:sz w:val="18"/>
                <w:szCs w:val="18"/>
              </w:rPr>
              <w:t xml:space="preserve">lab-ms02</w:t>
            </w:r>
            <w:r>
              <w:rPr>
                <w:b w:val="false"/>
                <w:bCs w:val="false"/>
                <w:sz w:val="18"/>
                <w:szCs w:val="18"/>
              </w:rPr>
              <w:t xml:space="preserve"> member servers,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lab-cl03</w:t>
            </w:r>
            <w:r>
              <w:rPr>
                <w:b w:val="false"/>
                <w:bCs w:val="false"/>
                <w:sz w:val="18"/>
                <w:szCs w:val="18"/>
              </w:rPr>
              <w:t xml:space="preserve"> Windows 11 clients, all domain-joined; Entra VM login role for one security group</w:t>
            </w:r>
          </w:p>
        </w:tc>
      </w:tr>
      <w:tr>
        <w:tc>
          <w:tcPr>
            <w:tcW w:type="dxa" w:w="0"/>
            <w:tcMar>
              <w:top w:type="dxa" w:w="60"/>
              <w:left w:type="dxa" w:w="80"/>
              <w:bottom w:type="dxa" w:w="60"/>
              <w:right w:type="dxa" w:w="80"/>
            </w:tcMar>
          </w:tcPr>
          <w:p>
            <w:pPr>
              <w:spacing w:after="0"/>
            </w:pPr>
            <w:r>
              <w:rPr>
                <w:b w:val="false"/>
                <w:bCs w:val="false"/>
                <w:sz w:val="18"/>
                <w:szCs w:val="18"/>
              </w:rPr>
              <w:t xml:space="preserve">Linux</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 with Entra SSH login and Azure Monitor Agent</w:t>
            </w:r>
          </w:p>
        </w:tc>
      </w:tr>
      <w:tr>
        <w:tc>
          <w:tcPr>
            <w:tcW w:type="dxa" w:w="0"/>
            <w:tcMar>
              <w:top w:type="dxa" w:w="60"/>
              <w:left w:type="dxa" w:w="80"/>
              <w:bottom w:type="dxa" w:w="60"/>
              <w:right w:type="dxa" w:w="80"/>
            </w:tcMar>
          </w:tcPr>
          <w:p>
            <w:pPr>
              <w:spacing w:after="0"/>
            </w:pPr>
            <w:r>
              <w:rPr>
                <w:b w:val="false"/>
                <w:bCs w:val="false"/>
                <w:sz w:val="18"/>
                <w:szCs w:val="18"/>
              </w:rPr>
              <w:t xml:space="preserve">Security</w:t>
            </w:r>
          </w:p>
        </w:tc>
        <w:tc>
          <w:tcPr>
            <w:tcW w:type="dxa" w:w="0"/>
            <w:tcMar>
              <w:top w:type="dxa" w:w="60"/>
              <w:left w:type="dxa" w:w="80"/>
              <w:bottom w:type="dxa" w:w="60"/>
              <w:right w:type="dxa" w:w="80"/>
            </w:tcMar>
          </w:tcPr>
          <w:p>
            <w:pPr>
              <w:spacing w:after="0"/>
            </w:pPr>
            <w:r>
              <w:rPr>
                <w:b w:val="false"/>
                <w:bCs w:val="false"/>
                <w:sz w:val="18"/>
                <w:szCs w:val="18"/>
              </w:rPr>
              <w:t xml:space="preserve">Sentinel workspace </w:t>
            </w:r>
            <w:r>
              <w:rPr>
                <w:rFonts w:ascii="Consolas" w:cs="Consolas" w:eastAsia="Consolas" w:hAnsi="Consolas"/>
                <w:b w:val="false"/>
                <w:bCs w:val="false"/>
                <w:sz w:val="18"/>
                <w:szCs w:val="18"/>
              </w:rPr>
              <w:t xml:space="preserve">lab-law-lab</w:t>
            </w:r>
            <w:r>
              <w:rPr>
                <w:b w:val="false"/>
                <w:bCs w:val="false"/>
                <w:sz w:val="18"/>
                <w:szCs w:val="18"/>
              </w:rPr>
              <w:t xml:space="preserve">, DCE + Windows/Linux data collection rules, Defender for Cloud plans (all plans offered in Azure Government), MLZ policy set + Microsoft cloud security benchmark, Arc Private Link Scope + private DNS zones, CSPM coverage samples (Key Vault, App Service)</w:t>
            </w:r>
          </w:p>
        </w:tc>
      </w:tr>
      <w:tr>
        <w:tc>
          <w:tcPr>
            <w:tcW w:type="dxa" w:w="0"/>
            <w:tcMar>
              <w:top w:type="dxa" w:w="60"/>
              <w:left w:type="dxa" w:w="80"/>
              <w:bottom w:type="dxa" w:w="60"/>
              <w:right w:type="dxa" w:w="80"/>
            </w:tcMar>
          </w:tcPr>
          <w:p>
            <w:pPr>
              <w:spacing w:after="0"/>
            </w:pPr>
            <w:r>
              <w:rPr>
                <w:b w:val="false"/>
                <w:bCs w:val="false"/>
                <w:sz w:val="18"/>
                <w:szCs w:val="18"/>
              </w:rPr>
              <w:t xml:space="preserve">Post-deploy</w:t>
            </w:r>
          </w:p>
        </w:tc>
        <w:tc>
          <w:tcPr>
            <w:tcW w:type="dxa" w:w="0"/>
            <w:tcMar>
              <w:top w:type="dxa" w:w="60"/>
              <w:left w:type="dxa" w:w="80"/>
              <w:bottom w:type="dxa" w:w="60"/>
              <w:right w:type="dxa" w:w="80"/>
            </w:tcMar>
          </w:tcPr>
          <w:p>
            <w:pPr>
              <w:spacing w:after="0"/>
            </w:pPr>
            <w:r>
              <w:rPr>
                <w:b w:val="false"/>
                <w:bCs w:val="false"/>
                <w:sz w:val="18"/>
                <w:szCs w:val="18"/>
              </w:rPr>
              <w:t xml:space="preserve">Sentinel Content Hub solutions, ~265 analytics rules, UEBA, Defender XDR connector, Entra ID + Azure Activity log routing</w:t>
            </w:r>
          </w:p>
        </w:tc>
      </w:tr>
      <w:tr>
        <w:tc>
          <w:tcPr>
            <w:tcW w:type="dxa" w:w="0"/>
            <w:tcMar>
              <w:top w:type="dxa" w:w="60"/>
              <w:left w:type="dxa" w:w="80"/>
              <w:bottom w:type="dxa" w:w="60"/>
              <w:right w:type="dxa" w:w="80"/>
            </w:tcMar>
          </w:tcPr>
          <w:p>
            <w:pPr>
              <w:spacing w:after="0"/>
            </w:pPr>
            <w:r>
              <w:rPr>
                <w:b w:val="false"/>
                <w:bCs w:val="false"/>
                <w:sz w:val="18"/>
                <w:szCs w:val="18"/>
              </w:rPr>
              <w:t xml:space="preserve">Data hydration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LAB-Hydration</w:t>
            </w:r>
            <w:r>
              <w:rPr>
                <w:b w:val="false"/>
                <w:bCs w:val="false"/>
                <w:sz w:val="18"/>
                <w:szCs w:val="18"/>
              </w:rPr>
              <w:t xml:space="preserve"> scheduled task on every Windows VM and a </w:t>
            </w:r>
            <w:r>
              <w:rPr>
                <w:rFonts w:ascii="Consolas" w:cs="Consolas" w:eastAsia="Consolas" w:hAnsi="Consolas"/>
                <w:b w:val="false"/>
                <w:bCs w:val="false"/>
                <w:sz w:val="18"/>
                <w:szCs w:val="18"/>
              </w:rPr>
              <w:t xml:space="preserve">lab-hydrate</w:t>
            </w:r>
            <w:r>
              <w:rPr>
                <w:b w:val="false"/>
                <w:bCs w:val="false"/>
                <w:sz w:val="18"/>
                <w:szCs w:val="18"/>
              </w:rPr>
              <w:t xml:space="preserve"> systemd timer on every Linux VM: hourly benign user/admin activity so Sentinel and MDE have data to hunt over (section 5.3)</w:t>
            </w:r>
          </w:p>
        </w:tc>
      </w:tr>
    </w:tbl>
    <w:p>
      <w:pPr>
        <w:spacing w:after="120"/>
      </w:pPr>
    </w:p>
    <w:p>
      <w:pPr>
        <w:pStyle w:val="Heading1"/>
        <w:pageBreakBefore/>
      </w:pPr>
      <w:r>
        <w:t xml:space="preserve">1. Before you start — inputs checklist</w:t>
      </w:r>
    </w:p>
    <w:p>
      <w:pPr>
        <w:spacing w:after="120"/>
      </w:pPr>
      <w:r>
        <w:t xml:space="preserve">Collect these before opening the form; the portal form does </w:t>
      </w:r>
      <w:r>
        <w:rPr>
          <w:b/>
          <w:bCs/>
        </w:rPr>
        <w:t xml:space="preserve">not</w:t>
      </w:r>
      <w:r>
        <w:t xml:space="preserve"> save progress if you navigate away.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Input</w:t>
            </w:r>
          </w:p>
        </w:tc>
        <w:tc>
          <w:tcPr>
            <w:tcW w:type="dxa" w:w="0"/>
            <w:shd w:fill="DCE6F1" w:color="auto" w:val="clear"/>
            <w:tcMar>
              <w:top w:type="dxa" w:w="60"/>
              <w:left w:type="dxa" w:w="80"/>
              <w:bottom w:type="dxa" w:w="60"/>
              <w:right w:type="dxa" w:w="80"/>
            </w:tcMar>
          </w:tcPr>
          <w:p>
            <w:pPr>
              <w:spacing w:after="0"/>
            </w:pPr>
            <w:r>
              <w:rPr>
                <w:b/>
                <w:bCs/>
                <w:sz w:val="18"/>
                <w:szCs w:val="18"/>
              </w:rPr>
              <w:t xml:space="preserve">Form tab</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used in this guide</w:t>
            </w:r>
          </w:p>
        </w:tc>
      </w:tr>
      <w:tr>
        <w:tc>
          <w:tcPr>
            <w:tcW w:type="dxa" w:w="0"/>
            <w:tcMar>
              <w:top w:type="dxa" w:w="60"/>
              <w:left w:type="dxa" w:w="80"/>
              <w:bottom w:type="dxa" w:w="60"/>
              <w:right w:type="dxa" w:w="80"/>
            </w:tcMar>
          </w:tcPr>
          <w:p>
            <w:pPr>
              <w:spacing w:after="0"/>
            </w:pPr>
            <w:r>
              <w:rPr>
                <w:b w:val="false"/>
                <w:bCs w:val="false"/>
                <w:sz w:val="18"/>
                <w:szCs w:val="18"/>
              </w:rPr>
              <w:t xml:space="preserve">Subscription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b w:val="false"/>
                <w:bCs w:val="false"/>
                <w:sz w:val="18"/>
                <w:szCs w:val="18"/>
              </w:rPr>
              <w:t xml:space="preserve">Lab Subscription (</w:t>
            </w:r>
            <w:r>
              <w:rPr>
                <w:rFonts w:ascii="Consolas" w:cs="Consolas" w:eastAsia="Consolas" w:hAnsi="Consolas"/>
                <w:b w:val="false"/>
                <w:bCs w:val="false"/>
                <w:sz w:val="18"/>
                <w:szCs w:val="18"/>
              </w:rPr>
              <w:t xml:space="preserve">&lt;subscription-id&gt;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Region</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(US) USGov Virginia</w:t>
            </w:r>
          </w:p>
        </w:tc>
      </w:tr>
      <w:tr>
        <w:tc>
          <w:tcPr>
            <w:tcW w:type="dxa" w:w="0"/>
            <w:tcMar>
              <w:top w:type="dxa" w:w="60"/>
              <w:left w:type="dxa" w:w="80"/>
              <w:bottom w:type="dxa" w:w="60"/>
              <w:right w:type="dxa" w:w="80"/>
            </w:tcMar>
          </w:tcPr>
          <w:p>
            <w:pPr>
              <w:spacing w:after="0"/>
            </w:pPr>
            <w:r>
              <w:rPr>
                <w:b w:val="false"/>
                <w:bCs w:val="false"/>
                <w:sz w:val="18"/>
                <w:szCs w:val="18"/>
              </w:rPr>
              <w:t xml:space="preserve">Resource naming identifier / environment</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w:t>
            </w:r>
            <w:r>
              <w:rPr>
                <w:b w:val="false"/>
                <w:bCs w:val="false"/>
                <w:sz w:val="18"/>
                <w:szCs w:val="18"/>
              </w:rPr>
              <w:t xml:space="preserve"> / </w:t>
            </w:r>
            <w:r>
              <w:rPr>
                <w:rFonts w:ascii="Consolas" w:cs="Consolas" w:eastAsia="Consolas" w:hAnsi="Consolas"/>
                <w:b w:val="false"/>
                <w:bCs w:val="false"/>
                <w:sz w:val="18"/>
                <w:szCs w:val="18"/>
              </w:rPr>
              <w:t xml:space="preserve">dev</w:t>
            </w:r>
          </w:p>
        </w:tc>
      </w:tr>
      <w:tr>
        <w:tc>
          <w:tcPr>
            <w:tcW w:type="dxa" w:w="0"/>
            <w:tcMar>
              <w:top w:type="dxa" w:w="60"/>
              <w:left w:type="dxa" w:w="80"/>
              <w:bottom w:type="dxa" w:w="60"/>
              <w:right w:type="dxa" w:w="80"/>
            </w:tcMar>
          </w:tcPr>
          <w:p>
            <w:pPr>
              <w:spacing w:after="0"/>
            </w:pPr>
            <w:r>
              <w:rPr>
                <w:b w:val="false"/>
                <w:bCs w:val="false"/>
                <w:sz w:val="18"/>
                <w:szCs w:val="18"/>
              </w:rPr>
              <w:t xml:space="preserve">Workload name / short name</w:t>
            </w:r>
          </w:p>
        </w:tc>
        <w:tc>
          <w:tcPr>
            <w:tcW w:type="dxa" w:w="0"/>
            <w:tcMar>
              <w:top w:type="dxa" w:w="60"/>
              <w:left w:type="dxa" w:w="80"/>
              <w:bottom w:type="dxa" w:w="60"/>
              <w:right w:type="dxa" w:w="80"/>
            </w:tcMar>
          </w:tcPr>
          <w:p>
            <w:pPr>
              <w:spacing w:after="0"/>
            </w:pPr>
            <w:r>
              <w:rPr>
                <w:b w:val="false"/>
                <w:bCs w:val="false"/>
                <w:sz w:val="18"/>
                <w:szCs w:val="18"/>
              </w:rPr>
              <w:t xml:space="preserve">Basics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seclab</w:t>
            </w:r>
            <w:r>
              <w:rPr>
                <w:b w:val="false"/>
                <w:bCs w:val="false"/>
                <w:sz w:val="18"/>
                <w:szCs w:val="18"/>
              </w:rPr>
              <w:t xml:space="preserve"> / </w:t>
            </w:r>
            <w:r>
              <w:rPr>
                <w:rFonts w:ascii="Consolas" w:cs="Consolas" w:eastAsia="Consolas" w:hAnsi="Consolas"/>
                <w:b w:val="false"/>
                <w:bCs w:val="false"/>
                <w:sz w:val="18"/>
                <w:szCs w:val="18"/>
              </w:rPr>
              <w:t xml:space="preserve">lab</w:t>
            </w:r>
          </w:p>
        </w:tc>
      </w:tr>
      <w:tr>
        <w:tc>
          <w:tcPr>
            <w:tcW w:type="dxa" w:w="0"/>
            <w:tcMar>
              <w:top w:type="dxa" w:w="60"/>
              <w:left w:type="dxa" w:w="80"/>
              <w:bottom w:type="dxa" w:w="60"/>
              <w:right w:type="dxa" w:w="80"/>
            </w:tcMar>
          </w:tcPr>
          <w:p>
            <w:pPr>
              <w:spacing w:after="0"/>
            </w:pPr>
            <w:r>
              <w:rPr>
                <w:b w:val="false"/>
                <w:bCs w:val="false"/>
                <w:sz w:val="18"/>
                <w:szCs w:val="18"/>
              </w:rPr>
              <w:t xml:space="preserve">Security contact e-mail</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b w:val="false"/>
                <w:bCs w:val="false"/>
                <w:sz w:val="18"/>
                <w:szCs w:val="18"/>
              </w:rPr>
              <w:t xml:space="preserve">a monitored tenant mailbox</w:t>
            </w:r>
          </w:p>
        </w:tc>
      </w:tr>
      <w:tr>
        <w:tc>
          <w:tcPr>
            <w:tcW w:type="dxa" w:w="0"/>
            <w:tcMar>
              <w:top w:type="dxa" w:w="60"/>
              <w:left w:type="dxa" w:w="80"/>
              <w:bottom w:type="dxa" w:w="60"/>
              <w:right w:type="dxa" w:w="80"/>
            </w:tcMar>
          </w:tcPr>
          <w:p>
            <w:pPr>
              <w:spacing w:after="0"/>
            </w:pPr>
            <w:r>
              <w:rPr>
                <w:b w:val="false"/>
                <w:bCs w:val="false"/>
                <w:sz w:val="18"/>
                <w:szCs w:val="18"/>
              </w:rPr>
              <w:t xml:space="preserve">New Sentinel workspace name</w:t>
            </w:r>
          </w:p>
        </w:tc>
        <w:tc>
          <w:tcPr>
            <w:tcW w:type="dxa" w:w="0"/>
            <w:tcMar>
              <w:top w:type="dxa" w:w="60"/>
              <w:left w:type="dxa" w:w="80"/>
              <w:bottom w:type="dxa" w:w="60"/>
              <w:right w:type="dxa" w:w="80"/>
            </w:tcMar>
          </w:tcPr>
          <w:p>
            <w:pPr>
              <w:spacing w:after="0"/>
            </w:pPr>
            <w:r>
              <w:rPr>
                <w:b w:val="false"/>
                <w:bCs w:val="false"/>
                <w:sz w:val="18"/>
                <w:szCs w:val="18"/>
              </w:rPr>
              <w:t xml:space="preserve">Security and Compliance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lab-law-lab</w:t>
            </w:r>
          </w:p>
        </w:tc>
      </w:tr>
      <w:tr>
        <w:tc>
          <w:tcPr>
            <w:tcW w:type="dxa" w:w="0"/>
            <w:tcMar>
              <w:top w:type="dxa" w:w="60"/>
              <w:left w:type="dxa" w:w="80"/>
              <w:bottom w:type="dxa" w:w="60"/>
              <w:right w:type="dxa" w:w="80"/>
            </w:tcMar>
          </w:tcPr>
          <w:p>
            <w:pPr>
              <w:spacing w:after="0"/>
            </w:pPr>
            <w:r>
              <w:rPr>
                <w:b w:val="false"/>
                <w:bCs w:val="false"/>
                <w:sz w:val="18"/>
                <w:szCs w:val="18"/>
              </w:rPr>
              <w:t xml:space="preserve">Verified Entra UPN suffix</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contoso.onmicrosoft.us</w:t>
            </w:r>
          </w:p>
        </w:tc>
      </w:tr>
      <w:tr>
        <w:tc>
          <w:tcPr>
            <w:tcW w:type="dxa" w:w="0"/>
            <w:tcMar>
              <w:top w:type="dxa" w:w="60"/>
              <w:left w:type="dxa" w:w="80"/>
              <w:bottom w:type="dxa" w:w="60"/>
              <w:right w:type="dxa" w:w="80"/>
            </w:tcMar>
          </w:tcPr>
          <w:p>
            <w:pPr>
              <w:spacing w:after="0"/>
            </w:pPr>
            <w:r>
              <w:rPr>
                <w:b w:val="false"/>
                <w:bCs w:val="false"/>
                <w:sz w:val="18"/>
                <w:szCs w:val="18"/>
              </w:rPr>
              <w:t xml:space="preserve">Lab user sAMAccountName</w:t>
            </w:r>
          </w:p>
        </w:tc>
        <w:tc>
          <w:tcPr>
            <w:tcW w:type="dxa" w:w="0"/>
            <w:tcMar>
              <w:top w:type="dxa" w:w="60"/>
              <w:left w:type="dxa" w:w="80"/>
              <w:bottom w:type="dxa" w:w="60"/>
              <w:right w:type="dxa" w:w="80"/>
            </w:tcMar>
          </w:tcPr>
          <w:p>
            <w:pPr>
              <w:spacing w:after="0"/>
            </w:pPr>
            <w:r>
              <w:rPr>
                <w:b w:val="false"/>
                <w:bCs w:val="false"/>
                <w:sz w:val="18"/>
                <w:szCs w:val="18"/>
              </w:rPr>
              <w:t xml:space="preserve">Lab Options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w:t>
            </w:r>
          </w:p>
        </w:tc>
      </w:tr>
      <w:tr>
        <w:tc>
          <w:tcPr>
            <w:tcW w:type="dxa" w:w="0"/>
            <w:tcMar>
              <w:top w:type="dxa" w:w="60"/>
              <w:left w:type="dxa" w:w="80"/>
              <w:bottom w:type="dxa" w:w="60"/>
              <w:right w:type="dxa" w:w="80"/>
            </w:tcMar>
          </w:tcPr>
          <w:p>
            <w:pPr>
              <w:spacing w:after="0"/>
            </w:pPr>
            <w:r>
              <w:rPr>
                <w:b w:val="false"/>
                <w:bCs w:val="false"/>
                <w:sz w:val="18"/>
                <w:szCs w:val="18"/>
              </w:rPr>
              <w:t xml:space="preserve">AD domain name / NetBIOS</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corp.contoso.lab</w:t>
            </w:r>
            <w:r>
              <w:rPr>
                <w:b w:val="false"/>
                <w:bCs w:val="false"/>
                <w:sz w:val="18"/>
                <w:szCs w:val="18"/>
              </w:rPr>
              <w:t xml:space="preserve"> / </w:t>
            </w:r>
            <w:r>
              <w:rPr>
                <w:rFonts w:ascii="Consolas" w:cs="Consolas" w:eastAsia="Consolas" w:hAnsi="Consolas"/>
                <w:b w:val="false"/>
                <w:bCs w:val="false"/>
                <w:sz w:val="18"/>
                <w:szCs w:val="18"/>
              </w:rPr>
              <w:t xml:space="preserve">CORP</w:t>
            </w:r>
          </w:p>
        </w:tc>
      </w:tr>
      <w:tr>
        <w:tc>
          <w:tcPr>
            <w:tcW w:type="dxa" w:w="0"/>
            <w:tcMar>
              <w:top w:type="dxa" w:w="60"/>
              <w:left w:type="dxa" w:w="80"/>
              <w:bottom w:type="dxa" w:w="60"/>
              <w:right w:type="dxa" w:w="80"/>
            </w:tcMar>
          </w:tcPr>
          <w:p>
            <w:pPr>
              <w:spacing w:after="0"/>
            </w:pPr>
            <w:r>
              <w:rPr>
                <w:b w:val="false"/>
                <w:bCs w:val="false"/>
                <w:sz w:val="18"/>
                <w:szCs w:val="18"/>
              </w:rPr>
              <w:t xml:space="preserve">Admin username + two passwords (admin, DSRM)</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(passwords are typed by the operator only)</w:t>
            </w:r>
          </w:p>
        </w:tc>
      </w:tr>
      <w:tr>
        <w:tc>
          <w:tcPr>
            <w:tcW w:type="dxa" w:w="0"/>
            <w:tcMar>
              <w:top w:type="dxa" w:w="60"/>
              <w:left w:type="dxa" w:w="80"/>
              <w:bottom w:type="dxa" w:w="60"/>
              <w:right w:type="dxa" w:w="80"/>
            </w:tcMar>
          </w:tcPr>
          <w:p>
            <w:pPr>
              <w:spacing w:after="0"/>
            </w:pPr>
            <w:r>
              <w:rPr>
                <w:b w:val="false"/>
                <w:bCs w:val="false"/>
                <w:sz w:val="18"/>
                <w:szCs w:val="18"/>
              </w:rPr>
              <w:t xml:space="preserve">Entra security group </w:t>
            </w:r>
            <w:r>
              <w:rPr>
                <w:b w:val="false"/>
                <w:bCs w:val="false"/>
                <w:sz w:val="18"/>
                <w:szCs w:val="18"/>
              </w:rPr>
              <w:t xml:space="preserve">object ID</w:t>
            </w:r>
            <w:r>
              <w:rPr>
                <w:b w:val="false"/>
                <w:bCs w:val="false"/>
                <w:sz w:val="18"/>
                <w:szCs w:val="18"/>
              </w:rPr>
              <w:t xml:space="preserve"> for VM login</w:t>
            </w:r>
          </w:p>
        </w:tc>
        <w:tc>
          <w:tcPr>
            <w:tcW w:type="dxa" w:w="0"/>
            <w:tcMar>
              <w:top w:type="dxa" w:w="60"/>
              <w:left w:type="dxa" w:w="80"/>
              <w:bottom w:type="dxa" w:w="60"/>
              <w:right w:type="dxa" w:w="80"/>
            </w:tcMar>
          </w:tcPr>
          <w:p>
            <w:pPr>
              <w:spacing w:after="0"/>
            </w:pPr>
            <w:r>
              <w:rPr>
                <w:b w:val="false"/>
                <w:bCs w:val="false"/>
                <w:sz w:val="18"/>
                <w:szCs w:val="18"/>
              </w:rPr>
              <w:t xml:space="preserve">Identity</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&lt;entra-group-object-id&gt;</w:t>
            </w:r>
          </w:p>
        </w:tc>
      </w:tr>
      <w:tr>
        <w:tc>
          <w:tcPr>
            <w:tcW w:type="dxa" w:w="0"/>
            <w:tcMar>
              <w:top w:type="dxa" w:w="60"/>
              <w:left w:type="dxa" w:w="80"/>
              <w:bottom w:type="dxa" w:w="60"/>
              <w:right w:type="dxa" w:w="80"/>
            </w:tcMar>
          </w:tcPr>
          <w:p>
            <w:pPr>
              <w:spacing w:after="0"/>
            </w:pPr>
            <w:r>
              <w:rPr>
                <w:b w:val="false"/>
                <w:bCs w:val="false"/>
                <w:sz w:val="18"/>
                <w:szCs w:val="18"/>
              </w:rPr>
              <w:t xml:space="preserve">VM sizes</w:t>
            </w:r>
          </w:p>
        </w:tc>
        <w:tc>
          <w:tcPr>
            <w:tcW w:type="dxa" w:w="0"/>
            <w:tcMar>
              <w:top w:type="dxa" w:w="60"/>
              <w:left w:type="dxa" w:w="80"/>
              <w:bottom w:type="dxa" w:w="60"/>
              <w:right w:type="dxa" w:w="80"/>
            </w:tcMar>
          </w:tcPr>
          <w:p>
            <w:pPr>
              <w:spacing w:after="0"/>
            </w:pPr>
            <w:r>
              <w:rPr>
                <w:b w:val="false"/>
                <w:bCs w:val="false"/>
                <w:sz w:val="18"/>
                <w:szCs w:val="18"/>
              </w:rPr>
              <w:t xml:space="preserve">Compute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Standard_D2ads_v6</w:t>
            </w:r>
            <w:r>
              <w:rPr>
                <w:b w:val="false"/>
                <w:bCs w:val="false"/>
                <w:sz w:val="18"/>
                <w:szCs w:val="18"/>
              </w:rPr>
              <w:t xml:space="preserve"> for servers, clients and Linux</w:t>
            </w:r>
          </w:p>
        </w:tc>
      </w:tr>
    </w:tbl>
    <w:p>
      <w:pPr>
        <w:spacing w:after="120"/>
      </w:pPr>
    </w:p>
    <w:p>
      <w:pPr>
        <w:spacing w:after="120"/>
      </w:pPr>
      <w:r>
        <w:t xml:space="preserve">Password rules: 12+ characters, 3 of 4 character classes, no part of the username. The same rules apply to the DSRM password. Nothing in this kit stores or echoes the passwords.</w:t>
      </w:r>
    </w:p>
    <w:p>
      <w:pPr>
        <w:spacing w:after="120"/>
      </w:pPr>
      <w:r>
        <w:t xml:space="preserve">Roles you need: </w:t>
      </w:r>
      <w:r>
        <w:rPr>
          <w:b/>
          <w:bCs/>
        </w:rPr>
        <w:t xml:space="preserve">Owner</w:t>
      </w:r>
      <w:r>
        <w:t xml:space="preserve"> on the subscription (the template assigns RBAC and Defender plans at subscription scope) and </w:t>
      </w:r>
      <w:r>
        <w:rPr>
          <w:b/>
          <w:bCs/>
        </w:rPr>
        <w:t xml:space="preserve">Global Administrator</w:t>
      </w:r>
      <w:r>
        <w:t xml:space="preserve"> or </w:t>
      </w:r>
      <w:r>
        <w:rPr>
          <w:b/>
          <w:bCs/>
        </w:rPr>
        <w:t xml:space="preserve">Security Administrator</w:t>
      </w:r>
      <w:r>
        <w:t xml:space="preserve"> in the tenant (UEBA and the Entra ID log routing in step 5 are tenant-level settings).</w:t>
      </w:r>
    </w:p>
    <w:p>
      <w:pPr>
        <w:spacing w:after="120"/>
      </w:pPr>
      <w:r>
        <w:t xml:space="preserve">Licensing in the tenant (not deployed by the kit): Entra ID P1/P2 and Intune for auto-enrollment; Defender for Endpoint if you want the optional MDE onboarding package.</w:t>
      </w:r>
    </w:p>
    <w:p>
      <w:pPr>
        <w:pStyle w:val="Heading1"/>
        <w:pageBreakBefore/>
      </w:pPr>
      <w:r>
        <w:t xml:space="preserve">2. Subscription prerequisites</w:t>
      </w:r>
    </w:p>
    <w:p>
      <w:pPr>
        <w:pStyle w:val="Heading2"/>
      </w:pPr>
      <w:r>
        <w:t xml:space="preserve">2.1 Sign in to the Azure Government portal and pick the subscription</w:t>
      </w:r>
    </w:p>
    <w:p>
      <w:pPr>
        <w:spacing w:after="120"/>
      </w:pPr>
      <w:r>
        <w:t xml:space="preserve">Open </w:t>
      </w:r>
      <w:hyperlink w:history="1" r:id="rIdd5um0bdovx-tghilbcupt">
        <w:r>
          <w:rPr>
            <w:rStyle w:val="Hyperlink"/>
          </w:rPr>
          <w:t xml:space="preserve">https://portal.azure.us</w:t>
        </w:r>
      </w:hyperlink>
      <w:r>
        <w:t xml:space="preserve">, sign in with the Owner account, open </w:t>
      </w:r>
      <w:r>
        <w:rPr>
          <w:b/>
          <w:bCs/>
        </w:rPr>
        <w:t xml:space="preserve">Subscriptions</w:t>
      </w:r>
      <w:r>
        <w:t xml:space="preserve"> and confirm the subscription you will deploy into.</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Subscriptions</w:t>
      </w:r>
    </w:p>
    <w:p>
      <w:pPr>
        <w:pStyle w:val="Heading2"/>
      </w:pPr>
      <w:r>
        <w:t xml:space="preserve">2.2 Open Cloud Shell (PowerShell)</w:t>
      </w:r>
    </w:p>
    <w:p>
      <w:pPr>
        <w:spacing w:after="120"/>
      </w:pPr>
      <w:r>
        <w:t xml:space="preserve">Click the Cloud Shell icon in the top bar. On first use choose </w:t>
      </w:r>
      <w:r>
        <w:rPr>
          <w:b/>
          <w:bCs/>
        </w:rPr>
        <w:t xml:space="preserve">PowerShell</w:t>
      </w:r>
      <w:r>
        <w:t xml:space="preserve">, pick the subscription, and select </w:t>
      </w:r>
      <w:r>
        <w:rPr>
          <w:b/>
          <w:bCs/>
        </w:rPr>
        <w:t xml:space="preserve">No storage account required</w:t>
      </w:r>
      <w:r>
        <w:t xml:space="preserve"> — the session is ephemeral, which is fine: everything the guide runs in Cloud Shell is re-downloadable from the repository.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welcome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getting started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subscription selected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Cloud Shell ready</w:t>
      </w:r>
    </w:p>
    <w:p>
      <w:pPr>
        <w:pBdr>
          <w:left w:val="single" w:color="C09000" w:sz="18" w:space="8"/>
        </w:pBdr>
        <w:shd w:fill="FFF4CE" w:color="auto" w:val="clear"/>
        <w:spacing w:after="160" w:before="60"/>
        <w:ind w:left="240" w:right="240"/>
      </w:pPr>
      <w:r>
        <w:rPr>
          <w:i/>
          <w:iCs/>
        </w:rPr>
        <w:t xml:space="preserve">Cloud Shell in </w:t>
      </w:r>
      <w:r>
        <w:rPr>
          <w:rFonts w:ascii="Consolas" w:cs="Consolas" w:eastAsia="Consolas" w:hAnsi="Consolas"/>
          <w:i/>
          <w:iCs/>
          <w:sz w:val="18"/>
          <w:szCs w:val="18"/>
        </w:rPr>
        <w:t xml:space="preserve">portal.azure.us</w:t>
      </w:r>
      <w:r>
        <w:rPr>
          <w:i/>
          <w:iCs/>
        </w:rPr>
        <w:t xml:space="preserve"> disconnects after a few minutes of inactivity. If the pane shows </w:t>
      </w:r>
      <w:r>
        <w:rPr>
          <w:i/>
          <w:iCs/>
        </w:rPr>
        <w:t xml:space="preserve">Cloud Shell disconnected</w:t>
      </w:r>
      <w:r>
        <w:rPr>
          <w:i/>
          <w:iCs/>
        </w:rPr>
        <w:t xml:space="preserve"> or </w:t>
      </w:r>
      <w:r>
        <w:rPr>
          <w:i/>
          <w:iCs/>
        </w:rPr>
        <w:t xml:space="preserve">connection could not be established</w:t>
      </w:r>
      <w:r>
        <w:rPr>
          <w:i/>
          <w:iCs/>
        </w:rPr>
        <w:t xml:space="preserve">, click </w:t>
      </w:r>
      <w:r>
        <w:rPr>
          <w:b/>
          <w:bCs/>
          <w:i/>
          <w:iCs/>
        </w:rPr>
        <w:t xml:space="preserve">Restart</w:t>
      </w:r>
      <w:r>
        <w:rPr>
          <w:i/>
          <w:iCs/>
        </w:rPr>
        <w:t xml:space="preserve"> in its toolbar and re-run the </w:t>
      </w:r>
      <w:r>
        <w:rPr>
          <w:rFonts w:ascii="Consolas" w:cs="Consolas" w:eastAsia="Consolas" w:hAnsi="Consolas"/>
          <w:i/>
          <w:iCs/>
          <w:sz w:val="18"/>
          <w:szCs w:val="18"/>
        </w:rPr>
        <w:t xml:space="preserve">git clone</w:t>
      </w:r>
      <w:r>
        <w:rPr>
          <w:i/>
          <w:iCs/>
        </w:rPr>
        <w:t xml:space="preserve"> from step 5.1 — the home directory is not kept.</w:t>
      </w:r>
    </w:p>
    <w:p>
      <w:pPr>
        <w:pStyle w:val="Heading2"/>
      </w:pPr>
      <w:r>
        <w:t xml:space="preserve">2.3 Register the features and resource providers</w:t>
      </w:r>
    </w:p>
    <w:p>
      <w:pPr>
        <w:spacing w:after="120"/>
      </w:pPr>
      <w:r>
        <w:t xml:space="preserve">Paste the block below into Cloud Shell. It is idempotent — re-running it is harmless.</w:t>
      </w:r>
    </w:p>
    <w:p>
      <w:pPr>
        <w:keepNext/>
        <w:shd w:fill="F2F2F2" w:color="auto" w:val="clear"/>
        <w:spacing w:after="0" w:before="0" w:line="240"/>
        <w:ind w:left="120" w:right="120"/>
      </w:pPr>
      <w:r>
        <w:rPr>
          <w:rFonts w:ascii="Consolas" w:cs="Consolas" w:eastAsia="Consolas" w:hAnsi="Consolas"/>
          <w:sz w:val="17"/>
          <w:szCs w:val="17"/>
        </w:rPr>
        <w:t xml:space="preserve">az account set --subscription &lt;subscription-id&gt;</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Encryption-at-host for the MLZ VMs (feature flag — takes a few minutes to flip to Registered)</w:t>
      </w:r>
    </w:p>
    <w:p>
      <w:pPr>
        <w:keepNext/>
        <w:shd w:fill="F2F2F2" w:color="auto" w:val="clear"/>
        <w:spacing w:after="0" w:before="0" w:line="240"/>
        <w:ind w:left="120" w:right="120"/>
      </w:pPr>
      <w:r>
        <w:rPr>
          <w:rFonts w:ascii="Consolas" w:cs="Consolas" w:eastAsia="Consolas" w:hAnsi="Consolas"/>
          <w:sz w:val="17"/>
          <w:szCs w:val="17"/>
        </w:rPr>
        <w:t xml:space="preserve">az feature register --name EncryptionAtHost --namespace Microsoft.Compute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Microsoft.Compute</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Auto-shutdown schedules, Arc private link, DNS, Sentinel, Defender, policy, CSPM samples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Microsoft.DevTestLab</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Microsoft.HybridCompute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Microsoft.Network</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Microsoft.ContainerInstance</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Microsoft.ApiManagement</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Microsoft.Web</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Microsoft.KeyVault</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Microsoft.Security</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Microsoft.OperationalInsights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Microsoft.SecurityInsights</w:t>
      </w:r>
    </w:p>
    <w:p>
      <w:pPr>
        <w:keepNext/>
        <w:shd w:fill="F2F2F2" w:color="auto" w:val="clear"/>
        <w:spacing w:after="0" w:before="0" w:line="240"/>
        <w:ind w:left="120" w:right="120"/>
      </w:pPr>
      <w:r>
        <w:rPr>
          <w:rFonts w:ascii="Consolas" w:cs="Consolas" w:eastAsia="Consolas" w:hAnsi="Consolas"/>
          <w:sz w:val="17"/>
          <w:szCs w:val="17"/>
        </w:rPr>
        <w:t xml:space="preserve">az provider register --namespace Microsoft.PolicyInsights</w:t>
      </w:r>
    </w:p>
    <w:p>
      <w:pPr>
        <w:keepNext/>
        <w:shd w:fill="F2F2F2" w:color="auto" w:val="clear"/>
        <w:spacing w:after="0" w:before="0" w:line="240"/>
        <w:ind w:left="120" w:right="120"/>
      </w:pPr>
      <w:r>
        <w:rPr>
          <w:rFonts w:ascii="Consolas" w:cs="Consolas" w:eastAsia="Consolas" w:hAnsi="Consolas"/>
          <w:sz w:val="17"/>
          <w:szCs w:val="17"/>
        </w:rPr>
        <w:t xml:space="preserve"> </w:t>
      </w:r>
    </w:p>
    <w:p>
      <w:pPr>
        <w:keepNext/>
        <w:shd w:fill="F2F2F2" w:color="auto" w:val="clear"/>
        <w:spacing w:after="0" w:before="0" w:line="240"/>
        <w:ind w:left="120" w:right="120"/>
      </w:pPr>
      <w:r>
        <w:rPr>
          <w:rFonts w:ascii="Consolas" w:cs="Consolas" w:eastAsia="Consolas" w:hAnsi="Consolas"/>
          <w:sz w:val="17"/>
          <w:szCs w:val="17"/>
        </w:rPr>
        <w:t xml:space="preserve"># Poll until this prints "Registered"</w:t>
      </w:r>
    </w:p>
    <w:p>
      <w:pPr>
        <w:keepNext w:val="false"/>
        <w:shd w:fill="F2F2F2" w:color="auto" w:val="clear"/>
        <w:spacing w:after="160" w:before="0" w:line="240"/>
        <w:ind w:left="120" w:right="120"/>
      </w:pPr>
      <w:r>
        <w:rPr>
          <w:rFonts w:ascii="Consolas" w:cs="Consolas" w:eastAsia="Consolas" w:hAnsi="Consolas"/>
          <w:sz w:val="17"/>
          <w:szCs w:val="17"/>
        </w:rPr>
        <w:t xml:space="preserve">az feature show --name EncryptionAtHost --namespace Microsoft.Compute --query "properties.state" -o tsv</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Register providers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EncryptionAtHost registered</w:t>
      </w:r>
    </w:p>
    <w:p>
      <w:pPr>
        <w:spacing w:after="120"/>
      </w:pPr>
      <w:r>
        <w:rPr>
          <w:b/>
          <w:bCs/>
        </w:rPr>
        <w:t xml:space="preserve">Azure Commercial only — public IP feature.</w:t>
      </w:r>
      <w:r>
        <w:t xml:space="preserve"> Some Commercial subscriptions (Microsoft-internal ones, or any subscription with a policy that adds IP tags to public IPs) refuse the MLZ firewall and Bastion public IPs with </w:t>
      </w:r>
      <w:r>
        <w:rPr>
          <w:i/>
          <w:iCs/>
        </w:rPr>
        <w:t xml:space="preserve">not registered for feature Microsoft.Network/AllowBringYourOwnPublicIpAddress</w:t>
      </w:r>
      <w:r>
        <w:t xml:space="preserve"> (troubleshooting #48). Register it up front; on most subscriptions it flips to </w:t>
      </w:r>
      <w:r>
        <w:rPr>
          <w:rFonts w:ascii="Consolas" w:cs="Consolas" w:eastAsia="Consolas" w:hAnsi="Consolas"/>
          <w:sz w:val="18"/>
          <w:szCs w:val="18"/>
        </w:rPr>
        <w:t xml:space="preserve">Registered</w:t>
      </w:r>
      <w:r>
        <w:t xml:space="preserve"> within minutes:</w:t>
      </w:r>
    </w:p>
    <w:p>
      <w:pPr>
        <w:keepNext/>
        <w:shd w:fill="F2F2F2" w:color="auto" w:val="clear"/>
        <w:spacing w:after="0" w:before="0" w:line="240"/>
        <w:ind w:left="120" w:right="120"/>
      </w:pPr>
      <w:r>
        <w:rPr>
          <w:rFonts w:ascii="Consolas" w:cs="Consolas" w:eastAsia="Consolas" w:hAnsi="Consolas"/>
          <w:sz w:val="17"/>
          <w:szCs w:val="17"/>
        </w:rPr>
        <w:t xml:space="preserve">az feature register --namespace Microsoft.Network --name AllowBringYourOwnPublicIpAddress</w:t>
      </w:r>
    </w:p>
    <w:p>
      <w:pPr>
        <w:keepNext/>
        <w:shd w:fill="F2F2F2" w:color="auto" w:val="clear"/>
        <w:spacing w:after="0" w:before="0" w:line="240"/>
        <w:ind w:left="120" w:right="120"/>
      </w:pPr>
      <w:r>
        <w:rPr>
          <w:rFonts w:ascii="Consolas" w:cs="Consolas" w:eastAsia="Consolas" w:hAnsi="Consolas"/>
          <w:sz w:val="17"/>
          <w:szCs w:val="17"/>
        </w:rPr>
        <w:t xml:space="preserve">az feature show --namespace Microsoft.Network --name AllowBringYourOwnPublicIpAddress --query "properties.state" -o tsv</w:t>
      </w:r>
    </w:p>
    <w:p>
      <w:pPr>
        <w:keepNext w:val="false"/>
        <w:shd w:fill="F2F2F2" w:color="auto" w:val="clear"/>
        <w:spacing w:after="160" w:before="0" w:line="240"/>
        <w:ind w:left="120" w:right="120"/>
      </w:pPr>
      <w:r>
        <w:rPr>
          <w:rFonts w:ascii="Consolas" w:cs="Consolas" w:eastAsia="Consolas" w:hAnsi="Consolas"/>
          <w:sz w:val="17"/>
          <w:szCs w:val="17"/>
        </w:rPr>
        <w:t xml:space="preserve">az provider register --namespace Microsoft.Network</w:t>
      </w:r>
    </w:p>
    <w:p>
      <w:pPr>
        <w:pStyle w:val="Heading2"/>
      </w:pPr>
      <w:r>
        <w:t xml:space="preserve">2.4 Confirm VM SKU availability and quota in the region</w:t>
      </w:r>
    </w:p>
    <w:p>
      <w:pPr>
        <w:spacing w:after="120"/>
      </w:pPr>
      <w:r>
        <w:t xml:space="preserve">The lab deploys 6 Windows + 3 Linux VMs. Check the chosen size exists in the region and that the vCPU family quota can hold 18–36 vCPUs:</w:t>
      </w:r>
    </w:p>
    <w:p>
      <w:pPr>
        <w:keepNext/>
        <w:shd w:fill="F2F2F2" w:color="auto" w:val="clear"/>
        <w:spacing w:after="0" w:before="0" w:line="240"/>
        <w:ind w:left="120" w:right="120"/>
      </w:pPr>
      <w:r>
        <w:rPr>
          <w:rFonts w:ascii="Consolas" w:cs="Consolas" w:eastAsia="Consolas" w:hAnsi="Consolas"/>
          <w:sz w:val="17"/>
          <w:szCs w:val="17"/>
        </w:rPr>
        <w:t xml:space="preserve">az vm list-skus -l usgovvirginia --size Standard_D2ads_v6 --output table</w:t>
      </w:r>
    </w:p>
    <w:p>
      <w:pPr>
        <w:keepNext w:val="false"/>
        <w:shd w:fill="F2F2F2" w:color="auto" w:val="clear"/>
        <w:spacing w:after="160" w:before="0" w:line="240"/>
        <w:ind w:left="120" w:right="120"/>
      </w:pPr>
      <w:r>
        <w:rPr>
          <w:rFonts w:ascii="Consolas" w:cs="Consolas" w:eastAsia="Consolas" w:hAnsi="Consolas"/>
          <w:sz w:val="17"/>
          <w:szCs w:val="17"/>
        </w:rPr>
        <w:t xml:space="preserve">az vm list-usage -l usgovvirginia --query "[?contains(name.value,'DADSv6') || name.value=='cores']" -o table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VM SKU availability</w:t>
      </w:r>
    </w:p>
    <w:p>
      <w:pPr>
        <w:spacing w:after="120"/>
      </w:pPr>
      <w:r>
        <w:rPr>
          <w:b/>
          <w:bCs/>
        </w:rPr>
        <w:t xml:space="preserve">Azure Commercial — pick the region by what the subscription may deploy, not by habit.</w:t>
      </w:r>
      <w:r>
        <w:t xml:space="preserve"> Commercial subscriptions (trial, internal, sponsorship, new pay-as-you-go) commonly have </w:t>
      </w:r>
      <w:r>
        <w:rPr>
          <w:i/>
          <w:iCs/>
        </w:rPr>
        <w:t xml:space="preserve">entire regions</w:t>
      </w:r>
      <w:r>
        <w:t xml:space="preserve"> restricted for VM creation: on the test subscription used for this guide East US, Central US, West US and North Central US offered </w:t>
      </w:r>
      <w:r>
        <w:rPr>
          <w:b/>
          <w:bCs/>
        </w:rPr>
        <w:t xml:space="preserve">zero</w:t>
      </w:r>
      <w:r>
        <w:t xml:space="preserve"> deployable VM sizes, East US 2 only a handful, and West US 2 everything. </w:t>
      </w:r>
      <w:r>
        <w:rPr>
          <w:rFonts w:ascii="Consolas" w:cs="Consolas" w:eastAsia="Consolas" w:hAnsi="Consolas"/>
          <w:sz w:val="18"/>
          <w:szCs w:val="18"/>
        </w:rPr>
        <w:t xml:space="preserve">az vm list-skus</w:t>
      </w:r>
      <w:r>
        <w:t xml:space="preserve"> hides this (it is slow and returns </w:t>
      </w:r>
      <w:r>
        <w:rPr>
          <w:rFonts w:ascii="Consolas" w:cs="Consolas" w:eastAsia="Consolas" w:hAnsi="Consolas"/>
          <w:sz w:val="18"/>
          <w:szCs w:val="18"/>
        </w:rPr>
        <w:t xml:space="preserve">[]</w:t>
      </w:r>
      <w:r>
        <w:t xml:space="preserve">); ask the SKU API directly and count the unrestricted sizes per region before choosing one:</w:t>
      </w:r>
    </w:p>
    <w:p>
      <w:pPr>
        <w:keepNext/>
        <w:shd w:fill="F2F2F2" w:color="auto" w:val="clear"/>
        <w:spacing w:after="0" w:before="0" w:line="240"/>
        <w:ind w:left="120" w:right="120"/>
      </w:pPr>
      <w:r>
        <w:rPr>
          <w:rFonts w:ascii="Consolas" w:cs="Consolas" w:eastAsia="Consolas" w:hAnsi="Consolas"/>
          <w:sz w:val="17"/>
          <w:szCs w:val="17"/>
        </w:rPr>
        <w:t xml:space="preserve">SUB=$(az account show --query id -o tsv)</w:t>
      </w:r>
    </w:p>
    <w:p>
      <w:pPr>
        <w:keepNext/>
        <w:shd w:fill="F2F2F2" w:color="auto" w:val="clear"/>
        <w:spacing w:after="0" w:before="0" w:line="240"/>
        <w:ind w:left="120" w:right="120"/>
      </w:pPr>
      <w:r>
        <w:rPr>
          <w:rFonts w:ascii="Consolas" w:cs="Consolas" w:eastAsia="Consolas" w:hAnsi="Consolas"/>
          <w:sz w:val="17"/>
          <w:szCs w:val="17"/>
        </w:rPr>
        <w:t xml:space="preserve">for l in eastus eastus2 westus2 westus3 southcentralus; do</w:t>
      </w:r>
    </w:p>
    <w:p>
      <w:pPr>
        <w:keepNext/>
        <w:shd w:fill="F2F2F2" w:color="auto" w:val="clear"/>
        <w:spacing w:after="0" w:before="0" w:line="240"/>
        <w:ind w:left="120" w:right="120"/>
      </w:pPr>
      <w:r>
        <w:rPr>
          <w:rFonts w:ascii="Consolas" w:cs="Consolas" w:eastAsia="Consolas" w:hAnsi="Consolas"/>
          <w:sz w:val="17"/>
          <w:szCs w:val="17"/>
        </w:rPr>
        <w:t xml:space="preserve">  az rest --method get --url "https://management.azure.com/subscriptions/$SUB/providers/Microsoft.Compute/skus?api-version=2021-07-01&amp;\$filter=location%20eq%20%27$l%27" -o json &gt; /tmp/s-$l.json</w:t>
      </w:r>
    </w:p>
    <w:p>
      <w:pPr>
        <w:keepNext/>
        <w:shd w:fill="F2F2F2" w:color="auto" w:val="clear"/>
        <w:spacing w:after="0" w:before="0" w:line="240"/>
        <w:ind w:left="120" w:right="120"/>
      </w:pPr>
      <w:r>
        <w:rPr>
          <w:rFonts w:ascii="Consolas" w:cs="Consolas" w:eastAsia="Consolas" w:hAnsi="Consolas"/>
          <w:sz w:val="17"/>
          <w:szCs w:val="17"/>
        </w:rPr>
        <w:t xml:space="preserve">  python3 -c "import json,sys;d=json.load(open('/tmp/s-'+sys.argv[1]+'.json'))['value'];vm=[s for s in d if s['resourceType']=='virtualMachines'];ok=[s['name'] for s in vm if not s.get('restrictions')];print(sys.argv[1],len(ok),'deployable sizes;','D2ads_v6' if 'Standard_D2ads_v6' in ok else '-')" $l</w:t>
      </w:r>
    </w:p>
    <w:p>
      <w:pPr>
        <w:keepNext w:val="false"/>
        <w:shd w:fill="F2F2F2" w:color="auto" w:val="clear"/>
        <w:spacing w:after="160" w:before="0" w:line="240"/>
        <w:ind w:left="120" w:right="120"/>
      </w:pPr>
      <w:r>
        <w:rPr>
          <w:rFonts w:ascii="Consolas" w:cs="Consolas" w:eastAsia="Consolas" w:hAnsi="Consolas"/>
          <w:sz w:val="17"/>
          <w:szCs w:val="17"/>
        </w:rPr>
        <w:t xml:space="preserve">done</w:t>
      </w:r>
    </w:p>
    <w:p>
      <w:pPr>
        <w:spacing w:after="120"/>
      </w:pPr>
      <w:r>
        <w:t xml:space="preserve">Deploy into a region that lists the size you want. The Compute tab's size pickers on Commercial use the portal's live size selector, so a size the subscription cannot deploy in the chosen region is simply not offered (troubleshooting #51).</w:t>
      </w:r>
    </w:p>
    <w:p>
      <w:pPr>
        <w:pStyle w:val="Heading1"/>
        <w:pageBreakBefore/>
      </w:pPr>
      <w:r>
        <w:t xml:space="preserve">3. Entra ID prerequisites</w:t>
      </w:r>
    </w:p>
    <w:p>
      <w:pPr>
        <w:pStyle w:val="Heading2"/>
      </w:pPr>
      <w:r>
        <w:t xml:space="preserve">3.1 Security group for Entra VM login</w:t>
      </w:r>
    </w:p>
    <w:p>
      <w:pPr>
        <w:spacing w:after="120"/>
      </w:pPr>
      <w:r>
        <w:t xml:space="preserve">The kit assigns </w:t>
      </w:r>
      <w:r>
        <w:rPr>
          <w:b/>
          <w:bCs/>
        </w:rPr>
        <w:t xml:space="preserve">Virtual Machine Administrator Login</w:t>
      </w:r>
      <w:r>
        <w:t xml:space="preserve"> to one Entra security group on every VM, so members can sign in with Entra credentials through Bastion (RDP and SSH). Create (or reuse) a group, add the operators to it, and copy its </w:t>
      </w:r>
      <w:r>
        <w:rPr>
          <w:b/>
          <w:bCs/>
        </w:rPr>
        <w:t xml:space="preserve">Object ID</w:t>
      </w:r>
      <w:r>
        <w:t xml:space="preserve"> — the Identity tab asks for it.</w:t>
      </w:r>
    </w:p>
    <w:p>
      <w:pPr>
        <w:spacing w:after="120"/>
      </w:pPr>
      <w:r>
        <w:t xml:space="preserve">Microsoft Entra ID → Groups → </w:t>
      </w:r>
      <w:r>
        <w:rPr>
          <w:i/>
          <w:iCs/>
        </w:rPr>
        <w:t xml:space="preserve">your group</w:t>
      </w:r>
      <w:r>
        <w:t xml:space="preserve"> → Overview (copy </w:t>
      </w:r>
      <w:r>
        <w:rPr>
          <w:b/>
          <w:bCs/>
        </w:rPr>
        <w:t xml:space="preserve">Object Id</w:t>
      </w:r>
      <w:r>
        <w:t xml:space="preserve">) → Members → </w:t>
      </w:r>
      <w:r>
        <w:rPr>
          <w:b/>
          <w:bCs/>
        </w:rPr>
        <w:t xml:space="preserve">Add members</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Entra group overview</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Add member</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Member added</w:t>
      </w:r>
    </w:p>
    <w:p>
      <w:pPr>
        <w:pStyle w:val="Heading2"/>
      </w:pPr>
      <w:r>
        <w:t xml:space="preserve">3.2 Break-glass (emergency access) account</w:t>
      </w:r>
    </w:p>
    <w:p>
      <w:pPr>
        <w:spacing w:after="120"/>
      </w:pPr>
      <w:r>
        <w:t xml:space="preserve">Create a cloud-only Global Administrator break-glass account in the tenant </w:t>
      </w:r>
      <w:r>
        <w:rPr>
          <w:b/>
          <w:bCs/>
        </w:rPr>
        <w:t xml:space="preserve">before</w:t>
      </w:r>
      <w:r>
        <w:t xml:space="preserve"> you enable any Conditional Access or Entra-login enforcement in the lab, and exclude it from every CA policy. This is a tenant task outside the template; the kit does not create it. </w:t>
      </w:r>
      <w:r>
        <w:rPr>
          <w:rFonts w:ascii="Consolas" w:cs="Consolas" w:eastAsia="Consolas" w:hAnsi="Consolas"/>
          <w:sz w:val="18"/>
          <w:szCs w:val="18"/>
        </w:rPr>
        <w:t xml:space="preserve">Post-Deploy.ps1</w:t>
      </w:r>
      <w:r>
        <w:t xml:space="preserve"> prints the same reminder.</w:t>
      </w:r>
    </w:p>
    <w:p>
      <w:pPr>
        <w:pStyle w:val="Heading1"/>
        <w:pageBreakBefore/>
      </w:pPr>
      <w:r>
        <w:t xml:space="preserve">4. Deploy from the portal (Deploy to Azure Gov button)</w:t>
      </w:r>
    </w:p>
    <w:p>
      <w:pPr>
        <w:pStyle w:val="Heading2"/>
      </w:pPr>
      <w:r>
        <w:t xml:space="preserve">4.1 Open the form</w:t>
      </w:r>
    </w:p>
    <w:p>
      <w:pPr>
        <w:spacing w:after="120"/>
      </w:pPr>
      <w:r>
        <w:t xml:space="preserve">In the repository README click </w:t>
      </w:r>
      <w:r>
        <w:rPr>
          <w:b/>
          <w:bCs/>
        </w:rPr>
        <w:t xml:space="preserve">Deploy to Azure Gov</w:t>
      </w:r>
      <w:r>
        <w:t xml:space="preserve">. It opens </w:t>
      </w:r>
      <w:r>
        <w:rPr>
          <w:rFonts w:ascii="Consolas" w:cs="Consolas" w:eastAsia="Consolas" w:hAnsi="Consolas"/>
          <w:sz w:val="18"/>
          <w:szCs w:val="18"/>
        </w:rPr>
        <w:t xml:space="preserve">portal.azure.us</w:t>
      </w:r>
      <w:r>
        <w:t xml:space="preserve"> with the kit's </w:t>
      </w:r>
      <w:r>
        <w:rPr>
          <w:rFonts w:ascii="Consolas" w:cs="Consolas" w:eastAsia="Consolas" w:hAnsi="Consolas"/>
          <w:sz w:val="18"/>
          <w:szCs w:val="18"/>
        </w:rPr>
        <w:t xml:space="preserve">solution.json</w:t>
      </w:r>
      <w:r>
        <w:t xml:space="preserve"> and </w:t>
      </w:r>
      <w:r>
        <w:rPr>
          <w:rFonts w:ascii="Consolas" w:cs="Consolas" w:eastAsia="Consolas" w:hAnsi="Consolas"/>
          <w:sz w:val="18"/>
          <w:szCs w:val="18"/>
        </w:rPr>
        <w:t xml:space="preserve">uiDefinition.json</w:t>
      </w:r>
      <w:r>
        <w:t xml:space="preserve"> loaded straight from GitHub (the form title reads </w:t>
      </w:r>
      <w:r>
        <w:rPr>
          <w:i/>
          <w:iCs/>
        </w:rPr>
        <w:t xml:space="preserve">MLZ Security Lab Starter Kit</w:t>
      </w:r>
      <w:r>
        <w:t xml:space="preserve">). If the portal opens on a different tab or window, you can paste the button's link directly into the address bar.</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README deploy button</w:t>
      </w:r>
    </w:p>
    <w:p>
      <w:pPr>
        <w:spacing w:after="120"/>
      </w:pPr>
      <w:r>
        <w:t xml:space="preserve">(A few screenshots from the first run still show the form's previous title, </w:t>
      </w:r>
      <w:r>
        <w:rPr>
          <w:i/>
          <w:iCs/>
        </w:rPr>
        <w:t xml:space="preserve">Mission Landing Zone AD + Entra One-Shot</w:t>
      </w:r>
      <w:r>
        <w:t xml:space="preserve">; the fields are unchanged.)</w:t>
      </w:r>
    </w:p>
    <w:p>
      <w:pPr>
        <w:spacing w:after="120"/>
      </w:pPr>
      <w:r>
        <w:t xml:space="preserve">The form is </w:t>
      </w:r>
      <w:r>
        <w:rPr>
          <w:b/>
          <w:bCs/>
        </w:rPr>
        <w:t xml:space="preserve">cloud-aware</w:t>
      </w:r>
      <w:r>
        <w:t xml:space="preserve">: when the region chosen on Basics is </w:t>
      </w:r>
      <w:r>
        <w:rPr>
          <w:rFonts w:ascii="Consolas" w:cs="Consolas" w:eastAsia="Consolas" w:hAnsi="Consolas"/>
          <w:sz w:val="18"/>
          <w:szCs w:val="18"/>
        </w:rPr>
        <w:t xml:space="preserve">usgov*</w:t>
      </w:r>
      <w:r>
        <w:t xml:space="preserve"> or </w:t>
      </w:r>
      <w:r>
        <w:rPr>
          <w:rFonts w:ascii="Consolas" w:cs="Consolas" w:eastAsia="Consolas" w:hAnsi="Consolas"/>
          <w:sz w:val="18"/>
          <w:szCs w:val="18"/>
        </w:rPr>
        <w:t xml:space="preserve">usdod*</w:t>
      </w:r>
      <w:r>
        <w:t xml:space="preserve">, it hides the Defender plans that Azure Government does not offer (App Service, APIs), hides VM sizes that are commercial-only, and derives the </w:t>
      </w:r>
      <w:r>
        <w:rPr>
          <w:rFonts w:ascii="Consolas" w:cs="Consolas" w:eastAsia="Consolas" w:hAnsi="Consolas"/>
          <w:sz w:val="18"/>
          <w:szCs w:val="18"/>
        </w:rPr>
        <w:t xml:space="preserve">.us</w:t>
      </w:r>
      <w:r>
        <w:t xml:space="preserve"> cloud endpoints automatically.</w:t>
      </w:r>
    </w:p>
    <w:p>
      <w:pPr>
        <w:pStyle w:val="Heading2"/>
      </w:pPr>
      <w:r>
        <w:t xml:space="preserve">4.2 Basics</w:t>
      </w:r>
    </w:p>
    <w:p>
      <w:pPr>
        <w:spacing w:after="120"/>
      </w:pPr>
      <w:r>
        <w:t xml:space="preserve">Pick the subscription and region, then the naming inputs. The resource prefix is derived from identifier + environment + region + workload, e.g. </w:t>
      </w:r>
      <w:r>
        <w:rPr>
          <w:rFonts w:ascii="Consolas" w:cs="Consolas" w:eastAsia="Consolas" w:hAnsi="Consolas"/>
          <w:sz w:val="18"/>
          <w:szCs w:val="18"/>
        </w:rPr>
        <w:t xml:space="preserve">lab-dev-va-seclab</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Basics empty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Basics filled</w:t>
      </w:r>
    </w:p>
    <w:p>
      <w:pPr>
        <w:pStyle w:val="Heading2"/>
      </w:pPr>
      <w:r>
        <w:t xml:space="preserve">4.3 Networking</w:t>
      </w:r>
    </w:p>
    <w:p>
      <w:pPr>
        <w:spacing w:after="120"/>
      </w:pPr>
      <w:r>
        <w:t xml:space="preserve">Leave Bastion on. The Tier-3 VNet is </w:t>
      </w:r>
      <w:r>
        <w:rPr>
          <w:rFonts w:ascii="Consolas" w:cs="Consolas" w:eastAsia="Consolas" w:hAnsi="Consolas"/>
          <w:sz w:val="18"/>
          <w:szCs w:val="18"/>
        </w:rPr>
        <w:t xml:space="preserve">10.60.0.0/24</w:t>
      </w:r>
      <w:r>
        <w:t xml:space="preserve">; set the </w:t>
      </w:r>
      <w:r>
        <w:rPr>
          <w:b/>
          <w:bCs/>
        </w:rPr>
        <w:t xml:space="preserve">subnet</w:t>
      </w:r>
      <w:r>
        <w:t xml:space="preserve"> to </w:t>
      </w:r>
      <w:r>
        <w:rPr>
          <w:rFonts w:ascii="Consolas" w:cs="Consolas" w:eastAsia="Consolas" w:hAnsi="Consolas"/>
          <w:sz w:val="18"/>
          <w:szCs w:val="18"/>
        </w:rPr>
        <w:t xml:space="preserve">10.60.0.0/25</w:t>
      </w:r>
      <w:r>
        <w:t xml:space="preserve"> so the </w:t>
      </w:r>
      <w:r>
        <w:rPr>
          <w:rFonts w:ascii="Consolas" w:cs="Consolas" w:eastAsia="Consolas" w:hAnsi="Consolas"/>
          <w:sz w:val="18"/>
          <w:szCs w:val="18"/>
        </w:rPr>
        <w:t xml:space="preserve">10.60.0.128/28</w:t>
      </w:r>
      <w:r>
        <w:t xml:space="preserve"> resolver subnet can be added later without re-addressing. Domain controller IP </w:t>
      </w:r>
      <w:r>
        <w:rPr>
          <w:rFonts w:ascii="Consolas" w:cs="Consolas" w:eastAsia="Consolas" w:hAnsi="Consolas"/>
          <w:sz w:val="18"/>
          <w:szCs w:val="18"/>
        </w:rPr>
        <w:t xml:space="preserve">10.60.0.10</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Networking</w:t>
      </w:r>
    </w:p>
    <w:p>
      <w:pPr>
        <w:pStyle w:val="Heading2"/>
      </w:pPr>
      <w:r>
        <w:t xml:space="preserve">4.4 Security and Compliance</w:t>
      </w:r>
    </w:p>
    <w:p>
      <w:pPr>
        <w:spacing w:after="120"/>
      </w:pPr>
      <w:r>
        <w:t xml:space="preserve">Enable the Defender for Cloud base plan and the plans you want (this guide turned on everything the form offers in Azure Government: CSPM, Servers P2, Storage, SQL, Containers, Key Vault, Resource Manager, open-source databases, Cosmos DB). Each plan is billed separately.</w:t>
      </w:r>
    </w:p>
    <w:p>
      <w:pPr>
        <w:spacing w:after="120"/>
      </w:pPr>
      <w:r>
        <w:t xml:space="preserve">Policy: keep </w:t>
      </w:r>
      <w:r>
        <w:rPr>
          <w:b/>
          <w:bCs/>
        </w:rPr>
        <w:t xml:space="preserve">Microsoft cloud security benchmark</w:t>
      </w:r>
      <w:r>
        <w:t xml:space="preserve"> (default on) and add the MLZ built-in policy set; all initiatives are assigned in audit-only mode. Enable </w:t>
      </w:r>
      <w:r>
        <w:rPr>
          <w:b/>
          <w:bCs/>
        </w:rPr>
        <w:t xml:space="preserve">Microsoft Sentinel</w:t>
      </w:r>
      <w:r>
        <w:t xml:space="preserve"> with a </w:t>
      </w:r>
      <w:r>
        <w:rPr>
          <w:b/>
          <w:bCs/>
        </w:rPr>
        <w:t xml:space="preserve">new</w:t>
      </w:r>
      <w:r>
        <w:t xml:space="preserve"> workspace named </w:t>
      </w:r>
      <w:r>
        <w:rPr>
          <w:rFonts w:ascii="Consolas" w:cs="Consolas" w:eastAsia="Consolas" w:hAnsi="Consolas"/>
          <w:sz w:val="18"/>
          <w:szCs w:val="18"/>
        </w:rPr>
        <w:t xml:space="preserve">lab-law-lab</w:t>
      </w:r>
      <w:r>
        <w:t xml:space="preserve">.</w:t>
      </w:r>
    </w:p>
    <w:p>
      <w:pPr>
        <w:spacing w:after="120"/>
      </w:pPr>
      <w:r>
        <w:t xml:space="preserve">CSPM coverage samples: Key Vault and App Service on; </w:t>
      </w:r>
      <w:r>
        <w:rPr>
          <w:b/>
          <w:bCs/>
        </w:rPr>
        <w:t xml:space="preserve">SQL off</w:t>
      </w:r>
      <w:r>
        <w:t xml:space="preserve"> in this subscription (see troubleshooting #11); API Management off (adds ~45 minutes).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Security and Compliance empty</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plans (Gov-aware list)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Policy: MLZ + MCSB</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Sentinel: new workspace</w:t>
      </w:r>
    </w:p>
    <w:p>
      <w:pPr>
        <w:pStyle w:val="Heading2"/>
      </w:pPr>
      <w:r>
        <w:t xml:space="preserve">4.5 Lab Options</w:t>
      </w:r>
    </w:p>
    <w:p>
      <w:pPr>
        <w:spacing w:after="120"/>
      </w:pPr>
      <w:r>
        <w:t xml:space="preserve">Enter the verified UPN suffix and the lab user name. Keep the three Linux servers, the lab firewall rules, the AzureCloud service-tag allowance and </w:t>
      </w:r>
      <w:r>
        <w:rPr>
          <w:b/>
          <w:bCs/>
        </w:rPr>
        <w:t xml:space="preserve">Enable all matching built-in Sentinel analytics rules + UEBA</w:t>
      </w:r>
      <w:r>
        <w:t xml:space="preserve"> on. Leave </w:t>
      </w:r>
      <w:r>
        <w:rPr>
          <w:i/>
          <w:iCs/>
        </w:rPr>
        <w:t xml:space="preserve">Run the Sentinel content enablement inline</w:t>
      </w:r>
      <w:r>
        <w:t xml:space="preserve"> off — section 5 runs it from Cloud Shell, where you can watch it. Turn on </w:t>
      </w:r>
      <w:r>
        <w:rPr>
          <w:b/>
          <w:bCs/>
        </w:rPr>
        <w:t xml:space="preserve">Azure Arc Private Link Scope</w:t>
      </w:r>
      <w:r>
        <w:t xml:space="preserv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Lab Options empty</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Lab Options filled</w:t>
      </w:r>
    </w:p>
    <w:p>
      <w:pPr>
        <w:pStyle w:val="Heading2"/>
      </w:pPr>
      <w:r>
        <w:t xml:space="preserve">4.6 Identity</w:t>
      </w:r>
    </w:p>
    <w:p>
      <w:pPr>
        <w:spacing w:after="120"/>
      </w:pPr>
      <w:r>
        <w:t xml:space="preserve">Admin username, the admin and DSRM passwords, the optional lab user password, AD domain and NetBIOS name, and the Entra group </w:t>
      </w:r>
      <w:r>
        <w:rPr>
          <w:b/>
          <w:bCs/>
        </w:rPr>
        <w:t xml:space="preserve">object ID</w:t>
      </w:r>
      <w:r>
        <w:t xml:space="preserve"> from step 3.1. Keep </w:t>
      </w:r>
      <w:r>
        <w:rPr>
          <w:i/>
          <w:iCs/>
        </w:rPr>
        <w:t xml:space="preserve">Assign Virtual Machine Administrator Login role</w:t>
      </w:r>
      <w:r>
        <w:t xml:space="preserve"> checked.</w:t>
      </w:r>
    </w:p>
    <w:p>
      <w:pPr>
        <w:spacing w:after="120"/>
      </w:pPr>
      <w:r>
        <w:t xml:space="preserve">Which account signs in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Account</w:t>
            </w:r>
          </w:p>
        </w:tc>
        <w:tc>
          <w:tcPr>
            <w:tcW w:type="dxa" w:w="0"/>
            <w:shd w:fill="DCE6F1" w:color="auto" w:val="clear"/>
            <w:tcMar>
              <w:top w:type="dxa" w:w="60"/>
              <w:left w:type="dxa" w:w="80"/>
              <w:bottom w:type="dxa" w:w="60"/>
              <w:right w:type="dxa" w:w="80"/>
            </w:tcMar>
          </w:tcPr>
          <w:p>
            <w:pPr>
              <w:spacing w:after="0"/>
            </w:pPr>
            <w:r>
              <w:rPr>
                <w:b/>
                <w:bCs/>
                <w:sz w:val="18"/>
                <w:szCs w:val="18"/>
              </w:rPr>
              <w:t xml:space="preserve">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 the DC's local admin becomes the domain admin at promotion</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lab-ms01</w:t>
            </w:r>
            <w:r>
              <w:rPr>
                <w:b w:val="false"/>
                <w:bCs w:val="false"/>
                <w:sz w:val="18"/>
                <w:szCs w:val="18"/>
              </w:rPr>
              <w:t xml:space="preserve">, </w:t>
            </w:r>
            <w:r>
              <w:rPr>
                <w:rFonts w:ascii="Consolas" w:cs="Consolas" w:eastAsia="Consolas" w:hAnsi="Consolas"/>
                <w:b w:val="false"/>
                <w:bCs w:val="false"/>
                <w:sz w:val="18"/>
                <w:szCs w:val="18"/>
              </w:rPr>
              <w:t xml:space="preserve">lab-ms02</w:t>
            </w:r>
            <w:r>
              <w:rPr>
                <w:b w:val="false"/>
                <w:bCs w:val="false"/>
                <w:sz w:val="18"/>
                <w:szCs w:val="18"/>
              </w:rPr>
              <w:t xml:space="preserve">, </w:t>
            </w: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(Domain Admins); local </w:t>
            </w:r>
            <w:r>
              <w:rPr>
                <w:rFonts w:ascii="Consolas" w:cs="Consolas" w:eastAsia="Consolas" w:hAnsi="Consolas"/>
                <w:b w:val="false"/>
                <w:bCs w:val="false"/>
                <w:sz w:val="18"/>
                <w:szCs w:val="18"/>
              </w:rPr>
              <w:t xml:space="preserve">.\labadmin</w:t>
            </w:r>
            <w:r>
              <w:rPr>
                <w:b w:val="false"/>
                <w:bCs w:val="false"/>
                <w:sz w:val="18"/>
                <w:szCs w:val="18"/>
              </w:rPr>
              <w:t xml:space="preserve"> also exists</w:t>
            </w:r>
          </w:p>
        </w:tc>
        <w:tc>
          <w:tcPr>
            <w:tcW w:type="dxa" w:w="0"/>
            <w:tcMar>
              <w:top w:type="dxa" w:w="60"/>
              <w:left w:type="dxa" w:w="80"/>
              <w:bottom w:type="dxa" w:w="60"/>
              <w:right w:type="dxa" w:w="80"/>
            </w:tcMar>
          </w:tcPr>
          <w:p>
            <w:pPr>
              <w:spacing w:after="0"/>
            </w:pPr>
            <w:r>
              <w:rPr>
                <w:b w:val="false"/>
                <w:bCs w:val="false"/>
                <w:sz w:val="18"/>
                <w:szCs w:val="18"/>
              </w:rPr>
              <w:t xml:space="preserve">Admin password</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w:t>
            </w:r>
            <w:r>
              <w:rPr>
                <w:b w:val="false"/>
                <w:bCs w:val="false"/>
                <w:sz w:val="18"/>
                <w:szCs w:val="18"/>
              </w:rPr>
              <w:t xml:space="preserve"> (local), or your Entra account through Bastion </w:t>
            </w:r>
            <w:r>
              <w:rPr>
                <w:b w:val="false"/>
                <w:bCs w:val="false"/>
                <w:i/>
                <w:iCs/>
                <w:sz w:val="18"/>
                <w:szCs w:val="18"/>
              </w:rPr>
              <w:t xml:space="preserve">Microsoft Entra ID</w:t>
            </w:r>
          </w:p>
        </w:tc>
        <w:tc>
          <w:tcPr>
            <w:tcW w:type="dxa" w:w="0"/>
            <w:tcMar>
              <w:top w:type="dxa" w:w="60"/>
              <w:left w:type="dxa" w:w="80"/>
              <w:bottom w:type="dxa" w:w="60"/>
              <w:right w:type="dxa" w:w="80"/>
            </w:tcMar>
          </w:tcPr>
          <w:p>
            <w:pPr>
              <w:spacing w:after="0"/>
            </w:pPr>
            <w:r>
              <w:rPr>
                <w:b w:val="false"/>
                <w:bCs w:val="false"/>
                <w:sz w:val="18"/>
                <w:szCs w:val="18"/>
              </w:rPr>
              <w:t xml:space="preserve">Admin password / Entra sign-in</w:t>
            </w:r>
          </w:p>
        </w:tc>
      </w:tr>
      <w:tr>
        <w:tc>
          <w:tcPr>
            <w:tcW w:type="dxa" w:w="0"/>
            <w:tcMar>
              <w:top w:type="dxa" w:w="60"/>
              <w:left w:type="dxa" w:w="80"/>
              <w:bottom w:type="dxa" w:w="60"/>
              <w:right w:type="dxa" w:w="80"/>
            </w:tcMar>
          </w:tcPr>
          <w:p>
            <w:pPr>
              <w:spacing w:after="0"/>
            </w:pPr>
            <w:r>
              <w:rPr>
                <w:b w:val="false"/>
                <w:bCs w:val="false"/>
                <w:sz w:val="18"/>
                <w:szCs w:val="18"/>
              </w:rPr>
              <w:t xml:space="preserve">Clients, as a normal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lab.user@corp.contoso.lab</w:t>
            </w:r>
            <w:r>
              <w:rPr>
                <w:b w:val="false"/>
                <w:bCs w:val="false"/>
                <w:sz w:val="18"/>
                <w:szCs w:val="18"/>
              </w:rPr>
              <w:t xml:space="preserve"> or </w:t>
            </w:r>
            <w:r>
              <w:rPr>
                <w:rFonts w:ascii="Consolas" w:cs="Consolas" w:eastAsia="Consolas" w:hAnsi="Consolas"/>
                <w:b w:val="false"/>
                <w:bCs w:val="false"/>
                <w:sz w:val="18"/>
                <w:szCs w:val="18"/>
              </w:rPr>
              <w:t xml:space="preserve">lab.user@contoso.onmicrosoft.us</w:t>
            </w:r>
          </w:p>
        </w:tc>
        <w:tc>
          <w:tcPr>
            <w:tcW w:type="dxa" w:w="0"/>
            <w:tcMar>
              <w:top w:type="dxa" w:w="60"/>
              <w:left w:type="dxa" w:w="80"/>
              <w:bottom w:type="dxa" w:w="60"/>
              <w:right w:type="dxa" w:w="80"/>
            </w:tcMar>
          </w:tcPr>
          <w:p>
            <w:pPr>
              <w:spacing w:after="0"/>
            </w:pPr>
            <w:r>
              <w:rPr>
                <w:b w:val="false"/>
                <w:bCs w:val="false"/>
                <w:sz w:val="18"/>
                <w:szCs w:val="18"/>
              </w:rPr>
              <w:t xml:space="preserve">Lab user password</w:t>
            </w:r>
          </w:p>
        </w:tc>
      </w:tr>
      <w:tr>
        <w:tc>
          <w:tcPr>
            <w:tcW w:type="dxa" w:w="0"/>
            <w:tcMar>
              <w:top w:type="dxa" w:w="60"/>
              <w:left w:type="dxa" w:w="80"/>
              <w:bottom w:type="dxa" w:w="60"/>
              <w:right w:type="dxa" w:w="80"/>
            </w:tcMar>
          </w:tcPr>
          <w:p>
            <w:pPr>
              <w:spacing w:after="0"/>
            </w:pPr>
            <w:r>
              <w:rPr>
                <w:b w:val="false"/>
                <w:bCs w:val="false"/>
                <w:sz w:val="18"/>
                <w:szCs w:val="18"/>
              </w:rPr>
              <w:t xml:space="preserve">AD recovery mode</w:t>
            </w:r>
          </w:p>
        </w:tc>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DSRM password</w:t>
            </w:r>
          </w:p>
        </w:tc>
      </w:tr>
    </w:tbl>
    <w:p>
      <w:pPr>
        <w:spacing w:after="120"/>
      </w:pPr>
    </w:p>
    <w:p>
      <w:pPr>
        <w:spacing w:after="120"/>
      </w:pPr>
      <w:r>
        <w:t xml:space="preserve">If you leave the lab user password blank, the user is created with a random password; reset it on the DC with </w:t>
      </w:r>
      <w:r>
        <w:rPr>
          <w:rFonts w:ascii="Consolas" w:cs="Consolas" w:eastAsia="Consolas" w:hAnsi="Consolas"/>
          <w:sz w:val="18"/>
          <w:szCs w:val="18"/>
        </w:rPr>
        <w:t xml:space="preserve">Set-ADAccountPassword lab.user -Reset -NewPassword (Read-Host -AsSecureString)</w:t>
      </w:r>
      <w:r>
        <w:t xml:space="preserve">.</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Identity empty</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Identity filled</w:t>
      </w:r>
    </w:p>
    <w:p>
      <w:pPr>
        <w:pStyle w:val="Heading2"/>
      </w:pPr>
      <w:r>
        <w:t xml:space="preserve">4.7 Compute</w:t>
      </w:r>
    </w:p>
    <w:p>
      <w:pPr>
        <w:spacing w:after="120"/>
      </w:pPr>
      <w:r>
        <w:t xml:space="preserve">Server image Windows Server 2022 Gen2, client image Windows 11 24H2 (Enterprise or Pro), and the VM sizes. In Azure Government the size lists only show sizes available there.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Compute (Gov size list)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Compute filled</w:t>
      </w:r>
    </w:p>
    <w:p>
      <w:pPr>
        <w:pStyle w:val="Heading2"/>
      </w:pPr>
      <w:r>
        <w:t xml:space="preserve">4.8 Review + create</w:t>
      </w:r>
    </w:p>
    <w:p>
      <w:pPr>
        <w:spacing w:after="120"/>
      </w:pPr>
      <w:r>
        <w:t xml:space="preserve">Validation runs the whole subscription-scope template. When it passes, click </w:t>
      </w:r>
      <w:r>
        <w:rPr>
          <w:b/>
          <w:bCs/>
        </w:rPr>
        <w:t xml:space="preserve">Create</w:t>
      </w:r>
      <w:r>
        <w:t xml:space="preserv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Validation passed</w:t>
      </w:r>
    </w:p>
    <w:p>
      <w:pPr>
        <w:pStyle w:val="Heading2"/>
      </w:pPr>
      <w:r>
        <w:t xml:space="preserve">4.9 Watch the deployment</w:t>
      </w:r>
    </w:p>
    <w:p>
      <w:pPr>
        <w:spacing w:after="120"/>
      </w:pPr>
      <w:r>
        <w:t xml:space="preserve">The top-level deployment is </w:t>
      </w:r>
      <w:r>
        <w:rPr>
          <w:rFonts w:ascii="Consolas" w:cs="Consolas" w:eastAsia="Consolas" w:hAnsi="Consolas"/>
          <w:sz w:val="18"/>
          <w:szCs w:val="18"/>
        </w:rPr>
        <w:t xml:space="preserve">CustomDeployment-&lt;timestamp&gt;</w:t>
      </w:r>
      <w:r>
        <w:t xml:space="preserve">. It fans out into nested deployments: </w:t>
      </w:r>
      <w:r>
        <w:rPr>
          <w:rFonts w:ascii="Consolas" w:cs="Consolas" w:eastAsia="Consolas" w:hAnsi="Consolas"/>
          <w:sz w:val="18"/>
          <w:szCs w:val="18"/>
        </w:rPr>
        <w:t xml:space="preserve">deploy-mlz-core</w:t>
      </w:r>
      <w:r>
        <w:t xml:space="preserve"> (hub), </w:t>
      </w:r>
      <w:r>
        <w:rPr>
          <w:rFonts w:ascii="Consolas" w:cs="Consolas" w:eastAsia="Consolas" w:hAnsi="Consolas"/>
          <w:sz w:val="18"/>
          <w:szCs w:val="18"/>
        </w:rPr>
        <w:t xml:space="preserve">deploy-tier3</w:t>
      </w:r>
      <w:r>
        <w:t xml:space="preserve">, </w:t>
      </w:r>
      <w:r>
        <w:rPr>
          <w:rFonts w:ascii="Consolas" w:cs="Consolas" w:eastAsia="Consolas" w:hAnsi="Consolas"/>
          <w:sz w:val="18"/>
          <w:szCs w:val="18"/>
        </w:rPr>
        <w:t xml:space="preserve">deploy-cspm-coverage</w:t>
      </w:r>
      <w:r>
        <w:t xml:space="preserve">, </w:t>
      </w:r>
      <w:r>
        <w:rPr>
          <w:rFonts w:ascii="Consolas" w:cs="Consolas" w:eastAsia="Consolas" w:hAnsi="Consolas"/>
          <w:sz w:val="18"/>
          <w:szCs w:val="18"/>
        </w:rPr>
        <w:t xml:space="preserve">deploy-ad-entra-vms</w:t>
      </w:r>
      <w:r>
        <w:t xml:space="preserve"> (DC promotion, joins, Linux), </w:t>
      </w:r>
      <w:r>
        <w:rPr>
          <w:rFonts w:ascii="Consolas" w:cs="Consolas" w:eastAsia="Consolas" w:hAnsi="Consolas"/>
          <w:sz w:val="18"/>
          <w:szCs w:val="18"/>
        </w:rPr>
        <w:t xml:space="preserve">deploy-security-lab</w:t>
      </w:r>
      <w:r>
        <w:t xml:space="preserve"> (workspace, DCRs, Sentinel onboarding) and </w:t>
      </w:r>
      <w:r>
        <w:rPr>
          <w:rFonts w:ascii="Consolas" w:cs="Consolas" w:eastAsia="Consolas" w:hAnsi="Consolas"/>
          <w:sz w:val="18"/>
          <w:szCs w:val="18"/>
        </w:rPr>
        <w:t xml:space="preserve">deploy-arc-pls</w:t>
      </w:r>
      <w:r>
        <w:t xml:space="preserve">, plus the Defender pricing and policy assignments at subscription scope.</w:t>
      </w:r>
    </w:p>
    <w:p>
      <w:pPr>
        <w:spacing w:after="120"/>
      </w:pPr>
      <w:r>
        <w:t xml:space="preserve">Expected timing on this run: hub + tier-3 ≈ 25 min; VM module ≈ 45 min (DC promotion, 5 domain joins and configure-member, 3 Linux servers with Entra SSH login and the monitor agent); CSPM ≈ 10 min.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Deployment started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VM module: Linux OK, joins running</w:t>
      </w:r>
    </w:p>
    <w:p>
      <w:pPr>
        <w:keepNext/>
        <w:spacing w:after="20" w:before="60"/>
        <w:jc w:val="center"/>
      </w:pPr>
      <w:r>
        <w:drawing>
          <wp:inline distT="0" distB="0" distL="0" distR="0">
            <wp:extent cx="61722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72200" cy="1638300"/>
                    </a:xfrm>
                    <a:prstGeom prst="rect">
                      <a:avLst/>
                    </a:prstGeom>
                  </pic:spPr>
                </pic:pic>
              </a:graphicData>
            </a:graphic>
          </wp:inline>
        </w:drawing>
      </w:r>
    </w:p>
    <w:p>
      <w:pPr>
        <w:spacing w:after="200"/>
        <w:jc w:val="center"/>
      </w:pPr>
      <w:r>
        <w:rPr>
          <w:i/>
          <w:iCs/>
          <w:color w:val="595959"/>
          <w:sz w:val="17"/>
          <w:szCs w:val="17"/>
        </w:rPr>
        <w:t xml:space="preserve">Figure: VM module complete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security-lab module succeeded</w:t>
      </w:r>
    </w:p>
    <w:p>
      <w:pPr>
        <w:pBdr>
          <w:left w:val="single" w:color="C09000" w:sz="18" w:space="8"/>
        </w:pBdr>
        <w:shd w:fill="FFF4CE" w:color="auto" w:val="clear"/>
        <w:spacing w:after="160" w:before="60"/>
        <w:ind w:left="240" w:right="240"/>
      </w:pPr>
      <w:r>
        <w:rPr>
          <w:i/>
          <w:iCs/>
        </w:rPr>
        <w:t xml:space="preserve">On this run the </w:t>
      </w:r>
      <w:r>
        <w:rPr>
          <w:rFonts w:ascii="Consolas" w:cs="Consolas" w:eastAsia="Consolas" w:hAnsi="Consolas"/>
          <w:i/>
          <w:iCs/>
          <w:sz w:val="18"/>
          <w:szCs w:val="18"/>
        </w:rPr>
        <w:t xml:space="preserve">deploy-security-lab</w:t>
      </w:r>
      <w:r>
        <w:rPr>
          <w:i/>
          <w:iCs/>
        </w:rPr>
        <w:t xml:space="preserve"> module hit the Linux DCR defect (troubleshooting #13) and was re-deployed on its own after the fix. With the fix on </w:t>
      </w:r>
      <w:r>
        <w:rPr>
          <w:rFonts w:ascii="Consolas" w:cs="Consolas" w:eastAsia="Consolas" w:hAnsi="Consolas"/>
          <w:i/>
          <w:iCs/>
          <w:sz w:val="18"/>
          <w:szCs w:val="18"/>
        </w:rPr>
        <w:t xml:space="preserve">main</w:t>
      </w:r>
      <w:r>
        <w:rPr>
          <w:i/>
          <w:iCs/>
        </w:rPr>
        <w:t xml:space="preserve">, a fresh deployment completes in one pass. If any nested deployment fails, open its </w:t>
      </w:r>
      <w:r>
        <w:rPr>
          <w:b/>
          <w:bCs/>
          <w:i/>
          <w:iCs/>
        </w:rPr>
        <w:t xml:space="preserve">Error details</w:t>
      </w:r>
      <w:r>
        <w:rPr>
          <w:i/>
          <w:iCs/>
        </w:rPr>
        <w:t xml:space="preserve">, fix the input (or the template), and use </w:t>
      </w:r>
      <w:r>
        <w:rPr>
          <w:b/>
          <w:bCs/>
          <w:i/>
          <w:iCs/>
        </w:rPr>
        <w:t xml:space="preserve">Redeploy</w:t>
      </w:r>
      <w:r>
        <w:rPr>
          <w:i/>
          <w:iCs/>
        </w:rPr>
        <w:t xml:space="preserve"> on that nested deployment — the modules are idempotent.</w:t>
      </w:r>
    </w:p>
    <w:p>
      <w:pPr>
        <w:pStyle w:val="Heading1"/>
        <w:pageBreakBefore/>
      </w:pPr>
      <w:r>
        <w:t xml:space="preserve">5. Post-deploy — Sentinel content, connectors, analytics rules, UEBA</w:t>
      </w:r>
    </w:p>
    <w:p>
      <w:pPr>
        <w:spacing w:after="120"/>
      </w:pPr>
      <w:r>
        <w:t xml:space="preserve">The template onboards the workspace to Sentinel and creates the data collection rules; the Content Hub solutions, the analytics rules, UEBA, the Defender XDR connector and the tenant-level log routing are done by </w:t>
      </w:r>
      <w:r>
        <w:rPr>
          <w:rFonts w:ascii="Consolas" w:cs="Consolas" w:eastAsia="Consolas" w:hAnsi="Consolas"/>
          <w:sz w:val="18"/>
          <w:szCs w:val="18"/>
        </w:rPr>
        <w:t xml:space="preserve">templates/scripts/Post-Deploy.ps1</w:t>
      </w:r>
      <w:r>
        <w:t xml:space="preserve">, run from Cloud Shell under your own (Global Administrator) sign-in.</w:t>
      </w:r>
    </w:p>
    <w:p>
      <w:pPr>
        <w:pStyle w:val="Heading2"/>
      </w:pPr>
      <w:r>
        <w:t xml:space="preserve">5.1 Clone the kit in Cloud Shell and run the orchestrator</w:t>
      </w:r>
    </w:p>
    <w:p>
      <w:pPr>
        <w:keepNext/>
        <w:shd w:fill="F2F2F2" w:color="auto" w:val="clear"/>
        <w:spacing w:after="0" w:before="0" w:line="240"/>
        <w:ind w:left="120" w:right="120"/>
      </w:pPr>
      <w:r>
        <w:rPr>
          <w:rFonts w:ascii="Consolas" w:cs="Consolas" w:eastAsia="Consolas" w:hAnsi="Consolas"/>
          <w:sz w:val="17"/>
          <w:szCs w:val="17"/>
        </w:rPr>
        <w:t xml:space="preserve">git clone -q https://github.com/lee-aguilar-msft/Azure-MLZStarterKit-Security.git ~/kit</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shd w:fill="F2F2F2" w:color="auto" w:val="clear"/>
        <w:spacing w:after="0" w:before="0" w:line="240"/>
        <w:ind w:left="120" w:right="120"/>
      </w:pPr>
      <w:r>
        <w:rPr>
          <w:rFonts w:ascii="Consolas" w:cs="Consolas" w:eastAsia="Consolas" w:hAnsi="Consolas"/>
          <w:sz w:val="17"/>
          <w:szCs w:val="17"/>
        </w:rPr>
        <w:t xml:space="preserve">./Post-Deploy.ps1 -SubscriptionId &lt;subscription-id&gt; `</w:t>
      </w:r>
    </w:p>
    <w:p>
      <w:pPr>
        <w:keepNext/>
        <w:shd w:fill="F2F2F2" w:color="auto" w:val="clear"/>
        <w:spacing w:after="0" w:before="0" w:line="240"/>
        <w:ind w:left="120" w:right="120"/>
      </w:pPr>
      <w:r>
        <w:rPr>
          <w:rFonts w:ascii="Consolas" w:cs="Consolas" w:eastAsia="Consolas" w:hAnsi="Consolas"/>
          <w:sz w:val="17"/>
          <w:szCs w:val="17"/>
        </w:rPr>
        <w:t xml:space="preserve">  -ResourceGroupName lab-dev-va-seclab-rg-network -WorkspaceName &lt;workspace-name&gt; -EnableXdrConnector `</w:t>
      </w:r>
    </w:p>
    <w:p>
      <w:pPr>
        <w:keepNext w:val="false"/>
        <w:shd w:fill="F2F2F2" w:color="auto" w:val="clear"/>
        <w:spacing w:after="160" w:before="0" w:line="240"/>
        <w:ind w:left="120" w:right="120"/>
      </w:pPr>
      <w:r>
        <w:rPr>
          <w:rFonts w:ascii="Consolas" w:cs="Consolas" w:eastAsia="Consolas" w:hAnsi="Consolas"/>
          <w:sz w:val="17"/>
          <w:szCs w:val="17"/>
        </w:rPr>
        <w:t xml:space="preserve">  *&gt;&amp;1 | Tee-Object -FilePath ~/postdeploy.log</w:t>
      </w:r>
    </w:p>
    <w:p>
      <w:pPr>
        <w:spacing w:after="120"/>
      </w:pPr>
      <w:r>
        <w:t xml:space="preserve">The </w:t>
      </w:r>
      <w:r>
        <w:rPr>
          <w:rFonts w:ascii="Consolas" w:cs="Consolas" w:eastAsia="Consolas" w:hAnsi="Consolas"/>
          <w:sz w:val="18"/>
          <w:szCs w:val="18"/>
        </w:rPr>
        <w:t xml:space="preserve">*&gt;&amp;1 | Tee-Object</w:t>
      </w:r>
      <w:r>
        <w:t xml:space="preserve"> keeps every warning in </w:t>
      </w:r>
      <w:r>
        <w:rPr>
          <w:rFonts w:ascii="Consolas" w:cs="Consolas" w:eastAsia="Consolas" w:hAnsi="Consolas"/>
          <w:sz w:val="18"/>
          <w:szCs w:val="18"/>
        </w:rPr>
        <w:t xml:space="preserve">~/postdeploy.log</w:t>
      </w:r>
      <w:r>
        <w:t xml:space="preserve"> so you can review the per-rule messages afterwards. The run takes 8–12 minutes. What it does,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Step</w:t>
            </w:r>
          </w:p>
        </w:tc>
        <w:tc>
          <w:tcPr>
            <w:tcW w:type="dxa" w:w="0"/>
            <w:shd w:fill="DCE6F1" w:color="auto" w:val="clear"/>
            <w:tcMar>
              <w:top w:type="dxa" w:w="60"/>
              <w:left w:type="dxa" w:w="80"/>
              <w:bottom w:type="dxa" w:w="60"/>
              <w:right w:type="dxa" w:w="80"/>
            </w:tcMar>
          </w:tcPr>
          <w:p>
            <w:pPr>
              <w:spacing w:after="0"/>
            </w:pPr>
            <w:r>
              <w:rPr>
                <w:b/>
                <w:bCs/>
                <w:sz w:val="18"/>
                <w:szCs w:val="18"/>
              </w:rPr>
              <w:t xml:space="preserve">Action</w:t>
            </w:r>
          </w:p>
        </w:tc>
        <w:tc>
          <w:tcPr>
            <w:tcW w:type="dxa" w:w="0"/>
            <w:shd w:fill="DCE6F1" w:color="auto" w:val="clear"/>
            <w:tcMar>
              <w:top w:type="dxa" w:w="60"/>
              <w:left w:type="dxa" w:w="80"/>
              <w:bottom w:type="dxa" w:w="60"/>
              <w:right w:type="dxa" w:w="80"/>
            </w:tcMar>
          </w:tcPr>
          <w:p>
            <w:pPr>
              <w:spacing w:after="0"/>
            </w:pPr>
            <w:r>
              <w:rPr>
                <w:b/>
                <w:bCs/>
                <w:sz w:val="18"/>
                <w:szCs w:val="18"/>
              </w:rPr>
              <w:t xml:space="preserve">Result on this run</w:t>
            </w:r>
          </w:p>
        </w:tc>
      </w:tr>
      <w:tr>
        <w:tc>
          <w:tcPr>
            <w:tcW w:type="dxa" w:w="0"/>
            <w:tcMar>
              <w:top w:type="dxa" w:w="60"/>
              <w:left w:type="dxa" w:w="80"/>
              <w:bottom w:type="dxa" w:w="60"/>
              <w:right w:type="dxa" w:w="80"/>
            </w:tcMar>
          </w:tcPr>
          <w:p>
            <w:pPr>
              <w:spacing w:after="0"/>
            </w:pPr>
            <w:r>
              <w:rPr>
                <w:b w:val="false"/>
                <w:bCs w:val="false"/>
                <w:sz w:val="18"/>
                <w:szCs w:val="18"/>
              </w:rPr>
              <w:t xml:space="preserve">1</w:t>
            </w:r>
          </w:p>
        </w:tc>
        <w:tc>
          <w:tcPr>
            <w:tcW w:type="dxa" w:w="0"/>
            <w:tcMar>
              <w:top w:type="dxa" w:w="60"/>
              <w:left w:type="dxa" w:w="80"/>
              <w:bottom w:type="dxa" w:w="60"/>
              <w:right w:type="dxa" w:w="80"/>
            </w:tcMar>
          </w:tcPr>
          <w:p>
            <w:pPr>
              <w:spacing w:after="0"/>
            </w:pPr>
            <w:r>
              <w:rPr>
                <w:b w:val="false"/>
                <w:bCs w:val="false"/>
                <w:sz w:val="18"/>
                <w:szCs w:val="18"/>
              </w:rPr>
              <w:t xml:space="preserve">Installs Content Hub solutions by deploying each solution's packaged ARM template (same as the portal's </w:t>
            </w:r>
            <w:r>
              <w:rPr>
                <w:b w:val="false"/>
                <w:bCs w:val="false"/>
                <w:sz w:val="18"/>
                <w:szCs w:val="18"/>
              </w:rPr>
              <w:t xml:space="preserve">Install</w:t>
            </w:r>
            <w:r>
              <w:rPr>
                <w:b w:val="false"/>
                <w:bCs w:val="false"/>
                <w:sz w:val="18"/>
                <w:szCs w:val="18"/>
              </w:rPr>
              <w:t xml:space="preserve">) — Microsoft Entra ID, Azure Activity, Microsoft Defender XDR, Windows Security Events, Syslog, UEBA Essentials</w:t>
            </w:r>
          </w:p>
        </w:tc>
        <w:tc>
          <w:tcPr>
            <w:tcW w:type="dxa" w:w="0"/>
            <w:tcMar>
              <w:top w:type="dxa" w:w="60"/>
              <w:left w:type="dxa" w:w="80"/>
              <w:bottom w:type="dxa" w:w="60"/>
              <w:right w:type="dxa" w:w="80"/>
            </w:tcMar>
          </w:tcPr>
          <w:p>
            <w:pPr>
              <w:spacing w:after="0"/>
            </w:pPr>
            <w:r>
              <w:rPr>
                <w:b w:val="false"/>
                <w:bCs w:val="false"/>
                <w:sz w:val="18"/>
                <w:szCs w:val="18"/>
              </w:rPr>
              <w:t xml:space="preserve">6 installed; </w:t>
            </w:r>
            <w:r>
              <w:rPr>
                <w:b w:val="false"/>
                <w:bCs w:val="false"/>
                <w:i/>
                <w:iCs/>
                <w:sz w:val="18"/>
                <w:szCs w:val="18"/>
              </w:rPr>
              <w:t xml:space="preserve">Threat Intelligence – TAXII</w:t>
            </w:r>
            <w:r>
              <w:rPr>
                <w:b w:val="false"/>
                <w:bCs w:val="false"/>
                <w:sz w:val="18"/>
                <w:szCs w:val="18"/>
              </w:rPr>
              <w:t xml:space="preserve"> is not in the Azure Government catalog and is skipped</w:t>
            </w:r>
          </w:p>
        </w:tc>
      </w:tr>
      <w:tr>
        <w:tc>
          <w:tcPr>
            <w:tcW w:type="dxa" w:w="0"/>
            <w:tcMar>
              <w:top w:type="dxa" w:w="60"/>
              <w:left w:type="dxa" w:w="80"/>
              <w:bottom w:type="dxa" w:w="60"/>
              <w:right w:type="dxa" w:w="80"/>
            </w:tcMar>
          </w:tcPr>
          <w:p>
            <w:pPr>
              <w:spacing w:after="0"/>
            </w:pPr>
            <w:r>
              <w:rPr>
                <w:b w:val="false"/>
                <w:bCs w:val="false"/>
                <w:sz w:val="18"/>
                <w:szCs w:val="18"/>
              </w:rPr>
              <w:t xml:space="preserve">2</w:t>
            </w:r>
          </w:p>
        </w:tc>
        <w:tc>
          <w:tcPr>
            <w:tcW w:type="dxa" w:w="0"/>
            <w:tcMar>
              <w:top w:type="dxa" w:w="60"/>
              <w:left w:type="dxa" w:w="80"/>
              <w:bottom w:type="dxa" w:w="60"/>
              <w:right w:type="dxa" w:w="80"/>
            </w:tcMar>
          </w:tcPr>
          <w:p>
            <w:pPr>
              <w:spacing w:after="0"/>
            </w:pPr>
            <w:r>
              <w:rPr>
                <w:b w:val="false"/>
                <w:bCs w:val="false"/>
                <w:sz w:val="18"/>
                <w:szCs w:val="18"/>
              </w:rPr>
              <w:t xml:space="preserve">Enables every built-in Scheduled/NRT analytics rule template whose required connector is one of: AzureActiveDirectory, AzureActivity, MicrosoftThreatProtection, MicrosoftDefenderAdvancedThreatProtection, SecurityEvents, WindowsSecurityEvents, Syslog, ThreatIntelligence(Taxii)</w:t>
            </w:r>
          </w:p>
        </w:tc>
        <w:tc>
          <w:tcPr>
            <w:tcW w:type="dxa" w:w="0"/>
            <w:tcMar>
              <w:top w:type="dxa" w:w="60"/>
              <w:left w:type="dxa" w:w="80"/>
              <w:bottom w:type="dxa" w:w="60"/>
              <w:right w:type="dxa" w:w="80"/>
            </w:tcMar>
          </w:tcPr>
          <w:p>
            <w:pPr>
              <w:spacing w:after="0"/>
            </w:pPr>
            <w:r>
              <w:rPr>
                <w:b w:val="false"/>
                <w:bCs w:val="false"/>
                <w:sz w:val="18"/>
                <w:szCs w:val="18"/>
              </w:rPr>
              <w:t xml:space="preserve">298 matched, </w:t>
            </w:r>
            <w:r>
              <w:rPr>
                <w:b w:val="false"/>
                <w:bCs w:val="false"/>
                <w:sz w:val="18"/>
                <w:szCs w:val="18"/>
              </w:rPr>
              <w:t xml:space="preserve">263 enabled</w:t>
            </w:r>
            <w:r>
              <w:rPr>
                <w:b w:val="false"/>
                <w:bCs w:val="false"/>
                <w:sz w:val="18"/>
                <w:szCs w:val="18"/>
              </w:rPr>
              <w:t xml:space="preserve"> (264 active with the built-in </w:t>
            </w:r>
            <w:r>
              <w:rPr>
                <w:b w:val="false"/>
                <w:bCs w:val="false"/>
                <w:i/>
                <w:iCs/>
                <w:sz w:val="18"/>
                <w:szCs w:val="18"/>
              </w:rPr>
              <w:t xml:space="preserve">Advanced Multistage Attack Detection</w:t>
            </w:r>
            <w:r>
              <w:rPr>
                <w:b w:val="false"/>
                <w:bCs w:val="false"/>
                <w:sz w:val="18"/>
                <w:szCs w:val="18"/>
              </w:rPr>
              <w:t xml:space="preserve"> rule), 35 rejected by the service (they query tables or columns that do not exist yet — expected; re-run the script a day later to pick up the ones whose tables have since filled)</w:t>
            </w:r>
          </w:p>
        </w:tc>
      </w:tr>
      <w:tr>
        <w:tc>
          <w:tcPr>
            <w:tcW w:type="dxa" w:w="0"/>
            <w:tcMar>
              <w:top w:type="dxa" w:w="60"/>
              <w:left w:type="dxa" w:w="80"/>
              <w:bottom w:type="dxa" w:w="60"/>
              <w:right w:type="dxa" w:w="80"/>
            </w:tcMar>
          </w:tcPr>
          <w:p>
            <w:pPr>
              <w:spacing w:after="0"/>
            </w:pPr>
            <w:r>
              <w:rPr>
                <w:b w:val="false"/>
                <w:bCs w:val="false"/>
                <w:sz w:val="18"/>
                <w:szCs w:val="18"/>
              </w:rPr>
              <w:t xml:space="preserve">1b</w:t>
            </w:r>
          </w:p>
        </w:tc>
        <w:tc>
          <w:tcPr>
            <w:tcW w:type="dxa" w:w="0"/>
            <w:tcMar>
              <w:top w:type="dxa" w:w="60"/>
              <w:left w:type="dxa" w:w="80"/>
              <w:bottom w:type="dxa" w:w="60"/>
              <w:right w:type="dxa" w:w="80"/>
            </w:tcMar>
          </w:tcPr>
          <w:p>
            <w:pPr>
              <w:spacing w:after="0"/>
            </w:pPr>
            <w:r>
              <w:rPr>
                <w:b w:val="false"/>
                <w:bCs w:val="false"/>
                <w:sz w:val="18"/>
                <w:szCs w:val="18"/>
              </w:rPr>
              <w:t xml:space="preserve">Prints the Defender for Cloud plans and re-asserts Defender for Servers P2</w:t>
            </w:r>
          </w:p>
        </w:tc>
        <w:tc>
          <w:tcPr>
            <w:tcW w:type="dxa" w:w="0"/>
            <w:tcMar>
              <w:top w:type="dxa" w:w="60"/>
              <w:left w:type="dxa" w:w="80"/>
              <w:bottom w:type="dxa" w:w="60"/>
              <w:right w:type="dxa" w:w="80"/>
            </w:tcMar>
          </w:tcPr>
          <w:p>
            <w:pPr>
              <w:spacing w:after="0"/>
            </w:pPr>
            <w:r>
              <w:rPr>
                <w:b w:val="false"/>
                <w:bCs w:val="false"/>
                <w:sz w:val="18"/>
                <w:szCs w:val="18"/>
              </w:rPr>
              <w:t xml:space="preserve">see 6.4</w:t>
            </w:r>
          </w:p>
        </w:tc>
      </w:tr>
      <w:tr>
        <w:tc>
          <w:tcPr>
            <w:tcW w:type="dxa" w:w="0"/>
            <w:tcMar>
              <w:top w:type="dxa" w:w="60"/>
              <w:left w:type="dxa" w:w="80"/>
              <w:bottom w:type="dxa" w:w="60"/>
              <w:right w:type="dxa" w:w="80"/>
            </w:tcMar>
          </w:tcPr>
          <w:p>
            <w:pPr>
              <w:spacing w:after="0"/>
            </w:pPr>
            <w:r>
              <w:rPr>
                <w:b w:val="false"/>
                <w:bCs w:val="false"/>
                <w:sz w:val="18"/>
                <w:szCs w:val="18"/>
              </w:rPr>
              <w:t xml:space="preserve">3</w:t>
            </w:r>
          </w:p>
        </w:tc>
        <w:tc>
          <w:tcPr>
            <w:tcW w:type="dxa" w:w="0"/>
            <w:tcMar>
              <w:top w:type="dxa" w:w="60"/>
              <w:left w:type="dxa" w:w="80"/>
              <w:bottom w:type="dxa" w:w="60"/>
              <w:right w:type="dxa" w:w="80"/>
            </w:tcMar>
          </w:tcPr>
          <w:p>
            <w:pPr>
              <w:spacing w:after="0"/>
            </w:pPr>
            <w:r>
              <w:rPr>
                <w:b w:val="false"/>
                <w:bCs w:val="false"/>
                <w:sz w:val="18"/>
                <w:szCs w:val="18"/>
              </w:rPr>
              <w:t xml:space="preserve">Turns on Entity Behavior Analytics (UEBA) over AuditLogs, AzureActivity, SigninLogs, SecurityEvent</w:t>
            </w:r>
          </w:p>
        </w:tc>
        <w:tc>
          <w:tcPr>
            <w:tcW w:type="dxa" w:w="0"/>
            <w:tcMar>
              <w:top w:type="dxa" w:w="60"/>
              <w:left w:type="dxa" w:w="80"/>
              <w:bottom w:type="dxa" w:w="60"/>
              <w:right w:type="dxa" w:w="80"/>
            </w:tcMar>
          </w:tcPr>
          <w:p>
            <w:pPr>
              <w:spacing w:after="0"/>
            </w:pPr>
            <w:r>
              <w:rPr>
                <w:b w:val="false"/>
                <w:bCs w:val="false"/>
                <w:sz w:val="18"/>
                <w:szCs w:val="18"/>
              </w:rPr>
              <w:t xml:space="preserve">enabled</w:t>
            </w:r>
          </w:p>
        </w:tc>
      </w:tr>
      <w:tr>
        <w:tc>
          <w:tcPr>
            <w:tcW w:type="dxa" w:w="0"/>
            <w:tcMar>
              <w:top w:type="dxa" w:w="60"/>
              <w:left w:type="dxa" w:w="80"/>
              <w:bottom w:type="dxa" w:w="60"/>
              <w:right w:type="dxa" w:w="80"/>
            </w:tcMar>
          </w:tcPr>
          <w:p>
            <w:pPr>
              <w:spacing w:after="0"/>
            </w:pPr>
            <w:r>
              <w:rPr>
                <w:b w:val="false"/>
                <w:bCs w:val="false"/>
                <w:sz w:val="18"/>
                <w:szCs w:val="18"/>
              </w:rPr>
              <w:t xml:space="preserve">4</w:t>
            </w:r>
          </w:p>
        </w:tc>
        <w:tc>
          <w:tcPr>
            <w:tcW w:type="dxa" w:w="0"/>
            <w:tcMar>
              <w:top w:type="dxa" w:w="60"/>
              <w:left w:type="dxa" w:w="80"/>
              <w:bottom w:type="dxa" w:w="60"/>
              <w:right w:type="dxa" w:w="80"/>
            </w:tcMar>
          </w:tcPr>
          <w:p>
            <w:pPr>
              <w:spacing w:after="0"/>
            </w:pPr>
            <w:r>
              <w:rPr>
                <w:b w:val="false"/>
                <w:bCs w:val="false"/>
                <w:sz w:val="18"/>
                <w:szCs w:val="18"/>
              </w:rPr>
              <w:t xml:space="preserve">Defender XDR data connector (incidents + alerts)</w:t>
            </w:r>
          </w:p>
        </w:tc>
        <w:tc>
          <w:tcPr>
            <w:tcW w:type="dxa" w:w="0"/>
            <w:tcMar>
              <w:top w:type="dxa" w:w="60"/>
              <w:left w:type="dxa" w:w="80"/>
              <w:bottom w:type="dxa" w:w="60"/>
              <w:right w:type="dxa" w:w="80"/>
            </w:tcMar>
          </w:tcPr>
          <w:p>
            <w:pPr>
              <w:spacing w:after="0"/>
            </w:pPr>
            <w:r>
              <w:rPr>
                <w:b w:val="false"/>
                <w:bCs w:val="false"/>
                <w:sz w:val="18"/>
                <w:szCs w:val="18"/>
              </w:rPr>
              <w:t xml:space="preserve">created; skipped as </w:t>
            </w:r>
            <w:r>
              <w:rPr>
                <w:b w:val="false"/>
                <w:bCs w:val="false"/>
                <w:i/>
                <w:iCs/>
                <w:sz w:val="18"/>
                <w:szCs w:val="18"/>
              </w:rPr>
              <w:t xml:space="preserve">already present</w:t>
            </w:r>
            <w:r>
              <w:rPr>
                <w:b w:val="false"/>
                <w:bCs w:val="false"/>
                <w:sz w:val="18"/>
                <w:szCs w:val="18"/>
              </w:rPr>
              <w:t xml:space="preserve"> on later runs</w:t>
            </w:r>
          </w:p>
        </w:tc>
      </w:tr>
      <w:tr>
        <w:tc>
          <w:tcPr>
            <w:tcW w:type="dxa" w:w="0"/>
            <w:tcMar>
              <w:top w:type="dxa" w:w="60"/>
              <w:left w:type="dxa" w:w="80"/>
              <w:bottom w:type="dxa" w:w="60"/>
              <w:right w:type="dxa" w:w="80"/>
            </w:tcMar>
          </w:tcPr>
          <w:p>
            <w:pPr>
              <w:spacing w:after="0"/>
            </w:pPr>
            <w:r>
              <w:rPr>
                <w:b w:val="false"/>
                <w:bCs w:val="false"/>
                <w:sz w:val="18"/>
                <w:szCs w:val="18"/>
              </w:rPr>
              <w:t xml:space="preserve">5</w:t>
            </w:r>
          </w:p>
        </w:tc>
        <w:tc>
          <w:tcPr>
            <w:tcW w:type="dxa" w:w="0"/>
            <w:tcMar>
              <w:top w:type="dxa" w:w="60"/>
              <w:left w:type="dxa" w:w="80"/>
              <w:bottom w:type="dxa" w:w="60"/>
              <w:right w:type="dxa" w:w="80"/>
            </w:tcMar>
          </w:tcPr>
          <w:p>
            <w:pPr>
              <w:spacing w:after="0"/>
            </w:pPr>
            <w:r>
              <w:rPr>
                <w:b w:val="false"/>
                <w:bCs w:val="false"/>
                <w:sz w:val="18"/>
                <w:szCs w:val="18"/>
              </w:rPr>
              <w:t xml:space="preserve">Routes Entra ID logs (tenant diagnostic setting: AuditLogs, SignInLogs, NonInteractiveUserSignInLogs, ServicePrincipalSignInLogs, ManagedIdentitySignInLogs, ProvisioningLogs, RiskyUsers, UserRiskEvents) and the subscription Activity log to the workspace</w:t>
            </w:r>
          </w:p>
        </w:tc>
        <w:tc>
          <w:tcPr>
            <w:tcW w:type="dxa" w:w="0"/>
            <w:tcMar>
              <w:top w:type="dxa" w:w="60"/>
              <w:left w:type="dxa" w:w="80"/>
              <w:bottom w:type="dxa" w:w="60"/>
              <w:right w:type="dxa" w:w="80"/>
            </w:tcMar>
          </w:tcPr>
          <w:p>
            <w:pPr>
              <w:spacing w:after="0"/>
            </w:pPr>
            <w:r>
              <w:rPr>
                <w:b w:val="false"/>
                <w:bCs w:val="false"/>
                <w:sz w:val="18"/>
                <w:szCs w:val="18"/>
              </w:rPr>
              <w:t xml:space="preserve">both routed</w:t>
            </w:r>
          </w:p>
        </w:tc>
      </w:tr>
      <w:tr>
        <w:tc>
          <w:tcPr>
            <w:tcW w:type="dxa" w:w="0"/>
            <w:tcMar>
              <w:top w:type="dxa" w:w="60"/>
              <w:left w:type="dxa" w:w="80"/>
              <w:bottom w:type="dxa" w:w="60"/>
              <w:right w:type="dxa" w:w="80"/>
            </w:tcMar>
          </w:tcPr>
          <w:p>
            <w:pPr>
              <w:spacing w:after="0"/>
            </w:pP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Prints the break-glass / Conditional Access checklist and the Entra Connect + hybrid-join runbook</w:t>
            </w:r>
          </w:p>
        </w:tc>
        <w:tc>
          <w:tcPr>
            <w:tcW w:type="dxa" w:w="0"/>
            <w:tcMar>
              <w:top w:type="dxa" w:w="60"/>
              <w:left w:type="dxa" w:w="80"/>
              <w:bottom w:type="dxa" w:w="60"/>
              <w:right w:type="dxa" w:w="80"/>
            </w:tcMar>
          </w:tcPr>
          <w:p>
            <w:pPr>
              <w:spacing w:after="0"/>
            </w:pPr>
            <w:r>
              <w:rPr>
                <w:b w:val="false"/>
                <w:bCs w:val="false"/>
                <w:sz w:val="18"/>
                <w:szCs w:val="18"/>
              </w:rPr>
              <w:t xml:space="preserve">manual follow-up</w:t>
            </w:r>
          </w:p>
        </w:tc>
      </w:tr>
    </w:tbl>
    <w:p>
      <w:pPr>
        <w:spacing w:after="120"/>
      </w:pPr>
    </w:p>
    <w:p>
      <w:pPr>
        <w:spacing w:after="120"/>
      </w:pPr>
      <w:r>
        <w:t xml:space="preserve">The script is idempotent: re-running it skips rules that already exist (and removes duplicates left by an interrupted run), re-deploys the solutions harmlessly and leaves existing settings in place.</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Post-deploy: solutions, rules, UEBA, XDR, log routing, Defender plans</w:t>
      </w:r>
    </w:p>
    <w:p>
      <w:pPr>
        <w:pStyle w:val="Heading2"/>
      </w:pPr>
      <w:r>
        <w:t xml:space="preserve">5.2 Identity, hybrid join, Intune and Defender for Endpoint</w:t>
      </w:r>
    </w:p>
    <w:p>
      <w:pPr>
        <w:spacing w:after="120"/>
      </w:pPr>
      <w:r>
        <w:t xml:space="preserve">Most of the identity chain is automated. The deployment and two scripts do everything except two clicks that have no API (Entra Connect's wizard needs your MFA; the Defender portal's Intune connection toggle has no Graph endpoint).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What</w:t>
            </w:r>
          </w:p>
        </w:tc>
        <w:tc>
          <w:tcPr>
            <w:tcW w:type="dxa" w:w="0"/>
            <w:shd w:fill="DCE6F1" w:color="auto" w:val="clear"/>
            <w:tcMar>
              <w:top w:type="dxa" w:w="60"/>
              <w:left w:type="dxa" w:w="80"/>
              <w:bottom w:type="dxa" w:w="60"/>
              <w:right w:type="dxa" w:w="80"/>
            </w:tcMar>
          </w:tcPr>
          <w:p>
            <w:pPr>
              <w:spacing w:after="0"/>
            </w:pPr>
            <w:r>
              <w:rPr>
                <w:b/>
                <w:bCs/>
                <w:sz w:val="18"/>
                <w:szCs w:val="18"/>
              </w:rPr>
              <w:t xml:space="preserve">Done by</w:t>
            </w:r>
          </w:p>
        </w:tc>
        <w:tc>
          <w:tcPr>
            <w:tcW w:type="dxa" w:w="0"/>
            <w:shd w:fill="DCE6F1" w:color="auto" w:val="clear"/>
            <w:tcMar>
              <w:top w:type="dxa" w:w="60"/>
              <w:left w:type="dxa" w:w="80"/>
              <w:bottom w:type="dxa" w:w="60"/>
              <w:right w:type="dxa" w:w="80"/>
            </w:tcMar>
          </w:tcPr>
          <w:p>
            <w:pPr>
              <w:spacing w:after="0"/>
            </w:pPr>
            <w:r>
              <w:rPr>
                <w:b/>
                <w:bCs/>
                <w:sz w:val="18"/>
                <w:szCs w:val="18"/>
              </w:rPr>
              <w:t xml:space="preserve">When</w:t>
            </w:r>
          </w:p>
        </w:tc>
      </w:tr>
      <w:tr>
        <w:tc>
          <w:tcPr>
            <w:tcW w:type="dxa" w:w="0"/>
            <w:tcMar>
              <w:top w:type="dxa" w:w="60"/>
              <w:left w:type="dxa" w:w="80"/>
              <w:bottom w:type="dxa" w:w="60"/>
              <w:right w:type="dxa" w:w="80"/>
            </w:tcMar>
          </w:tcPr>
          <w:p>
            <w:pPr>
              <w:spacing w:after="0"/>
            </w:pPr>
            <w:r>
              <w:rPr>
                <w:b w:val="false"/>
                <w:bCs w:val="false"/>
                <w:sz w:val="18"/>
                <w:szCs w:val="18"/>
              </w:rPr>
              <w:t xml:space="preserve">AD forest, OUs (</w:t>
            </w:r>
            <w:r>
              <w:rPr>
                <w:rFonts w:ascii="Consolas" w:cs="Consolas" w:eastAsia="Consolas" w:hAnsi="Consolas"/>
                <w:b w:val="false"/>
                <w:bCs w:val="false"/>
                <w:sz w:val="18"/>
                <w:szCs w:val="18"/>
              </w:rPr>
              <w:t xml:space="preserve">Users</w:t>
            </w:r>
            <w:r>
              <w:rPr>
                <w:b w:val="false"/>
                <w:bCs w:val="false"/>
                <w:sz w:val="18"/>
                <w:szCs w:val="18"/>
              </w:rPr>
              <w:t xml:space="preserve">, </w:t>
            </w:r>
            <w:r>
              <w:rPr>
                <w:rFonts w:ascii="Consolas" w:cs="Consolas" w:eastAsia="Consolas" w:hAnsi="Consolas"/>
                <w:b w:val="false"/>
                <w:bCs w:val="false"/>
                <w:sz w:val="18"/>
                <w:szCs w:val="18"/>
              </w:rPr>
              <w:t xml:space="preserve">Workstations</w:t>
            </w:r>
            <w:r>
              <w:rPr>
                <w:b w:val="false"/>
                <w:bCs w:val="false"/>
                <w:sz w:val="18"/>
                <w:szCs w:val="18"/>
              </w:rPr>
              <w:t xml:space="preserve">, </w:t>
            </w:r>
            <w:r>
              <w:rPr>
                <w:rFonts w:ascii="Consolas" w:cs="Consolas" w:eastAsia="Consolas" w:hAnsi="Consolas"/>
                <w:b w:val="false"/>
                <w:bCs w:val="false"/>
                <w:sz w:val="18"/>
                <w:szCs w:val="18"/>
              </w:rPr>
              <w:t xml:space="preserve">MemberServers</w:t>
            </w:r>
            <w:r>
              <w:rPr>
                <w:b w:val="false"/>
                <w:bCs w:val="false"/>
                <w:sz w:val="18"/>
                <w:szCs w:val="18"/>
              </w:rPr>
              <w:t xml:space="preserve">), lab user, groups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Member servers and clients moved into their OUs</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configure-forest-baseline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Intune Auto-Enrollment</w:t>
            </w:r>
            <w:r>
              <w:rPr>
                <w:b w:val="false"/>
                <w:bCs w:val="false"/>
                <w:sz w:val="18"/>
                <w:szCs w:val="18"/>
              </w:rPr>
              <w:t xml:space="preserve"> (MDM auto-enrollment with the signed-in user's Entra credential) linked to </w:t>
            </w:r>
            <w:r>
              <w:rPr>
                <w:rFonts w:ascii="Consolas" w:cs="Consolas" w:eastAsia="Consolas" w:hAnsi="Consolas"/>
                <w:b w:val="false"/>
                <w:bCs w:val="false"/>
                <w:sz w:val="18"/>
                <w:szCs w:val="18"/>
              </w:rPr>
              <w:t xml:space="preserve">Workstations</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GPO </w:t>
            </w:r>
            <w:r>
              <w:rPr>
                <w:b w:val="false"/>
                <w:bCs w:val="false"/>
                <w:i/>
                <w:iCs/>
                <w:sz w:val="18"/>
                <w:szCs w:val="18"/>
              </w:rPr>
              <w:t xml:space="preserve">&lt;OU root&gt; - Security Auditing and Logging</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Hybrid-join </w:t>
            </w:r>
            <w:r>
              <w:rPr>
                <w:b w:val="false"/>
                <w:bCs w:val="false"/>
                <w:sz w:val="18"/>
                <w:szCs w:val="18"/>
              </w:rPr>
              <w:t xml:space="preserve">Service Connection Point</w:t>
            </w:r>
            <w:r>
              <w:rPr>
                <w:b w:val="false"/>
                <w:bCs w:val="false"/>
                <w:sz w:val="18"/>
                <w:szCs w:val="18"/>
              </w:rPr>
              <w:t xml:space="preserve"> (tenant ID + domain) written to AD</w:t>
            </w:r>
          </w:p>
        </w:tc>
        <w:tc>
          <w:tcPr>
            <w:tcW w:type="dxa" w:w="0"/>
            <w:tcMar>
              <w:top w:type="dxa" w:w="60"/>
              <w:left w:type="dxa" w:w="80"/>
              <w:bottom w:type="dxa" w:w="60"/>
              <w:right w:type="dxa" w:w="80"/>
            </w:tcMar>
          </w:tcPr>
          <w:p>
            <w:pPr>
              <w:spacing w:after="0"/>
            </w:pPr>
            <w:r>
              <w:rPr>
                <w:b w:val="false"/>
                <w:bCs w:val="false"/>
                <w:sz w:val="18"/>
                <w:szCs w:val="18"/>
              </w:rPr>
              <w:t xml:space="preserve">template — tenant ID comes from the subscription</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Gate: deployment fails if any of the above is missing (</w:t>
            </w:r>
            <w:r>
              <w:rPr>
                <w:rFonts w:ascii="Consolas" w:cs="Consolas" w:eastAsia="Consolas" w:hAnsi="Consolas"/>
                <w:b w:val="false"/>
                <w:bCs w:val="false"/>
                <w:sz w:val="18"/>
                <w:szCs w:val="18"/>
              </w:rPr>
              <w:t xml:space="preserve">verify-forest</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template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TLS 1.2 prerequisites and </w:t>
            </w:r>
            <w:r>
              <w:rPr>
                <w:rFonts w:ascii="Consolas" w:cs="Consolas" w:eastAsia="Consolas" w:hAnsi="Consolas"/>
                <w:b w:val="false"/>
                <w:bCs w:val="false"/>
                <w:sz w:val="18"/>
                <w:szCs w:val="18"/>
              </w:rPr>
              <w:t xml:space="preserve">C:\LabTools\README-EntraConnect.txt</w:t>
            </w:r>
            <w:r>
              <w:rPr>
                <w:b w:val="false"/>
                <w:bCs w:val="false"/>
                <w:sz w:val="18"/>
                <w:szCs w:val="18"/>
              </w:rPr>
              <w:t xml:space="preserve"> on </w:t>
            </w:r>
            <w:r>
              <w:rPr>
                <w:rFonts w:ascii="Consolas" w:cs="Consolas" w:eastAsia="Consolas" w:hAnsi="Consolas"/>
                <w:b w:val="false"/>
                <w:bCs w:val="false"/>
                <w:sz w:val="18"/>
                <w:szCs w:val="18"/>
              </w:rPr>
              <w:t xml:space="preserve">lab-ms01</w:t>
            </w:r>
            <w:r>
              <w:rPr>
                <w:b w:val="false"/>
                <w:bCs w:val="false"/>
                <w:sz w:val="18"/>
                <w:szCs w:val="18"/>
              </w:rPr>
              <w:t xml:space="preserve"> (Entra Connect itself is downloaded from the Entra admin center — see 5.2.3)</w:t>
            </w:r>
          </w:p>
        </w:tc>
        <w:tc>
          <w:tcPr>
            <w:tcW w:type="dxa" w:w="0"/>
            <w:tcMar>
              <w:top w:type="dxa" w:w="60"/>
              <w:left w:type="dxa" w:w="80"/>
              <w:bottom w:type="dxa" w:w="60"/>
              <w:right w:type="dxa" w:w="80"/>
            </w:tcMar>
          </w:tcPr>
          <w:p>
            <w:pPr>
              <w:spacing w:after="0"/>
            </w:pPr>
            <w:r>
              <w:rPr>
                <w:b w:val="false"/>
                <w:bCs w:val="false"/>
                <w:sz w:val="18"/>
                <w:szCs w:val="18"/>
              </w:rPr>
              <w:t xml:space="preserve">template (</w:t>
            </w:r>
            <w:r>
              <w:rPr>
                <w:rFonts w:ascii="Consolas" w:cs="Consolas" w:eastAsia="Consolas" w:hAnsi="Consolas"/>
                <w:b w:val="false"/>
                <w:bCs w:val="false"/>
                <w:sz w:val="18"/>
                <w:szCs w:val="18"/>
              </w:rPr>
              <w:t xml:space="preserve">configure-member</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Clients retry hybrid join every 30 min and Intune enrollment hourly, for 7 days</w:t>
            </w:r>
          </w:p>
        </w:tc>
        <w:tc>
          <w:tcPr>
            <w:tcW w:type="dxa" w:w="0"/>
            <w:tcMar>
              <w:top w:type="dxa" w:w="60"/>
              <w:left w:type="dxa" w:w="80"/>
              <w:bottom w:type="dxa" w:w="60"/>
              <w:right w:type="dxa" w:w="80"/>
            </w:tcMar>
          </w:tcPr>
          <w:p>
            <w:pPr>
              <w:spacing w:after="0"/>
            </w:pPr>
            <w:r>
              <w:rPr>
                <w:b w:val="false"/>
                <w:bCs w:val="false"/>
                <w:sz w:val="18"/>
                <w:szCs w:val="18"/>
              </w:rPr>
              <w:t xml:space="preserve">template (scheduled tasks </w:t>
            </w:r>
            <w:r>
              <w:rPr>
                <w:rFonts w:ascii="Consolas" w:cs="Consolas" w:eastAsia="Consolas" w:hAnsi="Consolas"/>
                <w:b w:val="false"/>
                <w:bCs w:val="false"/>
                <w:sz w:val="18"/>
                <w:szCs w:val="18"/>
              </w:rPr>
              <w:t xml:space="preserve">LAB-HybridJoin-Retry</w:t>
            </w:r>
            <w:r>
              <w:rPr>
                <w:b w:val="false"/>
                <w:bCs w:val="false"/>
                <w:sz w:val="18"/>
                <w:szCs w:val="18"/>
              </w:rPr>
              <w:t xml:space="preserve">, </w:t>
            </w:r>
            <w:r>
              <w:rPr>
                <w:rFonts w:ascii="Consolas" w:cs="Consolas" w:eastAsia="Consolas" w:hAnsi="Consolas"/>
                <w:b w:val="false"/>
                <w:bCs w:val="false"/>
                <w:sz w:val="18"/>
                <w:szCs w:val="18"/>
              </w:rPr>
              <w:t xml:space="preserve">LAB-IntuneAutoEnroll-Retry</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r>
      <w:tr>
        <w:tc>
          <w:tcPr>
            <w:tcW w:type="dxa" w:w="0"/>
            <w:tcMar>
              <w:top w:type="dxa" w:w="60"/>
              <w:left w:type="dxa" w:w="80"/>
              <w:bottom w:type="dxa" w:w="60"/>
              <w:right w:type="dxa" w:w="80"/>
            </w:tcMar>
          </w:tcPr>
          <w:p>
            <w:pPr>
              <w:spacing w:after="0"/>
            </w:pPr>
            <w:r>
              <w:rPr>
                <w:b w:val="false"/>
                <w:bCs w:val="false"/>
                <w:sz w:val="18"/>
                <w:szCs w:val="18"/>
              </w:rPr>
              <w:t xml:space="preserve">Intune MDM user scope + </w:t>
            </w:r>
            <w:r>
              <w:rPr>
                <w:rFonts w:ascii="Consolas" w:cs="Consolas" w:eastAsia="Consolas" w:hAnsi="Consolas"/>
                <w:b w:val="false"/>
                <w:bCs w:val="false"/>
                <w:sz w:val="18"/>
                <w:szCs w:val="18"/>
              </w:rPr>
              <w:t xml:space="preserve">.us</w:t>
            </w:r>
            <w:r>
              <w:rPr>
                <w:b w:val="false"/>
                <w:bCs w:val="false"/>
                <w:sz w:val="18"/>
                <w:szCs w:val="18"/>
              </w:rPr>
              <w:t xml:space="preserve"> MDM URLs (GCC High)</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service principal; CA exclusion report (or </w:t>
            </w:r>
            <w:r>
              <w:rPr>
                <w:rFonts w:ascii="Consolas" w:cs="Consolas" w:eastAsia="Consolas" w:hAnsi="Consolas"/>
                <w:b w:val="false"/>
                <w:bCs w:val="false"/>
                <w:sz w:val="18"/>
                <w:szCs w:val="18"/>
              </w:rPr>
              <w:t xml:space="preserve">-ExcludeIntuneEnrollmentFromCa</w:t>
            </w:r>
            <w:r>
              <w:rPr>
                <w:b w:val="false"/>
                <w:bCs w:val="false"/>
                <w:sz w:val="18"/>
                <w:szCs w:val="18"/>
              </w:rPr>
              <w:t xml:space="preserv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 (Windows), dynamic device group, EDR policy </w:t>
            </w:r>
            <w:r>
              <w:rPr>
                <w:b w:val="false"/>
                <w:bCs w:val="false"/>
                <w:i/>
                <w:iCs/>
                <w:sz w:val="18"/>
                <w:szCs w:val="18"/>
              </w:rPr>
              <w:t xml:space="preserve">Auto from connector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Prepare-Tenant.ps1 -ConfigureMde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License for the synced lab user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Prepare-Tenant.ps1 -LabUserUpn</w:t>
            </w:r>
          </w:p>
        </w:tc>
        <w:tc>
          <w:tcPr>
            <w:tcW w:type="dxa" w:w="0"/>
            <w:tcMar>
              <w:top w:type="dxa" w:w="60"/>
              <w:left w:type="dxa" w:w="80"/>
              <w:bottom w:type="dxa" w:w="60"/>
              <w:right w:type="dxa" w:w="80"/>
            </w:tcMar>
          </w:tcPr>
          <w:p>
            <w:pPr>
              <w:spacing w:after="0"/>
            </w:pPr>
            <w:r>
              <w:rPr>
                <w:b w:val="false"/>
                <w:bCs w:val="false"/>
                <w:sz w:val="18"/>
                <w:szCs w:val="18"/>
              </w:rPr>
              <w:t xml:space="preserve">after the first sync</w:t>
            </w:r>
          </w:p>
        </w:tc>
      </w:tr>
      <w:tr>
        <w:tc>
          <w:tcPr>
            <w:tcW w:type="dxa" w:w="0"/>
            <w:tcMar>
              <w:top w:type="dxa" w:w="60"/>
              <w:left w:type="dxa" w:w="80"/>
              <w:bottom w:type="dxa" w:w="60"/>
              <w:right w:type="dxa" w:w="80"/>
            </w:tcMar>
          </w:tcPr>
          <w:p>
            <w:pPr>
              <w:spacing w:after="0"/>
            </w:pPr>
            <w:r>
              <w:rPr>
                <w:b w:val="false"/>
                <w:bCs w:val="false"/>
                <w:sz w:val="18"/>
                <w:szCs w:val="18"/>
              </w:rPr>
              <w:t xml:space="preserve">Defender portal → Intune connection = On</w:t>
            </w:r>
          </w:p>
        </w:tc>
        <w:tc>
          <w:tcPr>
            <w:tcW w:type="dxa" w:w="0"/>
            <w:tcMar>
              <w:top w:type="dxa" w:w="60"/>
              <w:left w:type="dxa" w:w="80"/>
              <w:bottom w:type="dxa" w:w="60"/>
              <w:right w:type="dxa" w:w="80"/>
            </w:tcMar>
          </w:tcPr>
          <w:p>
            <w:pPr>
              <w:spacing w:after="0"/>
            </w:pPr>
            <w:r>
              <w:rPr>
                <w:b w:val="false"/>
                <w:bCs w:val="false"/>
                <w:sz w:val="18"/>
                <w:szCs w:val="18"/>
              </w:rPr>
              <w:t xml:space="preserve">you (one toggle)</w:t>
            </w:r>
          </w:p>
        </w:tc>
        <w:tc>
          <w:tcPr>
            <w:tcW w:type="dxa" w:w="0"/>
            <w:tcMar>
              <w:top w:type="dxa" w:w="60"/>
              <w:left w:type="dxa" w:w="80"/>
              <w:bottom w:type="dxa" w:w="60"/>
              <w:right w:type="dxa" w:w="80"/>
            </w:tcMar>
          </w:tcPr>
          <w:p>
            <w:pPr>
              <w:spacing w:after="0"/>
            </w:pPr>
            <w:r>
              <w:rPr>
                <w:b w:val="false"/>
                <w:bCs w:val="false"/>
                <w:sz w:val="18"/>
                <w:szCs w:val="18"/>
              </w:rPr>
              <w:t xml:space="preserve">once per tenant</w:t>
            </w:r>
          </w:p>
        </w:tc>
      </w:tr>
      <w:tr>
        <w:tc>
          <w:tcPr>
            <w:tcW w:type="dxa" w:w="0"/>
            <w:tcMar>
              <w:top w:type="dxa" w:w="60"/>
              <w:left w:type="dxa" w:w="80"/>
              <w:bottom w:type="dxa" w:w="60"/>
              <w:right w:type="dxa" w:w="80"/>
            </w:tcMar>
          </w:tcPr>
          <w:p>
            <w:pPr>
              <w:spacing w:after="0"/>
            </w:pPr>
            <w:r>
              <w:rPr>
                <w:b w:val="false"/>
                <w:bCs w:val="false"/>
                <w:sz w:val="18"/>
                <w:szCs w:val="18"/>
              </w:rPr>
              <w:t xml:space="preserve">Entra Connect wizard</w:t>
            </w:r>
            <w:r>
              <w:rPr>
                <w:b w:val="false"/>
                <w:bCs w:val="false"/>
                <w:sz w:val="18"/>
                <w:szCs w:val="18"/>
              </w:rPr>
              <w:t xml:space="preserve">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you (needs MFA)</w:t>
            </w:r>
          </w:p>
        </w:tc>
        <w:tc>
          <w:tcPr>
            <w:tcW w:type="dxa" w:w="0"/>
            <w:tcMar>
              <w:top w:type="dxa" w:w="60"/>
              <w:left w:type="dxa" w:w="80"/>
              <w:bottom w:type="dxa" w:w="60"/>
              <w:right w:type="dxa" w:w="80"/>
            </w:tcMar>
          </w:tcPr>
          <w:p>
            <w:pPr>
              <w:spacing w:after="0"/>
            </w:pPr>
            <w:r>
              <w:rPr>
                <w:b w:val="false"/>
                <w:bCs w:val="false"/>
                <w:sz w:val="18"/>
                <w:szCs w:val="18"/>
              </w:rPr>
              <w:t xml:space="preserve">once per deployment</w:t>
            </w:r>
          </w:p>
        </w:tc>
      </w:tr>
    </w:tbl>
    <w:p>
      <w:pPr>
        <w:spacing w:after="120"/>
      </w:pPr>
    </w:p>
    <w:p>
      <w:pPr>
        <w:spacing w:after="120"/>
      </w:pPr>
      <w:r>
        <w:t xml:space="preserve">#### 5.2.1 Prerequisites — what you need before you start (no extra GPOs from GitHub)</w:t>
      </w:r>
    </w:p>
    <w:p>
      <w:pPr>
        <w:spacing w:after="120"/>
      </w:pPr>
      <w:r>
        <w:t xml:space="preserve">You do not need to import any GPO backups or third-party automation: the forest baseline creates the GPOs above, and the MDE onboarding is driven by Intune. What you do need:</w:t>
      </w:r>
    </w:p>
    <w:p>
      <w:pPr>
        <w:pStyle w:val="ListParagraph"/>
        <w:numPr>
          <w:ilvl w:val="0"/>
          <w:numId w:val="2"/>
        </w:numPr>
        <w:spacing w:after="80"/>
      </w:pPr>
      <w:r>
        <w:t xml:space="preserve">A </w:t>
      </w:r>
      <w:r>
        <w:rPr>
          <w:b/>
          <w:bCs/>
        </w:rPr>
        <w:t xml:space="preserve">break-glass Global Administrator</w:t>
      </w:r>
      <w:r>
        <w:t xml:space="preserve"> (cloud-only, excluded from all Conditional Access policies).</w:t>
      </w:r>
    </w:p>
    <w:p>
      <w:pPr>
        <w:pStyle w:val="ListParagraph"/>
        <w:numPr>
          <w:ilvl w:val="0"/>
          <w:numId w:val="2"/>
        </w:numPr>
        <w:spacing w:after="80"/>
      </w:pPr>
      <w:r>
        <w:rPr>
          <w:b/>
          <w:bCs/>
        </w:rPr>
        <w:t xml:space="preserve">Licences</w:t>
      </w:r>
      <w:r>
        <w:t xml:space="preserve">: Entra ID P1/P2 + Intune for the lab user (hybrid join's PRT and MDM auto-enrollment are licensed features), and Defender for Endpoint P2 for the clients (included in Microsoft 365 E5 / G5; the servers are covered by Defender for Servers P2).</w:t>
      </w:r>
    </w:p>
    <w:p>
      <w:pPr>
        <w:pStyle w:val="ListParagraph"/>
        <w:numPr>
          <w:ilvl w:val="0"/>
          <w:numId w:val="2"/>
        </w:numPr>
        <w:spacing w:after="80"/>
      </w:pPr>
      <w:r>
        <w:t xml:space="preserve">Your account: </w:t>
      </w:r>
      <w:r>
        <w:rPr>
          <w:b/>
          <w:bCs/>
        </w:rPr>
        <w:t xml:space="preserve">Global Administrator</w:t>
      </w:r>
      <w:r>
        <w:t xml:space="preserve"> (or Intune Administrator + Cloud Application Administrator + License Administrator + Security Administrator) for </w:t>
      </w:r>
      <w:r>
        <w:rPr>
          <w:rFonts w:ascii="Consolas" w:cs="Consolas" w:eastAsia="Consolas" w:hAnsi="Consolas"/>
          <w:sz w:val="18"/>
          <w:szCs w:val="18"/>
        </w:rPr>
        <w:t xml:space="preserve">Prepare-Tenant.ps1</w:t>
      </w:r>
      <w:r>
        <w:t xml:space="preserve"> and the Defender toggle, and </w:t>
      </w:r>
      <w:r>
        <w:rPr>
          <w:b/>
          <w:bCs/>
        </w:rPr>
        <w:t xml:space="preserve">Hybrid Identity Administrator</w:t>
      </w:r>
      <w:r>
        <w:t xml:space="preserve"> (or Global Administrator) for the Entra Connect wizard.</w:t>
      </w:r>
    </w:p>
    <w:p>
      <w:pPr>
        <w:pStyle w:val="ListParagraph"/>
        <w:numPr>
          <w:ilvl w:val="0"/>
          <w:numId w:val="2"/>
        </w:numPr>
        <w:spacing w:after="80"/>
      </w:pPr>
      <w:r>
        <w:t xml:space="preserve">Optional: the </w:t>
      </w:r>
      <w:r>
        <w:rPr>
          <w:b/>
          <w:bCs/>
        </w:rPr>
        <w:t xml:space="preserve">MDE onboarding package</w:t>
      </w:r>
      <w:r>
        <w:t xml:space="preserve"> — only if you want a GPO-based onboarding path in addition to Intune. Defender portal (</w:t>
      </w:r>
      <w:r>
        <w:rPr>
          <w:rFonts w:ascii="Consolas" w:cs="Consolas" w:eastAsia="Consolas" w:hAnsi="Consolas"/>
          <w:sz w:val="18"/>
          <w:szCs w:val="18"/>
        </w:rPr>
        <w:t xml:space="preserve">security.microsoft.us</w:t>
      </w:r>
      <w:r>
        <w:t xml:space="preserve">) → Settings → Endpoints → </w:t>
      </w:r>
      <w:r>
        <w:rPr>
          <w:b/>
          <w:bCs/>
        </w:rPr>
        <w:t xml:space="preserve">Onboarding</w:t>
      </w:r>
      <w:r>
        <w:t xml:space="preserve"> → Windows 10 and 11 → </w:t>
      </w:r>
      <w:r>
        <w:rPr>
          <w:i/>
          <w:iCs/>
        </w:rPr>
        <w:t xml:space="preserve">Group Policy</w:t>
      </w:r>
      <w:r>
        <w:t xml:space="preserve"> → Download. Inside </w:t>
      </w:r>
      <w:r>
        <w:rPr>
          <w:rFonts w:ascii="Consolas" w:cs="Consolas" w:eastAsia="Consolas" w:hAnsi="Consolas"/>
          <w:sz w:val="18"/>
          <w:szCs w:val="18"/>
        </w:rPr>
        <w:t xml:space="preserve">WindowsDefenderATPOnboardingScript.cmd</w:t>
      </w:r>
      <w:r>
        <w:t xml:space="preserve"> the </w:t>
      </w:r>
      <w:r>
        <w:rPr>
          <w:rFonts w:ascii="Consolas" w:cs="Consolas" w:eastAsia="Consolas" w:hAnsi="Consolas"/>
          <w:sz w:val="18"/>
          <w:szCs w:val="18"/>
        </w:rPr>
        <w:t xml:space="preserve">OnboardingInfo</w:t>
      </w:r>
      <w:r>
        <w:t xml:space="preserve"> registry value is a JSON string (</w:t>
      </w:r>
      <w:r>
        <w:rPr>
          <w:rFonts w:ascii="Consolas" w:cs="Consolas" w:eastAsia="Consolas" w:hAnsi="Consolas"/>
          <w:sz w:val="18"/>
          <w:szCs w:val="18"/>
        </w:rPr>
        <w:t xml:space="preserve">{"body":"{\"previousOrgIds\"…</w:t>
      </w:r>
      <w:r>
        <w:t xml:space="preserve">); paste that JSON into </w:t>
      </w:r>
      <w:r>
        <w:rPr>
          <w:b/>
          <w:bCs/>
        </w:rPr>
        <w:t xml:space="preserve">MDE onboarding blob</w:t>
      </w:r>
      <w:r>
        <w:t xml:space="preserve"> on the Lab Options tab before deploying. The kit writes it to the clients directly and as a </w:t>
      </w:r>
      <w:r>
        <w:rPr>
          <w:i/>
          <w:iCs/>
        </w:rPr>
        <w:t xml:space="preserve">&lt;OU root&gt; - MDE Onboarding</w:t>
      </w:r>
      <w:r>
        <w:t xml:space="preserve"> startup-script GPO.</w:t>
      </w:r>
    </w:p>
    <w:p>
      <w:pPr>
        <w:spacing w:after="120"/>
      </w:pPr>
      <w:r>
        <w:t xml:space="preserve">#### 5.2.2 Run </w:t>
      </w:r>
      <w:r>
        <w:rPr>
          <w:rFonts w:ascii="Consolas" w:cs="Consolas" w:eastAsia="Consolas" w:hAnsi="Consolas"/>
          <w:sz w:val="18"/>
          <w:szCs w:val="18"/>
        </w:rPr>
        <w:t xml:space="preserve">Prepare-Tenant.ps1</w:t>
      </w:r>
      <w:r>
        <w:t xml:space="preserve"> (Intune MDM URLs, enrollment app, MDE connector)</w:t>
      </w:r>
    </w:p>
    <w:p>
      <w:pPr>
        <w:spacing w:after="120"/>
      </w:pPr>
      <w:r>
        <w:t xml:space="preserve">In a GCC High / DoD tenant the Intune </w:t>
      </w:r>
      <w:r>
        <w:rPr>
          <w:i/>
          <w:iCs/>
        </w:rPr>
        <w:t xml:space="preserve">Automatic Enrollment</w:t>
      </w:r>
      <w:r>
        <w:t xml:space="preserve"> page tells you to use the </w:t>
      </w:r>
      <w:r>
        <w:rPr>
          <w:rFonts w:ascii="Consolas" w:cs="Consolas" w:eastAsia="Consolas" w:hAnsi="Consolas"/>
          <w:sz w:val="18"/>
          <w:szCs w:val="18"/>
        </w:rPr>
        <w:t xml:space="preserve">.us</w:t>
      </w:r>
      <w:r>
        <w:t xml:space="preserve"> endpoints, but the fields still default to the commercial </w:t>
      </w:r>
      <w:r>
        <w:rPr>
          <w:rFonts w:ascii="Consolas" w:cs="Consolas" w:eastAsia="Consolas" w:hAnsi="Consolas"/>
          <w:sz w:val="18"/>
          <w:szCs w:val="18"/>
        </w:rPr>
        <w:t xml:space="preserve">.com</w:t>
      </w:r>
      <w:r>
        <w:t xml:space="preserve"> URLs, and auto-enrollment of the lab clients fails until they are changed:</w:t>
      </w:r>
    </w:p>
    <w:p>
      <w:pPr>
        <w:keepNext/>
        <w:spacing w:after="20" w:before="60"/>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72200" cy="3152775"/>
                    </a:xfrm>
                    <a:prstGeom prst="rect">
                      <a:avLst/>
                    </a:prstGeom>
                  </pic:spPr>
                </pic:pic>
              </a:graphicData>
            </a:graphic>
          </wp:inline>
        </w:drawing>
      </w:r>
    </w:p>
    <w:p>
      <w:pPr>
        <w:spacing w:after="200"/>
        <w:jc w:val="center"/>
      </w:pPr>
      <w:r>
        <w:rPr>
          <w:i/>
          <w:iCs/>
          <w:color w:val="595959"/>
          <w:sz w:val="17"/>
          <w:szCs w:val="17"/>
        </w:rPr>
        <w:t xml:space="preserve">Figure: Intune MDM URLs (defaults still pointing at .com)</w:t>
      </w:r>
    </w:p>
    <w:p>
      <w:pPr>
        <w:spacing w:after="120"/>
      </w:pPr>
      <w:r>
        <w:rPr>
          <w:rFonts w:ascii="Consolas" w:cs="Consolas" w:eastAsia="Consolas" w:hAnsi="Consolas"/>
          <w:sz w:val="18"/>
          <w:szCs w:val="18"/>
        </w:rPr>
        <w:t xml:space="preserve">Prepare-Tenant.ps1</w:t>
      </w:r>
      <w:r>
        <w:t xml:space="preserve"> sets them for you. From the same Cloud Shell session:</w:t>
      </w:r>
    </w:p>
    <w:p>
      <w:pPr>
        <w:keepNext/>
        <w:shd w:fill="F2F2F2" w:color="auto" w:val="clear"/>
        <w:spacing w:after="0" w:before="0" w:line="240"/>
        <w:ind w:left="120" w:right="120"/>
      </w:pPr>
      <w:r>
        <w:rPr>
          <w:rFonts w:ascii="Consolas" w:cs="Consolas" w:eastAsia="Consolas" w:hAnsi="Consolas"/>
          <w:sz w:val="17"/>
          <w:szCs w:val="17"/>
        </w:rPr>
        <w:t xml:space="preserve">cd ~/kit/templates/scripts</w:t>
      </w:r>
    </w:p>
    <w:p>
      <w:pPr>
        <w:keepNext w:val="false"/>
        <w:shd w:fill="F2F2F2" w:color="auto" w:val="clear"/>
        <w:spacing w:after="160" w:before="0" w:line="240"/>
        <w:ind w:left="120" w:right="120"/>
      </w:pPr>
      <w:r>
        <w:rPr>
          <w:rFonts w:ascii="Consolas" w:cs="Consolas" w:eastAsia="Consolas" w:hAnsi="Consolas"/>
          <w:sz w:val="17"/>
          <w:szCs w:val="17"/>
        </w:rPr>
        <w:t xml:space="preserve">./Prepare-Tenant.ps1 -Cloud USGov -ConfigureMde</w:t>
      </w:r>
    </w:p>
    <w:p>
      <w:pPr>
        <w:spacing w:after="120"/>
      </w:pPr>
      <w:r>
        <w:t xml:space="preserve">It signs in to Microsoft Graph with a </w:t>
      </w:r>
      <w:r>
        <w:rPr>
          <w:b/>
          <w:bCs/>
        </w:rPr>
        <w:t xml:space="preserve">device code</w:t>
      </w:r>
      <w:r>
        <w:t xml:space="preserve"> (open </w:t>
      </w:r>
      <w:r>
        <w:rPr>
          <w:rFonts w:ascii="Consolas" w:cs="Consolas" w:eastAsia="Consolas" w:hAnsi="Consolas"/>
          <w:sz w:val="18"/>
          <w:szCs w:val="18"/>
        </w:rPr>
        <w:t xml:space="preserve">https://microsoft.com/deviceloginus</w:t>
      </w:r>
      <w:r>
        <w:t xml:space="preserve">, enter the code, complete MFA), then: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Setting</w:t>
            </w:r>
          </w:p>
        </w:tc>
        <w:tc>
          <w:tcPr>
            <w:tcW w:type="dxa" w:w="0"/>
            <w:shd w:fill="DCE6F1" w:color="auto" w:val="clear"/>
            <w:tcMar>
              <w:top w:type="dxa" w:w="60"/>
              <w:left w:type="dxa" w:w="80"/>
              <w:bottom w:type="dxa" w:w="60"/>
              <w:right w:type="dxa" w:w="80"/>
            </w:tcMar>
          </w:tcPr>
          <w:p>
            <w:pPr>
              <w:spacing w:after="0"/>
            </w:pPr>
            <w:r>
              <w:rPr>
                <w:b/>
                <w:bCs/>
                <w:sz w:val="18"/>
                <w:szCs w:val="18"/>
              </w:rPr>
              <w:t xml:space="preserve">Value written (GCC High / DoD)</w:t>
            </w:r>
          </w:p>
        </w:tc>
      </w:tr>
      <w:tr>
        <w:tc>
          <w:tcPr>
            <w:tcW w:type="dxa" w:w="0"/>
            <w:tcMar>
              <w:top w:type="dxa" w:w="60"/>
              <w:left w:type="dxa" w:w="80"/>
              <w:bottom w:type="dxa" w:w="60"/>
              <w:right w:type="dxa" w:w="80"/>
            </w:tcMar>
          </w:tcPr>
          <w:p>
            <w:pPr>
              <w:spacing w:after="0"/>
            </w:pPr>
            <w:r>
              <w:rPr>
                <w:b w:val="false"/>
                <w:bCs w:val="false"/>
                <w:sz w:val="18"/>
                <w:szCs w:val="18"/>
              </w:rPr>
              <w:t xml:space="preserve">MDM user scope</w:t>
            </w:r>
          </w:p>
        </w:tc>
        <w:tc>
          <w:tcPr>
            <w:tcW w:type="dxa" w:w="0"/>
            <w:tcMar>
              <w:top w:type="dxa" w:w="60"/>
              <w:left w:type="dxa" w:w="80"/>
              <w:bottom w:type="dxa" w:w="60"/>
              <w:right w:type="dxa" w:w="80"/>
            </w:tcMar>
          </w:tcPr>
          <w:p>
            <w:pPr>
              <w:spacing w:after="0"/>
            </w:pPr>
            <w:r>
              <w:rPr>
                <w:b w:val="false"/>
                <w:bCs w:val="false"/>
                <w:sz w:val="18"/>
                <w:szCs w:val="18"/>
              </w:rPr>
              <w:t xml:space="preserve">All</w:t>
            </w:r>
            <w:r>
              <w:rPr>
                <w:b w:val="false"/>
                <w:bCs w:val="false"/>
                <w:sz w:val="18"/>
                <w:szCs w:val="18"/>
              </w:rPr>
              <w:t xml:space="preserve"> (or </w:t>
            </w:r>
            <w:r>
              <w:rPr>
                <w:b w:val="false"/>
                <w:bCs w:val="false"/>
                <w:sz w:val="18"/>
                <w:szCs w:val="18"/>
              </w:rPr>
              <w:t xml:space="preserve">Some</w:t>
            </w:r>
            <w:r>
              <w:rPr>
                <w:b w:val="false"/>
                <w:bCs w:val="false"/>
                <w:sz w:val="18"/>
                <w:szCs w:val="18"/>
              </w:rPr>
              <w:t xml:space="preserve"> with </w:t>
            </w:r>
            <w:r>
              <w:rPr>
                <w:rFonts w:ascii="Consolas" w:cs="Consolas" w:eastAsia="Consolas" w:hAnsi="Consolas"/>
                <w:b w:val="false"/>
                <w:bCs w:val="false"/>
                <w:sz w:val="18"/>
                <w:szCs w:val="18"/>
              </w:rPr>
              <w:t xml:space="preserve">-MdmScopeGroupId &lt;group id&gt;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MDM terms of use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https://portal.manage.microsoft.us/TermsofUse.aspx</w:t>
            </w:r>
          </w:p>
        </w:tc>
      </w:tr>
      <w:tr>
        <w:tc>
          <w:tcPr>
            <w:tcW w:type="dxa" w:w="0"/>
            <w:tcMar>
              <w:top w:type="dxa" w:w="60"/>
              <w:left w:type="dxa" w:w="80"/>
              <w:bottom w:type="dxa" w:w="60"/>
              <w:right w:type="dxa" w:w="80"/>
            </w:tcMar>
          </w:tcPr>
          <w:p>
            <w:pPr>
              <w:spacing w:after="0"/>
            </w:pPr>
            <w:r>
              <w:rPr>
                <w:b w:val="false"/>
                <w:bCs w:val="false"/>
                <w:sz w:val="18"/>
                <w:szCs w:val="18"/>
              </w:rPr>
              <w:t xml:space="preserve">MDM discovery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https://enrollment.manage.microsoft.us/enrollmentserver/discovery.svc</w:t>
            </w:r>
          </w:p>
        </w:tc>
      </w:tr>
      <w:tr>
        <w:tc>
          <w:tcPr>
            <w:tcW w:type="dxa" w:w="0"/>
            <w:tcMar>
              <w:top w:type="dxa" w:w="60"/>
              <w:left w:type="dxa" w:w="80"/>
              <w:bottom w:type="dxa" w:w="60"/>
              <w:right w:type="dxa" w:w="80"/>
            </w:tcMar>
          </w:tcPr>
          <w:p>
            <w:pPr>
              <w:spacing w:after="0"/>
            </w:pPr>
            <w:r>
              <w:rPr>
                <w:b w:val="false"/>
                <w:bCs w:val="false"/>
                <w:sz w:val="18"/>
                <w:szCs w:val="18"/>
              </w:rPr>
              <w:t xml:space="preserve">MDM compliance URL</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https://portal.manage.microsoft.us/?portalAction=Compliance</w:t>
            </w:r>
          </w:p>
        </w:tc>
      </w:tr>
      <w:tr>
        <w:tc>
          <w:tcPr>
            <w:tcW w:type="dxa" w:w="0"/>
            <w:tcMar>
              <w:top w:type="dxa" w:w="60"/>
              <w:left w:type="dxa" w:w="80"/>
              <w:bottom w:type="dxa" w:w="60"/>
              <w:right w:type="dxa" w:w="80"/>
            </w:tcMar>
          </w:tcPr>
          <w:p>
            <w:pPr>
              <w:spacing w:after="0"/>
            </w:pPr>
            <w:r>
              <w:rPr>
                <w:b w:val="false"/>
                <w:bCs w:val="false"/>
                <w:i/>
                <w:iCs/>
                <w:sz w:val="18"/>
                <w:szCs w:val="18"/>
              </w:rPr>
              <w:t xml:space="preserve">Microsoft Intune Enrollment</w:t>
            </w:r>
            <w:r>
              <w:rPr>
                <w:b w:val="false"/>
                <w:bCs w:val="false"/>
                <w:sz w:val="18"/>
                <w:szCs w:val="18"/>
              </w:rPr>
              <w:t xml:space="preserve"> (</w:t>
            </w:r>
            <w:r>
              <w:rPr>
                <w:rFonts w:ascii="Consolas" w:cs="Consolas" w:eastAsia="Consolas" w:hAnsi="Consolas"/>
                <w:b w:val="false"/>
                <w:bCs w:val="false"/>
                <w:sz w:val="18"/>
                <w:szCs w:val="18"/>
              </w:rPr>
              <w:t xml:space="preserve">d4ebce55-015a-49b5-a083-c84d1797ae8c</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service principal created if missing; CA policies that would block it are listed</w:t>
            </w:r>
          </w:p>
        </w:tc>
      </w:tr>
      <w:tr>
        <w:tc>
          <w:tcPr>
            <w:tcW w:type="dxa" w:w="0"/>
            <w:tcMar>
              <w:top w:type="dxa" w:w="60"/>
              <w:left w:type="dxa" w:w="80"/>
              <w:bottom w:type="dxa" w:w="60"/>
              <w:right w:type="dxa" w:w="80"/>
            </w:tcMar>
          </w:tcPr>
          <w:p>
            <w:pPr>
              <w:spacing w:after="0"/>
            </w:pPr>
            <w:r>
              <w:rPr>
                <w:b w:val="false"/>
                <w:bCs w:val="false"/>
                <w:sz w:val="18"/>
                <w:szCs w:val="18"/>
              </w:rPr>
              <w:t xml:space="preserve">Intune ↔ MDE connector</w:t>
            </w:r>
          </w:p>
        </w:tc>
        <w:tc>
          <w:tcPr>
            <w:tcW w:type="dxa" w:w="0"/>
            <w:tcMar>
              <w:top w:type="dxa" w:w="60"/>
              <w:left w:type="dxa" w:w="80"/>
              <w:bottom w:type="dxa" w:w="60"/>
              <w:right w:type="dxa" w:w="80"/>
            </w:tcMar>
          </w:tcPr>
          <w:p>
            <w:pPr>
              <w:spacing w:after="0"/>
            </w:pPr>
            <w:r>
              <w:rPr>
                <w:b w:val="false"/>
                <w:bCs w:val="false"/>
                <w:sz w:val="18"/>
                <w:szCs w:val="18"/>
              </w:rPr>
              <w:t xml:space="preserve">Windows devices </w:t>
            </w:r>
            <w:r>
              <w:rPr>
                <w:b w:val="false"/>
                <w:bCs w:val="false"/>
                <w:sz w:val="18"/>
                <w:szCs w:val="18"/>
              </w:rPr>
              <w:t xml:space="preserve">On</w:t>
            </w:r>
          </w:p>
        </w:tc>
      </w:tr>
      <w:tr>
        <w:tc>
          <w:tcPr>
            <w:tcW w:type="dxa" w:w="0"/>
            <w:tcMar>
              <w:top w:type="dxa" w:w="60"/>
              <w:left w:type="dxa" w:w="80"/>
              <w:bottom w:type="dxa" w:w="60"/>
              <w:right w:type="dxa" w:w="80"/>
            </w:tcMar>
          </w:tcPr>
          <w:p>
            <w:pPr>
              <w:spacing w:after="0"/>
            </w:pPr>
            <w:r>
              <w:rPr>
                <w:b w:val="false"/>
                <w:bCs w:val="false"/>
                <w:sz w:val="18"/>
                <w:szCs w:val="18"/>
              </w:rPr>
              <w:t xml:space="preserve">Device group </w:t>
            </w:r>
            <w:r>
              <w:rPr>
                <w:rFonts w:ascii="Consolas" w:cs="Consolas" w:eastAsia="Consolas" w:hAnsi="Consolas"/>
                <w:b w:val="false"/>
                <w:bCs w:val="false"/>
                <w:sz w:val="18"/>
                <w:szCs w:val="18"/>
              </w:rPr>
              <w:t xml:space="preserve">LAB-Intune-Devices</w:t>
            </w:r>
          </w:p>
        </w:tc>
        <w:tc>
          <w:tcPr>
            <w:tcW w:type="dxa" w:w="0"/>
            <w:tcMar>
              <w:top w:type="dxa" w:w="60"/>
              <w:left w:type="dxa" w:w="80"/>
              <w:bottom w:type="dxa" w:w="60"/>
              <w:right w:type="dxa" w:w="80"/>
            </w:tcMar>
          </w:tcPr>
          <w:p>
            <w:pPr>
              <w:spacing w:after="0"/>
            </w:pPr>
            <w:r>
              <w:rPr>
                <w:b w:val="false"/>
                <w:bCs w:val="false"/>
                <w:sz w:val="18"/>
                <w:szCs w:val="18"/>
              </w:rPr>
              <w:t xml:space="preserve">dynamic: </w:t>
            </w:r>
            <w:r>
              <w:rPr>
                <w:rFonts w:ascii="Consolas" w:cs="Consolas" w:eastAsia="Consolas" w:hAnsi="Consolas"/>
                <w:b w:val="false"/>
                <w:bCs w:val="false"/>
                <w:sz w:val="18"/>
                <w:szCs w:val="18"/>
              </w:rPr>
              <w:t xml:space="preserve">device.displayName -startsWith "lab-cl"</w:t>
            </w:r>
          </w:p>
        </w:tc>
      </w:tr>
      <w:tr>
        <w:tc>
          <w:tcPr>
            <w:tcW w:type="dxa" w:w="0"/>
            <w:tcMar>
              <w:top w:type="dxa" w:w="60"/>
              <w:left w:type="dxa" w:w="80"/>
              <w:bottom w:type="dxa" w:w="60"/>
              <w:right w:type="dxa" w:w="80"/>
            </w:tcMar>
          </w:tcPr>
          <w:p>
            <w:pPr>
              <w:spacing w:after="0"/>
            </w:pPr>
            <w:r>
              <w:rPr>
                <w:b w:val="false"/>
                <w:bCs w:val="false"/>
                <w:sz w:val="18"/>
                <w:szCs w:val="18"/>
              </w:rPr>
              <w:t xml:space="preserve">EDR policy </w:t>
            </w:r>
            <w:r>
              <w:rPr>
                <w:b w:val="false"/>
                <w:bCs w:val="false"/>
                <w:i/>
                <w:iCs/>
                <w:sz w:val="18"/>
                <w:szCs w:val="18"/>
              </w:rPr>
              <w:t xml:space="preserve">LAB - Defender for Endpoint onboarding (auto from connector)</w:t>
            </w:r>
          </w:p>
        </w:tc>
        <w:tc>
          <w:tcPr>
            <w:tcW w:type="dxa" w:w="0"/>
            <w:tcMar>
              <w:top w:type="dxa" w:w="60"/>
              <w:left w:type="dxa" w:w="80"/>
              <w:bottom w:type="dxa" w:w="60"/>
              <w:right w:type="dxa" w:w="80"/>
            </w:tcMar>
          </w:tcPr>
          <w:p>
            <w:pPr>
              <w:spacing w:after="0"/>
            </w:pPr>
            <w:r>
              <w:rPr>
                <w:b w:val="false"/>
                <w:bCs w:val="false"/>
                <w:sz w:val="18"/>
                <w:szCs w:val="18"/>
              </w:rPr>
              <w:t xml:space="preserve">Endpoint security → EDR, onboarding package </w:t>
            </w:r>
            <w:r>
              <w:rPr>
                <w:b w:val="false"/>
                <w:bCs w:val="false"/>
                <w:sz w:val="18"/>
                <w:szCs w:val="18"/>
              </w:rPr>
              <w:t xml:space="preserve">Auto from connector</w:t>
            </w:r>
            <w:r>
              <w:rPr>
                <w:b w:val="false"/>
                <w:bCs w:val="false"/>
                <w:sz w:val="18"/>
                <w:szCs w:val="18"/>
              </w:rPr>
              <w:t xml:space="preserve">, assigned to the group</w:t>
            </w:r>
          </w:p>
        </w:tc>
      </w:tr>
    </w:tbl>
    <w:p>
      <w:pPr>
        <w:spacing w:after="120"/>
      </w:pPr>
    </w:p>
    <w:p>
      <w:pPr>
        <w:spacing w:after="120"/>
      </w:pPr>
      <w:r>
        <w:t xml:space="preserve">A successful run ends with </w:t>
      </w:r>
      <w:r>
        <w:rPr>
          <w:rFonts w:ascii="Consolas" w:cs="Consolas" w:eastAsia="Consolas" w:hAnsi="Consolas"/>
          <w:sz w:val="18"/>
          <w:szCs w:val="18"/>
        </w:rPr>
        <w:t xml:space="preserve">PREPARE-TENANT-STATUS: Success</w:t>
      </w:r>
      <w:r>
        <w:t xml:space="preserve">. Afterwards the </w:t>
      </w:r>
      <w:r>
        <w:rPr>
          <w:i/>
          <w:iCs/>
        </w:rPr>
        <w:t xml:space="preserve">Automatic Enrollment</w:t>
      </w:r>
      <w:r>
        <w:t xml:space="preserve"> page shows the </w:t>
      </w:r>
      <w:r>
        <w:rPr>
          <w:rFonts w:ascii="Consolas" w:cs="Consolas" w:eastAsia="Consolas" w:hAnsi="Consolas"/>
          <w:sz w:val="18"/>
          <w:szCs w:val="18"/>
        </w:rPr>
        <w:t xml:space="preserve">.us</w:t>
      </w:r>
      <w:r>
        <w:t xml:space="preserve"> URLs and Endpoint security → Endpoint detection and response shows the connector enabled: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Intune Automatic Enrollment with the .us URLs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Intune EDR: Defender for Endpoint connector enabled</w:t>
      </w:r>
    </w:p>
    <w:p>
      <w:pPr>
        <w:spacing w:after="120"/>
      </w:pPr>
      <w:r>
        <w:t xml:space="preserve">Conditional Access: the script lists enabled policies that target all cloud apps without excluding </w:t>
      </w:r>
      <w:r>
        <w:rPr>
          <w:i/>
          <w:iCs/>
        </w:rPr>
        <w:t xml:space="preserve">Microsoft Intune Enrollment</w:t>
      </w:r>
      <w:r>
        <w:t xml:space="preserve">. Policies that only target guests / external users (such as the Microsoft-managed </w:t>
      </w:r>
      <w:r>
        <w:rPr>
          <w:i/>
          <w:iCs/>
        </w:rPr>
        <w:t xml:space="preserve">… for Microsoft partners and vendors</w:t>
      </w:r>
      <w:r>
        <w:t xml:space="preserve"> policies) are reported as not affecting the lab user and need no change.</w:t>
      </w:r>
    </w:p>
    <w:p>
      <w:pPr>
        <w:spacing w:after="120"/>
      </w:pPr>
      <w:r>
        <w:t xml:space="preserve">Use </w:t>
      </w:r>
      <w:r>
        <w:rPr>
          <w:rFonts w:ascii="Consolas" w:cs="Consolas" w:eastAsia="Consolas" w:hAnsi="Consolas"/>
          <w:sz w:val="18"/>
          <w:szCs w:val="18"/>
        </w:rPr>
        <w:t xml:space="preserve">-Cloud Global</w:t>
      </w:r>
      <w:r>
        <w:t xml:space="preserve"> for a commercial tenant (it writes the </w:t>
      </w:r>
      <w:r>
        <w:rPr>
          <w:rFonts w:ascii="Consolas" w:cs="Consolas" w:eastAsia="Consolas" w:hAnsi="Consolas"/>
          <w:sz w:val="18"/>
          <w:szCs w:val="18"/>
        </w:rPr>
        <w:t xml:space="preserve">.com</w:t>
      </w:r>
      <w:r>
        <w:t xml:space="preserve"> URLs instead). To set the URLs by hand: Intune admin center (</w:t>
      </w:r>
      <w:r>
        <w:rPr>
          <w:rFonts w:ascii="Consolas" w:cs="Consolas" w:eastAsia="Consolas" w:hAnsi="Consolas"/>
          <w:sz w:val="18"/>
          <w:szCs w:val="18"/>
        </w:rPr>
        <w:t xml:space="preserve">intune.microsoft.us</w:t>
      </w:r>
      <w:r>
        <w:t xml:space="preserve">) → Devices → Enrollment → Windows → </w:t>
      </w:r>
      <w:r>
        <w:rPr>
          <w:i/>
          <w:iCs/>
        </w:rPr>
        <w:t xml:space="preserve">Automatic Enrollment</w:t>
      </w:r>
      <w:r>
        <w:t xml:space="preserve">.</w:t>
      </w:r>
    </w:p>
    <w:p>
      <w:pPr>
        <w:spacing w:after="120"/>
      </w:pPr>
      <w:r>
        <w:rPr>
          <w:b/>
          <w:bCs/>
        </w:rPr>
        <w:t xml:space="preserve">The one Defender toggle.</w:t>
      </w:r>
      <w:r>
        <w:t xml:space="preserve"> The connector can only be switched on from the Defender side: Microsoft Defender portal (</w:t>
      </w:r>
      <w:r>
        <w:rPr>
          <w:rFonts w:ascii="Consolas" w:cs="Consolas" w:eastAsia="Consolas" w:hAnsi="Consolas"/>
          <w:sz w:val="18"/>
          <w:szCs w:val="18"/>
        </w:rPr>
        <w:t xml:space="preserve">security.microsoft.us</w:t>
      </w:r>
      <w:r>
        <w:t xml:space="preserve">) → Settings → Endpoints → </w:t>
      </w:r>
      <w:r>
        <w:rPr>
          <w:b/>
          <w:bCs/>
        </w:rPr>
        <w:t xml:space="preserve">Advanced features</w:t>
      </w:r>
      <w:r>
        <w:t xml:space="preserve"> → </w:t>
      </w:r>
      <w:r>
        <w:rPr>
          <w:b/>
          <w:bCs/>
        </w:rPr>
        <w:t xml:space="preserve">Microsoft Intune connection = On</w:t>
      </w:r>
      <w:r>
        <w:t xml:space="preserve"> → Save. Do it before or after the script; the EDR policy starts onboarding as soon as both sides are on.</w:t>
      </w:r>
    </w:p>
    <w:p>
      <w:pPr>
        <w:keepNext/>
        <w:spacing w:after="20" w:before="60"/>
        <w:jc w:val="center"/>
      </w:pPr>
      <w:r>
        <w:drawing>
          <wp:inline distT="0" distB="0" distL="0" distR="0">
            <wp:extent cx="61722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72200" cy="1495425"/>
                    </a:xfrm>
                    <a:prstGeom prst="rect">
                      <a:avLst/>
                    </a:prstGeom>
                  </pic:spPr>
                </pic:pic>
              </a:graphicData>
            </a:graphic>
          </wp:inline>
        </w:drawing>
      </w:r>
    </w:p>
    <w:p>
      <w:pPr>
        <w:spacing w:after="200"/>
        <w:jc w:val="center"/>
      </w:pPr>
      <w:r>
        <w:rPr>
          <w:i/>
          <w:iCs/>
          <w:color w:val="595959"/>
          <w:sz w:val="17"/>
          <w:szCs w:val="17"/>
        </w:rPr>
        <w:t xml:space="preserve">Figure: Defender portal: Microsoft Intune connection On</w:t>
      </w:r>
    </w:p>
    <w:p>
      <w:pPr>
        <w:spacing w:after="120"/>
      </w:pPr>
      <w:r>
        <w:t xml:space="preserve">#### 5.2.3 Entra Connect on </w:t>
      </w:r>
      <w:r>
        <w:rPr>
          <w:rFonts w:ascii="Consolas" w:cs="Consolas" w:eastAsia="Consolas" w:hAnsi="Consolas"/>
          <w:sz w:val="18"/>
          <w:szCs w:val="18"/>
        </w:rPr>
        <w:t xml:space="preserve">lab-ms01</w:t>
      </w:r>
      <w:r>
        <w:t xml:space="preserve"> (the one wizard)</w:t>
      </w:r>
    </w:p>
    <w:p>
      <w:pPr>
        <w:pStyle w:val="ListParagraph"/>
        <w:numPr>
          <w:ilvl w:val="0"/>
          <w:numId w:val="2"/>
        </w:numPr>
        <w:spacing w:after="80"/>
      </w:pPr>
      <w:r>
        <w:rPr>
          <w:rFonts w:ascii="Consolas" w:cs="Consolas" w:eastAsia="Consolas" w:hAnsi="Consolas"/>
          <w:sz w:val="18"/>
          <w:szCs w:val="18"/>
        </w:rPr>
        <w:t xml:space="preserve">lab-ms01</w:t>
      </w:r>
      <w:r>
        <w:t xml:space="preserve"> → </w:t>
      </w:r>
      <w:r>
        <w:rPr>
          <w:b/>
          <w:bCs/>
        </w:rPr>
        <w:t xml:space="preserve">Connect → Bastion</w:t>
      </w:r>
      <w:r>
        <w:t xml:space="preserve"> → authentication type </w:t>
      </w:r>
      <w:r>
        <w:rPr>
          <w:i/>
          <w:iCs/>
        </w:rPr>
        <w:t xml:space="preserve">VM password</w:t>
      </w:r>
      <w:r>
        <w:t xml:space="preserve">; username </w:t>
      </w:r>
      <w:r>
        <w:rPr>
          <w:rFonts w:ascii="Consolas" w:cs="Consolas" w:eastAsia="Consolas" w:hAnsi="Consolas"/>
          <w:sz w:val="18"/>
          <w:szCs w:val="18"/>
        </w:rPr>
        <w:t xml:space="preserve">labadmin@corp.contoso.lab</w:t>
      </w:r>
      <w:r>
        <w:t xml:space="preserve"> (the AD admin from the Identity tab, in UPN form — the Bastion portal rejects </w:t>
      </w:r>
      <w:r>
        <w:rPr>
          <w:rFonts w:ascii="Consolas" w:cs="Consolas" w:eastAsia="Consolas" w:hAnsi="Consolas"/>
          <w:sz w:val="18"/>
          <w:szCs w:val="18"/>
        </w:rPr>
        <w:t xml:space="preserve">CORP\labadmin</w:t>
      </w:r>
      <w:r>
        <w:t xml:space="preserve"> with </w:t>
      </w:r>
      <w:r>
        <w:rPr>
          <w:i/>
          <w:iCs/>
        </w:rPr>
        <w:t xml:space="preserve">Username in domain\username format is not supported</w:t>
      </w:r>
      <w:r>
        <w:t xml:space="preserve">, and the session then ends with </w:t>
      </w:r>
      <w:r>
        <w:rPr>
          <w:i/>
          <w:iCs/>
        </w:rPr>
        <w:t xml:space="preserve">Log in failed</w:t>
      </w:r>
      <w:r>
        <w:t xml:space="preserve">) and its password. Plain </w:t>
      </w:r>
      <w:r>
        <w:rPr>
          <w:rFonts w:ascii="Consolas" w:cs="Consolas" w:eastAsia="Consolas" w:hAnsi="Consolas"/>
          <w:sz w:val="18"/>
          <w:szCs w:val="18"/>
        </w:rPr>
        <w:t xml:space="preserve">labadmin</w:t>
      </w:r>
      <w:r>
        <w:t xml:space="preserve"> (the server's local administrator, same password) also works and is enough to run the wizard — the wizard asks for the domain credentials separately.</w:t>
      </w:r>
    </w:p>
    <w:p>
      <w:pPr>
        <w:pStyle w:val="ListParagraph"/>
        <w:numPr>
          <w:ilvl w:val="0"/>
          <w:numId w:val="2"/>
        </w:numPr>
        <w:spacing w:after="80"/>
      </w:pPr>
      <w:r>
        <w:t xml:space="preserve">In Edge on </w:t>
      </w:r>
      <w:r>
        <w:rPr>
          <w:rFonts w:ascii="Consolas" w:cs="Consolas" w:eastAsia="Consolas" w:hAnsi="Consolas"/>
          <w:sz w:val="18"/>
          <w:szCs w:val="18"/>
        </w:rPr>
        <w:t xml:space="preserve">lab-ms01</w:t>
      </w:r>
      <w:r>
        <w:t xml:space="preserve"> open the Azure portal → </w:t>
      </w:r>
      <w:r>
        <w:rPr>
          <w:b/>
          <w:bCs/>
        </w:rPr>
        <w:t xml:space="preserve">Microsoft Entra ID → Microsoft Entra Connect → Get started → Manage → Download Connect Sync Agent</w:t>
      </w:r>
      <w:r>
        <w:t xml:space="preserve">, and run it (version 2.5.79.0 or later — older builds were retired on 30 September 2026; notes in </w:t>
      </w:r>
      <w:r>
        <w:rPr>
          <w:rFonts w:ascii="Consolas" w:cs="Consolas" w:eastAsia="Consolas" w:hAnsi="Consolas"/>
          <w:sz w:val="18"/>
          <w:szCs w:val="18"/>
        </w:rPr>
        <w:t xml:space="preserve">C:\LabTools\README-EntraConnect.txt</w:t>
      </w:r>
      <w:r>
        <w:t xml:space="preserve">). In the wizard choose </w:t>
      </w:r>
      <w:r>
        <w:rPr>
          <w:b/>
          <w:bCs/>
        </w:rPr>
        <w:t xml:space="preserve">Customize</w:t>
      </w:r>
      <w:r>
        <w:t xml:space="preserve"> (not Express) → install the required components.</w:t>
      </w:r>
    </w:p>
    <w:p>
      <w:pPr>
        <w:pStyle w:val="ListParagraph"/>
        <w:numPr>
          <w:ilvl w:val="0"/>
          <w:numId w:val="2"/>
        </w:numPr>
        <w:spacing w:after="80"/>
      </w:pPr>
      <w:r>
        <w:t xml:space="preserve">Sign-in method </w:t>
      </w:r>
      <w:r>
        <w:rPr>
          <w:b/>
          <w:bCs/>
        </w:rPr>
        <w:t xml:space="preserve">Password Hash Synchronization</w:t>
      </w:r>
      <w:r>
        <w:t xml:space="preserve">.</w:t>
      </w:r>
    </w:p>
    <w:p>
      <w:pPr>
        <w:pStyle w:val="ListParagraph"/>
        <w:numPr>
          <w:ilvl w:val="0"/>
          <w:numId w:val="2"/>
        </w:numPr>
        <w:spacing w:after="80"/>
      </w:pPr>
      <w:r>
        <w:t xml:space="preserve">Connect to Entra ID with a Hybrid Identity Administrator / Global Administrator (MFA prompt).</w:t>
      </w:r>
    </w:p>
    <w:p>
      <w:pPr>
        <w:pStyle w:val="ListParagraph"/>
        <w:numPr>
          <w:ilvl w:val="0"/>
          <w:numId w:val="2"/>
        </w:numPr>
        <w:spacing w:after="80"/>
      </w:pPr>
      <w:r>
        <w:t xml:space="preserve">Add the forest </w:t>
      </w:r>
      <w:r>
        <w:rPr>
          <w:rFonts w:ascii="Consolas" w:cs="Consolas" w:eastAsia="Consolas" w:hAnsi="Consolas"/>
          <w:sz w:val="18"/>
          <w:szCs w:val="18"/>
        </w:rPr>
        <w:t xml:space="preserve">corp.contoso.lab</w:t>
      </w:r>
      <w:r>
        <w:t xml:space="preserve"> with </w:t>
      </w:r>
      <w:r>
        <w:rPr>
          <w:rFonts w:ascii="Consolas" w:cs="Consolas" w:eastAsia="Consolas" w:hAnsi="Consolas"/>
          <w:sz w:val="18"/>
          <w:szCs w:val="18"/>
        </w:rPr>
        <w:t xml:space="preserve">CORP\labadmin</w:t>
      </w:r>
      <w:r>
        <w:t xml:space="preserve"> and let the wizard create the AD DS Connector account.</w:t>
      </w:r>
    </w:p>
    <w:p>
      <w:pPr>
        <w:pStyle w:val="ListParagraph"/>
        <w:numPr>
          <w:ilvl w:val="0"/>
          <w:numId w:val="2"/>
        </w:numPr>
        <w:spacing w:after="80"/>
      </w:pPr>
      <w:r>
        <w:rPr>
          <w:b/>
          <w:bCs/>
        </w:rPr>
        <w:t xml:space="preserve">Domain/OU filtering</w:t>
      </w:r>
      <w:r>
        <w:t xml:space="preserve">: the lab root OU only (it contains the lab user and the </w:t>
      </w:r>
      <w:r>
        <w:rPr>
          <w:rFonts w:ascii="Consolas" w:cs="Consolas" w:eastAsia="Consolas" w:hAnsi="Consolas"/>
          <w:sz w:val="18"/>
          <w:szCs w:val="18"/>
        </w:rPr>
        <w:t xml:space="preserve">Workstations</w:t>
      </w:r>
      <w:r>
        <w:t xml:space="preserve"> OU with </w:t>
      </w:r>
      <w:r>
        <w:rPr>
          <w:rFonts w:ascii="Consolas" w:cs="Consolas" w:eastAsia="Consolas" w:hAnsi="Consolas"/>
          <w:sz w:val="18"/>
          <w:szCs w:val="18"/>
        </w:rPr>
        <w:t xml:space="preserve">lab-cl01</w:t>
      </w:r>
      <w:r>
        <w:t xml:space="preserve">–</w:t>
      </w:r>
      <w:r>
        <w:rPr>
          <w:rFonts w:ascii="Consolas" w:cs="Consolas" w:eastAsia="Consolas" w:hAnsi="Consolas"/>
          <w:sz w:val="18"/>
          <w:szCs w:val="18"/>
        </w:rPr>
        <w:t xml:space="preserve">lab-cl03</w:t>
      </w:r>
      <w:r>
        <w:t xml:space="preserve">).</w:t>
      </w:r>
    </w:p>
    <w:p>
      <w:pPr>
        <w:pStyle w:val="ListParagraph"/>
        <w:numPr>
          <w:ilvl w:val="0"/>
          <w:numId w:val="2"/>
        </w:numPr>
        <w:spacing w:after="80"/>
      </w:pPr>
      <w:r>
        <w:rPr>
          <w:b/>
          <w:bCs/>
        </w:rPr>
        <w:t xml:space="preserve">Device options</w:t>
      </w:r>
      <w:r>
        <w:t xml:space="preserve">: nothing required — the deployment already wrote the hybrid-join SCP. (Running </w:t>
      </w:r>
      <w:r>
        <w:rPr>
          <w:i/>
          <w:iCs/>
        </w:rPr>
        <w:t xml:space="preserve">Configure Hybrid Microsoft Entra join</w:t>
      </w:r>
      <w:r>
        <w:t xml:space="preserve"> again is harmless.)</w:t>
      </w:r>
    </w:p>
    <w:p>
      <w:pPr>
        <w:pStyle w:val="ListParagraph"/>
        <w:numPr>
          <w:ilvl w:val="0"/>
          <w:numId w:val="2"/>
        </w:numPr>
        <w:spacing w:after="80"/>
      </w:pPr>
      <w:r>
        <w:t xml:space="preserve">Finish with </w:t>
      </w:r>
      <w:r>
        <w:rPr>
          <w:b/>
          <w:bCs/>
        </w:rPr>
        <w:t xml:space="preserve">Start the synchronization process when configuration completes</w:t>
      </w:r>
      <w:r>
        <w:t xml:space="preserve">.</w:t>
      </w:r>
    </w:p>
    <w:p>
      <w:pPr>
        <w:spacing w:after="120"/>
      </w:pPr>
      <w:r>
        <w:t xml:space="preserve">After the first sync, re-run </w:t>
      </w:r>
      <w:r>
        <w:rPr>
          <w:rFonts w:ascii="Consolas" w:cs="Consolas" w:eastAsia="Consolas" w:hAnsi="Consolas"/>
          <w:sz w:val="18"/>
          <w:szCs w:val="18"/>
        </w:rPr>
        <w:t xml:space="preserve">./Prepare-Tenant.ps1 -Cloud USGov -SkipMdm -LabUserUpn lab.user@contoso.onmicrosoft.us</w:t>
      </w:r>
      <w:r>
        <w:t xml:space="preserve"> to license the synced user (it ends with </w:t>
      </w:r>
      <w:r>
        <w:rPr>
          <w:i/>
          <w:iCs/>
        </w:rPr>
        <w:t xml:space="preserve">License EMSPREMIUM_… assigned</w:t>
      </w:r>
      <w:r>
        <w:t xml:space="preserve"> and </w:t>
      </w:r>
      <w:r>
        <w:rPr>
          <w:rFonts w:ascii="Consolas" w:cs="Consolas" w:eastAsia="Consolas" w:hAnsi="Consolas"/>
          <w:sz w:val="18"/>
          <w:szCs w:val="18"/>
        </w:rPr>
        <w:t xml:space="preserve">PREPARE-TENANT-STATUS: Success</w:t>
      </w:r>
      <w:r>
        <w:t xml:space="preserve">; the Conditional Access warnings for the Microsoft-managed partner/vendor policies can be ignored):</w:t>
      </w:r>
    </w:p>
    <w:p>
      <w:pPr>
        <w:keepNext/>
        <w:spacing w:after="20" w:before="60"/>
        <w:jc w:val="center"/>
      </w:pPr>
      <w:r>
        <w:drawing>
          <wp:inline distT="0" distB="0" distL="0" distR="0">
            <wp:extent cx="61722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72200" cy="1695450"/>
                    </a:xfrm>
                    <a:prstGeom prst="rect">
                      <a:avLst/>
                    </a:prstGeom>
                  </pic:spPr>
                </pic:pic>
              </a:graphicData>
            </a:graphic>
          </wp:inline>
        </w:drawing>
      </w:r>
    </w:p>
    <w:p>
      <w:pPr>
        <w:spacing w:after="200"/>
        <w:jc w:val="center"/>
      </w:pPr>
      <w:r>
        <w:rPr>
          <w:i/>
          <w:iCs/>
          <w:color w:val="595959"/>
          <w:sz w:val="17"/>
          <w:szCs w:val="17"/>
        </w:rPr>
        <w:t xml:space="preserve">Figure: Prepare-Tenant licensing the synced lab user</w:t>
      </w:r>
    </w:p>
    <w:p>
      <w:pPr>
        <w:spacing w:after="120"/>
      </w:pPr>
      <w:r>
        <w:t xml:space="preserve">#### 5.2.4 Hybrid join, Intune enrollment and MDE onboarding</w:t>
      </w:r>
    </w:p>
    <w:p>
      <w:pPr>
        <w:spacing w:after="120"/>
      </w:pPr>
      <w:r>
        <w:rPr>
          <w:b/>
          <w:bCs/>
        </w:rPr>
        <w:t xml:space="preserve">What happens on its own.</w:t>
      </w:r>
      <w:r>
        <w:t xml:space="preserve"> Every client has a </w:t>
      </w:r>
      <w:r>
        <w:rPr>
          <w:rFonts w:ascii="Consolas" w:cs="Consolas" w:eastAsia="Consolas" w:hAnsi="Consolas"/>
          <w:sz w:val="18"/>
          <w:szCs w:val="18"/>
        </w:rPr>
        <w:t xml:space="preserve">LAB-HybridJoin-Retry</w:t>
      </w:r>
      <w:r>
        <w:t xml:space="preserve"> task (runs </w:t>
      </w:r>
      <w:r>
        <w:rPr>
          <w:rFonts w:ascii="Consolas" w:cs="Consolas" w:eastAsia="Consolas" w:hAnsi="Consolas"/>
          <w:sz w:val="18"/>
          <w:szCs w:val="18"/>
        </w:rPr>
        <w:t xml:space="preserve">dsregcmd /join</w:t>
      </w:r>
      <w:r>
        <w:t xml:space="preserve"> as SYSTEM every 30 minutes for 7 days) and Entra Connect runs a delta sync every 30 minutes, so within about an hour of the first sync each client becomes </w:t>
      </w:r>
      <w:r>
        <w:rPr>
          <w:i/>
          <w:iCs/>
        </w:rPr>
        <w:t xml:space="preserve">Microsoft Entra hybrid joined</w:t>
      </w:r>
      <w:r>
        <w:t xml:space="preserve">. Once the lab user has signed in to a client, the Intune auto-enrollment task (every 5 minutes, plus the kit's hourly </w:t>
      </w:r>
      <w:r>
        <w:rPr>
          <w:rFonts w:ascii="Consolas" w:cs="Consolas" w:eastAsia="Consolas" w:hAnsi="Consolas"/>
          <w:sz w:val="18"/>
          <w:szCs w:val="18"/>
        </w:rPr>
        <w:t xml:space="preserve">LAB-IntuneAutoEnroll-Retry</w:t>
      </w:r>
      <w:r>
        <w:t xml:space="preserve">) enrolls it, and the EDR policy then onboards it to Defender for Endpoint.</w:t>
      </w:r>
    </w:p>
    <w:p>
      <w:pPr>
        <w:spacing w:after="120"/>
      </w:pPr>
      <w:r>
        <w:rPr>
          <w:b/>
          <w:bCs/>
        </w:rPr>
        <w:t xml:space="preserve">What you must do once</w:t>
      </w:r>
      <w:r>
        <w:t xml:space="preserve"> (otherwise enrollment fails with </w:t>
      </w:r>
      <w:r>
        <w:rPr>
          <w:rFonts w:ascii="Consolas" w:cs="Consolas" w:eastAsia="Consolas" w:hAnsi="Consolas"/>
          <w:sz w:val="18"/>
          <w:szCs w:val="18"/>
        </w:rPr>
        <w:t xml:space="preserve">0xCAA9001F</w:t>
      </w:r>
      <w:r>
        <w:t xml:space="preserve">, troubleshooting #45):</w:t>
      </w:r>
    </w:p>
    <w:p>
      <w:pPr>
        <w:pStyle w:val="ListParagraph"/>
        <w:numPr>
          <w:ilvl w:val="0"/>
          <w:numId w:val="2"/>
        </w:numPr>
        <w:spacing w:after="80"/>
      </w:pPr>
      <w:r>
        <w:t xml:space="preserve">The lab user's UPN must use a </w:t>
      </w:r>
      <w:r>
        <w:rPr>
          <w:b/>
          <w:bCs/>
        </w:rPr>
        <w:t xml:space="preserve">verified tenant domain</w:t>
      </w:r>
      <w:r>
        <w:t xml:space="preserve"> — set the </w:t>
      </w:r>
      <w:r>
        <w:rPr>
          <w:i/>
          <w:iCs/>
        </w:rPr>
        <w:t xml:space="preserve">UPN suffix</w:t>
      </w:r>
      <w:r>
        <w:t xml:space="preserve"> Lab Option to it (for example </w:t>
      </w:r>
      <w:r>
        <w:rPr>
          <w:rFonts w:ascii="Consolas" w:cs="Consolas" w:eastAsia="Consolas" w:hAnsi="Consolas"/>
          <w:sz w:val="18"/>
          <w:szCs w:val="18"/>
        </w:rPr>
        <w:t xml:space="preserve">contoso.onmicrosoft.us</w:t>
      </w:r>
      <w:r>
        <w:t xml:space="preserve">) before deploying, or add the suffix in AD and change the user's UPN afterwards.</w:t>
      </w:r>
    </w:p>
    <w:p>
      <w:pPr>
        <w:pStyle w:val="ListParagraph"/>
        <w:numPr>
          <w:ilvl w:val="0"/>
          <w:numId w:val="2"/>
        </w:numPr>
        <w:spacing w:after="80"/>
      </w:pPr>
      <w:r>
        <w:t xml:space="preserve">The lab user registers </w:t>
      </w:r>
      <w:r>
        <w:rPr>
          <w:b/>
          <w:bCs/>
        </w:rPr>
        <w:t xml:space="preserve">MFA</w:t>
      </w:r>
      <w:r>
        <w:t xml:space="preserve"> once: sign in at </w:t>
      </w:r>
      <w:r>
        <w:rPr>
          <w:rFonts w:ascii="Consolas" w:cs="Consolas" w:eastAsia="Consolas" w:hAnsi="Consolas"/>
          <w:sz w:val="18"/>
          <w:szCs w:val="18"/>
        </w:rPr>
        <w:t xml:space="preserve">myaccount.microsoft.us</w:t>
      </w:r>
      <w:r>
        <w:t xml:space="preserve"> (or </w:t>
      </w:r>
      <w:r>
        <w:rPr>
          <w:rFonts w:ascii="Consolas" w:cs="Consolas" w:eastAsia="Consolas" w:hAnsi="Consolas"/>
          <w:sz w:val="18"/>
          <w:szCs w:val="18"/>
        </w:rPr>
        <w:t xml:space="preserve">aka.ms/mfasetup</w:t>
      </w:r>
      <w:r>
        <w:t xml:space="preserve">) and add the Authenticator app.</w:t>
      </w:r>
    </w:p>
    <w:p>
      <w:pPr>
        <w:pStyle w:val="ListParagraph"/>
        <w:numPr>
          <w:ilvl w:val="0"/>
          <w:numId w:val="2"/>
        </w:numPr>
        <w:spacing w:after="80"/>
      </w:pPr>
      <w:r>
        <w:t xml:space="preserve">Sign in once to each client as the lab user (Bastion → </w:t>
      </w:r>
      <w:r>
        <w:rPr>
          <w:i/>
          <w:iCs/>
        </w:rPr>
        <w:t xml:space="preserve">VM password</w:t>
      </w:r>
      <w:r>
        <w:t xml:space="preserve"> → </w:t>
      </w:r>
      <w:r>
        <w:rPr>
          <w:rFonts w:ascii="Consolas" w:cs="Consolas" w:eastAsia="Consolas" w:hAnsi="Consolas"/>
          <w:sz w:val="18"/>
          <w:szCs w:val="18"/>
        </w:rPr>
        <w:t xml:space="preserve">lab.user@contoso.onmicrosoft.us</w:t>
      </w:r>
      <w:r>
        <w:t xml:space="preserve">) so the user gets a Primary Refresh Token.</w:t>
      </w:r>
    </w:p>
    <w:p>
      <w:pPr>
        <w:spacing w:after="120"/>
      </w:pPr>
      <w:r>
        <w:rPr>
          <w:b/>
          <w:bCs/>
        </w:rPr>
        <w:t xml:space="preserve">To speed up the hybrid join</w:t>
      </w:r>
      <w:r>
        <w:t xml:space="preserve"> (instead of waiting for the 30-minute retries), per client:</w:t>
      </w:r>
    </w:p>
    <w:p>
      <w:pPr>
        <w:pStyle w:val="ListParagraph"/>
        <w:numPr>
          <w:ilvl w:val="0"/>
          <w:numId w:val="2"/>
        </w:numPr>
        <w:spacing w:after="80"/>
      </w:pPr>
      <w:r>
        <w:rPr>
          <w:rFonts w:ascii="Consolas" w:cs="Consolas" w:eastAsia="Consolas" w:hAnsi="Consolas"/>
          <w:sz w:val="18"/>
          <w:szCs w:val="18"/>
        </w:rPr>
        <w:t xml:space="preserve">lab-ms01</w:t>
      </w:r>
      <w:r>
        <w:t xml:space="preserve"> (signed in as the AD admin): </w:t>
      </w:r>
      <w:r>
        <w:rPr>
          <w:rFonts w:ascii="Consolas" w:cs="Consolas" w:eastAsia="Consolas" w:hAnsi="Consolas"/>
          <w:sz w:val="18"/>
          <w:szCs w:val="18"/>
        </w:rPr>
        <w:t xml:space="preserve">Start-ADSyncSyncCycle -PolicyType Delta</w:t>
      </w:r>
    </w:p>
    <w:p>
      <w:pPr>
        <w:pStyle w:val="ListParagraph"/>
        <w:numPr>
          <w:ilvl w:val="0"/>
          <w:numId w:val="2"/>
        </w:numPr>
        <w:spacing w:after="80"/>
      </w:pPr>
      <w:r>
        <w:t xml:space="preserve">Azure portal → the client VM → </w:t>
      </w:r>
      <w:r>
        <w:rPr>
          <w:b/>
          <w:bCs/>
        </w:rPr>
        <w:t xml:space="preserve">Run command</w:t>
      </w:r>
      <w:r>
        <w:t xml:space="preserve"> → </w:t>
      </w:r>
      <w:r>
        <w:rPr>
          <w:i/>
          <w:iCs/>
        </w:rPr>
        <w:t xml:space="preserve">RunPowerShellScript</w:t>
      </w:r>
      <w:r>
        <w:t xml:space="preserve"> → </w:t>
      </w:r>
      <w:r>
        <w:rPr>
          <w:rFonts w:ascii="Consolas" w:cs="Consolas" w:eastAsia="Consolas" w:hAnsi="Consolas"/>
          <w:sz w:val="18"/>
          <w:szCs w:val="18"/>
        </w:rPr>
        <w:t xml:space="preserve">dsregcmd /join</w:t>
      </w:r>
      <w:r>
        <w:t xml:space="preserve"> (Run command runs as SYSTEM, which </w:t>
      </w:r>
      <w:r>
        <w:rPr>
          <w:rFonts w:ascii="Consolas" w:cs="Consolas" w:eastAsia="Consolas" w:hAnsi="Consolas"/>
          <w:sz w:val="18"/>
          <w:szCs w:val="18"/>
        </w:rPr>
        <w:t xml:space="preserve">dsregcmd /join</w:t>
      </w:r>
      <w:r>
        <w:t xml:space="preserve"> needs, and needs no network path to the client).</w:t>
      </w:r>
    </w:p>
    <w:p>
      <w:pPr>
        <w:pStyle w:val="ListParagraph"/>
        <w:numPr>
          <w:ilvl w:val="0"/>
          <w:numId w:val="2"/>
        </w:numPr>
        <w:spacing w:after="80"/>
      </w:pPr>
      <w:r>
        <w:t xml:space="preserve">Wait 2–3 minutes, run the delta sync again, then run </w:t>
      </w:r>
      <w:r>
        <w:rPr>
          <w:rFonts w:ascii="Consolas" w:cs="Consolas" w:eastAsia="Consolas" w:hAnsi="Consolas"/>
          <w:sz w:val="18"/>
          <w:szCs w:val="18"/>
        </w:rPr>
        <w:t xml:space="preserve">dsregcmd /join</w:t>
      </w:r>
      <w:r>
        <w:t xml:space="preserve"> once more.</w:t>
      </w:r>
    </w:p>
    <w:p>
      <w:pPr>
        <w:spacing w:after="120"/>
      </w:pPr>
      <w:r>
        <w:t xml:space="preserve">A lab deployed from the current kit also has </w:t>
      </w:r>
      <w:r>
        <w:rPr>
          <w:rFonts w:ascii="Consolas" w:cs="Consolas" w:eastAsia="Consolas" w:hAnsi="Consolas"/>
          <w:sz w:val="18"/>
          <w:szCs w:val="18"/>
        </w:rPr>
        <w:t xml:space="preserve">C:\LabTools\Invoke-HybridJoinCycle.ps1</w:t>
      </w:r>
      <w:r>
        <w:t xml:space="preserve"> on </w:t>
      </w:r>
      <w:r>
        <w:rPr>
          <w:rFonts w:ascii="Consolas" w:cs="Consolas" w:eastAsia="Consolas" w:hAnsi="Consolas"/>
          <w:sz w:val="18"/>
          <w:szCs w:val="18"/>
        </w:rPr>
        <w:t xml:space="preserve">lab-ms01</w:t>
      </w:r>
      <w:r>
        <w:t xml:space="preserve">, which does the same for several clients over WinRM. It only works when you are signed in to </w:t>
      </w:r>
      <w:r>
        <w:rPr>
          <w:rFonts w:ascii="Consolas" w:cs="Consolas" w:eastAsia="Consolas" w:hAnsi="Consolas"/>
          <w:sz w:val="18"/>
          <w:szCs w:val="18"/>
        </w:rPr>
        <w:t xml:space="preserve">lab-ms01</w:t>
      </w:r>
      <w:r>
        <w:t xml:space="preserve"> as the </w:t>
      </w:r>
      <w:r>
        <w:rPr>
          <w:b/>
          <w:bCs/>
        </w:rPr>
        <w:t xml:space="preserve">domain</w:t>
      </w:r>
      <w:r>
        <w:t xml:space="preserve"> admin (</w:t>
      </w:r>
      <w:r>
        <w:rPr>
          <w:rFonts w:ascii="Consolas" w:cs="Consolas" w:eastAsia="Consolas" w:hAnsi="Consolas"/>
          <w:sz w:val="18"/>
          <w:szCs w:val="18"/>
        </w:rPr>
        <w:t xml:space="preserve">labadmin@corp.contoso.lab</w:t>
      </w:r>
      <w:r>
        <w:t xml:space="preserve">, not the local </w:t>
      </w:r>
      <w:r>
        <w:rPr>
          <w:rFonts w:ascii="Consolas" w:cs="Consolas" w:eastAsia="Consolas" w:hAnsi="Consolas"/>
          <w:sz w:val="18"/>
          <w:szCs w:val="18"/>
        </w:rPr>
        <w:t xml:space="preserve">labadmin</w:t>
      </w:r>
      <w:r>
        <w:t xml:space="preserve">) and the clients were deployed with WinRM enabled (labs built before this fix have neither the script nor WinRM — use Run command):</w:t>
      </w:r>
    </w:p>
    <w:p>
      <w:pPr>
        <w:keepNext w:val="false"/>
        <w:shd w:fill="F2F2F2" w:color="auto" w:val="clear"/>
        <w:spacing w:after="160" w:before="0" w:line="240"/>
        <w:ind w:left="120" w:right="120"/>
      </w:pPr>
      <w:r>
        <w:rPr>
          <w:rFonts w:ascii="Consolas" w:cs="Consolas" w:eastAsia="Consolas" w:hAnsi="Consolas"/>
          <w:sz w:val="17"/>
          <w:szCs w:val="17"/>
        </w:rPr>
        <w:t xml:space="preserve">C:\LabTools\Invoke-HybridJoinCycle.ps1 -ClientNames lab-cl01,lab-cl02,lab-cl03</w:t>
      </w:r>
    </w:p>
    <w:p>
      <w:pPr>
        <w:spacing w:after="120"/>
      </w:pPr>
      <w:r>
        <w:t xml:space="preserve">It reports </w:t>
      </w:r>
      <w:r>
        <w:rPr>
          <w:rFonts w:ascii="Consolas" w:cs="Consolas" w:eastAsia="Consolas" w:hAnsi="Consolas"/>
          <w:sz w:val="18"/>
          <w:szCs w:val="18"/>
        </w:rPr>
        <w:t xml:space="preserve">AzureAdJoined</w:t>
      </w:r>
      <w:r>
        <w:t xml:space="preserve"> / </w:t>
      </w:r>
      <w:r>
        <w:rPr>
          <w:rFonts w:ascii="Consolas" w:cs="Consolas" w:eastAsia="Consolas" w:hAnsi="Consolas"/>
          <w:sz w:val="18"/>
          <w:szCs w:val="18"/>
        </w:rPr>
        <w:t xml:space="preserve">DomainJoined</w:t>
      </w:r>
      <w:r>
        <w:t xml:space="preserve"> per client; check </w:t>
      </w:r>
      <w:r>
        <w:rPr>
          <w:rFonts w:ascii="Consolas" w:cs="Consolas" w:eastAsia="Consolas" w:hAnsi="Consolas"/>
          <w:sz w:val="18"/>
          <w:szCs w:val="18"/>
        </w:rPr>
        <w:t xml:space="preserve">AzureAdPrt</w:t>
      </w:r>
      <w:r>
        <w:t xml:space="preserve"> on the client itself (it is per signed-in user, so a remote session always shows </w:t>
      </w:r>
      <w:r>
        <w:rPr>
          <w:i/>
          <w:iCs/>
        </w:rPr>
        <w:t xml:space="preserve">NO</w:t>
      </w:r>
      <w:r>
        <w:t xml:space="preserve">). If a client is joined but not enrolled after about 30 minutes, use the manual enrollment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Check</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Expected</w:t>
            </w:r>
          </w:p>
        </w:tc>
      </w:tr>
      <w:tr>
        <w:tc>
          <w:tcPr>
            <w:tcW w:type="dxa" w:w="0"/>
            <w:tcMar>
              <w:top w:type="dxa" w:w="60"/>
              <w:left w:type="dxa" w:w="80"/>
              <w:bottom w:type="dxa" w:w="60"/>
              <w:right w:type="dxa" w:w="80"/>
            </w:tcMar>
          </w:tcPr>
          <w:p>
            <w:pPr>
              <w:spacing w:after="0"/>
            </w:pPr>
            <w:r>
              <w:rPr>
                <w:b w:val="false"/>
                <w:bCs w:val="false"/>
                <w:sz w:val="18"/>
                <w:szCs w:val="18"/>
              </w:rPr>
              <w:t xml:space="preserve">Hybrid join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dsregcmd /status</w:t>
            </w:r>
            <w:r>
              <w:rPr>
                <w:b w:val="false"/>
                <w:bCs w:val="false"/>
                <w:sz w:val="18"/>
                <w:szCs w:val="18"/>
              </w:rPr>
              <w:t xml:space="preserve"> on the client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AzureAdJoined : YES</w:t>
            </w:r>
            <w:r>
              <w:rPr>
                <w:b w:val="false"/>
                <w:bCs w:val="false"/>
                <w:sz w:val="18"/>
                <w:szCs w:val="18"/>
              </w:rPr>
              <w:t xml:space="preserve">, </w:t>
            </w:r>
            <w:r>
              <w:rPr>
                <w:rFonts w:ascii="Consolas" w:cs="Consolas" w:eastAsia="Consolas" w:hAnsi="Consolas"/>
                <w:b w:val="false"/>
                <w:bCs w:val="false"/>
                <w:sz w:val="18"/>
                <w:szCs w:val="18"/>
              </w:rPr>
              <w:t xml:space="preserve">DomainJoined : YES</w:t>
            </w:r>
            <w:r>
              <w:rPr>
                <w:b w:val="false"/>
                <w:bCs w:val="false"/>
                <w:sz w:val="18"/>
                <w:szCs w:val="18"/>
              </w:rPr>
              <w:t xml:space="preserve">, </w:t>
            </w:r>
            <w:r>
              <w:rPr>
                <w:rFonts w:ascii="Consolas" w:cs="Consolas" w:eastAsia="Consolas" w:hAnsi="Consolas"/>
                <w:b w:val="false"/>
                <w:bCs w:val="false"/>
                <w:sz w:val="18"/>
                <w:szCs w:val="18"/>
              </w:rPr>
              <w:t xml:space="preserve">AzureAdPrt : YES</w:t>
            </w:r>
          </w:p>
        </w:tc>
      </w:tr>
      <w:tr>
        <w:tc>
          <w:tcPr>
            <w:tcW w:type="dxa" w:w="0"/>
            <w:tcMar>
              <w:top w:type="dxa" w:w="60"/>
              <w:left w:type="dxa" w:w="80"/>
              <w:bottom w:type="dxa" w:w="60"/>
              <w:right w:type="dxa" w:w="80"/>
            </w:tcMar>
          </w:tcPr>
          <w:p>
            <w:pPr>
              <w:spacing w:after="0"/>
            </w:pPr>
            <w:r>
              <w:rPr>
                <w:b w:val="false"/>
                <w:bCs w:val="false"/>
                <w:sz w:val="18"/>
                <w:szCs w:val="18"/>
              </w:rPr>
              <w:t xml:space="preserve">Entra device</w:t>
            </w:r>
          </w:p>
        </w:tc>
        <w:tc>
          <w:tcPr>
            <w:tcW w:type="dxa" w:w="0"/>
            <w:tcMar>
              <w:top w:type="dxa" w:w="60"/>
              <w:left w:type="dxa" w:w="80"/>
              <w:bottom w:type="dxa" w:w="60"/>
              <w:right w:type="dxa" w:w="80"/>
            </w:tcMar>
          </w:tcPr>
          <w:p>
            <w:pPr>
              <w:spacing w:after="0"/>
            </w:pPr>
            <w:r>
              <w:rPr>
                <w:b w:val="false"/>
                <w:bCs w:val="false"/>
                <w:sz w:val="18"/>
                <w:szCs w:val="18"/>
              </w:rPr>
              <w:t xml:space="preserve">Entra admin center → Devices → All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join type </w:t>
            </w:r>
            <w:r>
              <w:rPr>
                <w:b w:val="false"/>
                <w:bCs w:val="false"/>
                <w:i/>
                <w:iCs/>
                <w:sz w:val="18"/>
                <w:szCs w:val="18"/>
              </w:rPr>
              <w:t xml:space="preserve">Microsoft Entra hybrid joined</w:t>
            </w:r>
          </w:p>
        </w:tc>
      </w:tr>
      <w:tr>
        <w:tc>
          <w:tcPr>
            <w:tcW w:type="dxa" w:w="0"/>
            <w:tcMar>
              <w:top w:type="dxa" w:w="60"/>
              <w:left w:type="dxa" w:w="80"/>
              <w:bottom w:type="dxa" w:w="60"/>
              <w:right w:type="dxa" w:w="80"/>
            </w:tcMar>
          </w:tcPr>
          <w:p>
            <w:pPr>
              <w:spacing w:after="0"/>
            </w:pPr>
            <w:r>
              <w:rPr>
                <w:b w:val="false"/>
                <w:bCs w:val="false"/>
                <w:sz w:val="18"/>
                <w:szCs w:val="18"/>
              </w:rPr>
              <w:t xml:space="preserve">Intune</w:t>
            </w:r>
          </w:p>
        </w:tc>
        <w:tc>
          <w:tcPr>
            <w:tcW w:type="dxa" w:w="0"/>
            <w:tcMar>
              <w:top w:type="dxa" w:w="60"/>
              <w:left w:type="dxa" w:w="80"/>
              <w:bottom w:type="dxa" w:w="60"/>
              <w:right w:type="dxa" w:w="80"/>
            </w:tcMar>
          </w:tcPr>
          <w:p>
            <w:pPr>
              <w:spacing w:after="0"/>
            </w:pPr>
            <w:r>
              <w:rPr>
                <w:b w:val="false"/>
                <w:bCs w:val="false"/>
                <w:sz w:val="18"/>
                <w:szCs w:val="18"/>
              </w:rPr>
              <w:t xml:space="preserve">Intune admin center → Devices → Windows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managed by Intune, compliance evaluated</w:t>
            </w:r>
          </w:p>
        </w:tc>
      </w:tr>
      <w:tr>
        <w:tc>
          <w:tcPr>
            <w:tcW w:type="dxa" w:w="0"/>
            <w:tcMar>
              <w:top w:type="dxa" w:w="60"/>
              <w:left w:type="dxa" w:w="80"/>
              <w:bottom w:type="dxa" w:w="60"/>
              <w:right w:type="dxa" w:w="80"/>
            </w:tcMar>
          </w:tcPr>
          <w:p>
            <w:pPr>
              <w:spacing w:after="0"/>
            </w:pPr>
            <w:r>
              <w:rPr>
                <w:b w:val="false"/>
                <w:bCs w:val="false"/>
                <w:sz w:val="18"/>
                <w:szCs w:val="18"/>
              </w:rPr>
              <w:t xml:space="preserve">MDE</w:t>
            </w:r>
          </w:p>
        </w:tc>
        <w:tc>
          <w:tcPr>
            <w:tcW w:type="dxa" w:w="0"/>
            <w:tcMar>
              <w:top w:type="dxa" w:w="60"/>
              <w:left w:type="dxa" w:w="80"/>
              <w:bottom w:type="dxa" w:w="60"/>
              <w:right w:type="dxa" w:w="80"/>
            </w:tcMar>
          </w:tcPr>
          <w:p>
            <w:pPr>
              <w:spacing w:after="0"/>
            </w:pPr>
            <w:r>
              <w:rPr>
                <w:b w:val="false"/>
                <w:bCs w:val="false"/>
                <w:sz w:val="18"/>
                <w:szCs w:val="18"/>
              </w:rPr>
              <w:t xml:space="preserve">Defender portal → Assets → Devices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lab-cl01</w:t>
            </w:r>
            <w:r>
              <w:rPr>
                <w:b w:val="false"/>
                <w:bCs w:val="false"/>
                <w:sz w:val="18"/>
                <w:szCs w:val="18"/>
              </w:rPr>
              <w:t xml:space="preserve">–</w:t>
            </w:r>
            <w:r>
              <w:rPr>
                <w:rFonts w:ascii="Consolas" w:cs="Consolas" w:eastAsia="Consolas" w:hAnsi="Consolas"/>
                <w:b w:val="false"/>
                <w:bCs w:val="false"/>
                <w:sz w:val="18"/>
                <w:szCs w:val="18"/>
              </w:rPr>
              <w:t xml:space="preserve">03</w:t>
            </w:r>
            <w:r>
              <w:rPr>
                <w:b w:val="false"/>
                <w:bCs w:val="false"/>
                <w:sz w:val="18"/>
                <w:szCs w:val="18"/>
              </w:rPr>
              <w:t xml:space="preserve"> </w:t>
            </w:r>
            <w:r>
              <w:rPr>
                <w:b w:val="false"/>
                <w:bCs w:val="false"/>
                <w:i/>
                <w:iCs/>
                <w:sz w:val="18"/>
                <w:szCs w:val="18"/>
              </w:rPr>
              <w:t xml:space="preserve">Onboarded</w:t>
            </w:r>
            <w:r>
              <w:rPr>
                <w:b w:val="false"/>
                <w:bCs w:val="false"/>
                <w:sz w:val="18"/>
                <w:szCs w:val="18"/>
              </w:rPr>
              <w:t xml:space="preserve"> (plus the servers, via Defender for Servers)</w:t>
            </w:r>
          </w:p>
        </w:tc>
      </w:tr>
    </w:tbl>
    <w:p>
      <w:pPr>
        <w:spacing w:after="120"/>
      </w:pPr>
    </w:p>
    <w:p>
      <w:pPr>
        <w:spacing w:after="120"/>
      </w:pPr>
      <w:r>
        <w:t xml:space="preserve">Result on </w:t>
      </w:r>
      <w:r>
        <w:rPr>
          <w:rFonts w:ascii="Consolas" w:cs="Consolas" w:eastAsia="Consolas" w:hAnsi="Consolas"/>
          <w:sz w:val="18"/>
          <w:szCs w:val="18"/>
        </w:rPr>
        <w:t xml:space="preserve">lab-cl01</w:t>
      </w:r>
      <w:r>
        <w:t xml:space="preserve"> in this run (</w:t>
      </w:r>
      <w:r>
        <w:rPr>
          <w:rFonts w:ascii="Consolas" w:cs="Consolas" w:eastAsia="Consolas" w:hAnsi="Consolas"/>
          <w:sz w:val="18"/>
          <w:szCs w:val="18"/>
        </w:rPr>
        <w:t xml:space="preserve">dsregcmd /status</w:t>
      </w:r>
      <w:r>
        <w:t xml:space="preserve">, IDs replaced):</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Device State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AzureAdJoined : YES</w:t>
      </w:r>
    </w:p>
    <w:p>
      <w:pPr>
        <w:keepNext/>
        <w:shd w:fill="F2F2F2" w:color="auto" w:val="clear"/>
        <w:spacing w:after="0" w:before="0" w:line="240"/>
        <w:ind w:left="120" w:right="120"/>
      </w:pPr>
      <w:r>
        <w:rPr>
          <w:rFonts w:ascii="Consolas" w:cs="Consolas" w:eastAsia="Consolas" w:hAnsi="Consolas"/>
          <w:sz w:val="17"/>
          <w:szCs w:val="17"/>
        </w:rPr>
        <w:t xml:space="preserve">              DomainJoined : YES</w:t>
      </w:r>
    </w:p>
    <w:p>
      <w:pPr>
        <w:keepNext/>
        <w:shd w:fill="F2F2F2" w:color="auto" w:val="clear"/>
        <w:spacing w:after="0" w:before="0" w:line="240"/>
        <w:ind w:left="120" w:right="120"/>
      </w:pPr>
      <w:r>
        <w:rPr>
          <w:rFonts w:ascii="Consolas" w:cs="Consolas" w:eastAsia="Consolas" w:hAnsi="Consolas"/>
          <w:sz w:val="17"/>
          <w:szCs w:val="17"/>
        </w:rPr>
        <w:t xml:space="preserve">                DomainName : CORP</w:t>
      </w:r>
    </w:p>
    <w:p>
      <w:pPr>
        <w:keepNext/>
        <w:shd w:fill="F2F2F2" w:color="auto" w:val="clear"/>
        <w:spacing w:after="0" w:before="0" w:line="240"/>
        <w:ind w:left="120" w:right="120"/>
      </w:pPr>
      <w:r>
        <w:rPr>
          <w:rFonts w:ascii="Consolas" w:cs="Consolas" w:eastAsia="Consolas" w:hAnsi="Consolas"/>
          <w:sz w:val="17"/>
          <w:szCs w:val="17"/>
        </w:rPr>
        <w:t xml:space="preserve">               Device Name : lab-cl01.corp.contoso.lab</w:t>
      </w:r>
    </w:p>
    <w:p>
      <w:pPr>
        <w:keepNext/>
        <w:shd w:fill="F2F2F2" w:color="auto" w:val="clear"/>
        <w:spacing w:after="0" w:before="0" w:line="240"/>
        <w:ind w:left="120" w:right="120"/>
      </w:pPr>
      <w:r>
        <w:rPr>
          <w:rFonts w:ascii="Consolas" w:cs="Consolas" w:eastAsia="Consolas" w:hAnsi="Consolas"/>
          <w:sz w:val="17"/>
          <w:szCs w:val="17"/>
        </w:rPr>
        <w:t xml:space="preserve">              TpmProtected : YES</w:t>
      </w:r>
    </w:p>
    <w:p>
      <w:pPr>
        <w:keepNext/>
        <w:shd w:fill="F2F2F2" w:color="auto" w:val="clear"/>
        <w:spacing w:after="0" w:before="0" w:line="240"/>
        <w:ind w:left="120" w:right="120"/>
      </w:pPr>
      <w:r>
        <w:rPr>
          <w:rFonts w:ascii="Consolas" w:cs="Consolas" w:eastAsia="Consolas" w:hAnsi="Consolas"/>
          <w:sz w:val="17"/>
          <w:szCs w:val="17"/>
        </w:rPr>
        <w:t xml:space="preserve">          DeviceAuthStatus : SUCCESS</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Tenant Details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TenantId : 00000000-0000-0000-0000-000000000000</w:t>
      </w:r>
    </w:p>
    <w:p>
      <w:pPr>
        <w:keepNext/>
        <w:shd w:fill="F2F2F2" w:color="auto" w:val="clear"/>
        <w:spacing w:after="0" w:before="0" w:line="240"/>
        <w:ind w:left="120" w:right="120"/>
      </w:pPr>
      <w:r>
        <w:rPr>
          <w:rFonts w:ascii="Consolas" w:cs="Consolas" w:eastAsia="Consolas" w:hAnsi="Consolas"/>
          <w:sz w:val="17"/>
          <w:szCs w:val="17"/>
        </w:rPr>
        <w:t xml:space="preserve">                    MdmUrl : https://enrollment.manage.microsoft.us/enrollmentserver/discovery.svc</w:t>
      </w:r>
    </w:p>
    <w:p>
      <w:pPr>
        <w:keepNext/>
        <w:shd w:fill="F2F2F2" w:color="auto" w:val="clear"/>
        <w:spacing w:after="0" w:before="0" w:line="240"/>
        <w:ind w:left="120" w:right="120"/>
      </w:pPr>
      <w:r>
        <w:rPr>
          <w:rFonts w:ascii="Consolas" w:cs="Consolas" w:eastAsia="Consolas" w:hAnsi="Consolas"/>
          <w:sz w:val="17"/>
          <w:szCs w:val="17"/>
        </w:rPr>
        <w:t xml:space="preserve">                 MdmTouUrl : https://portal.manage.microsoft.us/TermsofUse.aspx</w:t>
      </w:r>
    </w:p>
    <w:p>
      <w:pPr>
        <w:keepNext/>
        <w:shd w:fill="F2F2F2" w:color="auto" w:val="clear"/>
        <w:spacing w:after="0" w:before="0" w:line="240"/>
        <w:ind w:left="120" w:right="120"/>
      </w:pPr>
      <w:r>
        <w:rPr>
          <w:rFonts w:ascii="Consolas" w:cs="Consolas" w:eastAsia="Consolas" w:hAnsi="Consolas"/>
          <w:sz w:val="17"/>
          <w:szCs w:val="17"/>
        </w:rPr>
        <w:t xml:space="preserve">          MdmComplianceUrl : https://portal.manage.microsoft.us/?portalAction=Compliance</w:t>
      </w:r>
    </w:p>
    <w:p>
      <w:pPr>
        <w:keepNext/>
        <w:shd w:fill="F2F2F2" w:color="auto" w:val="clear"/>
        <w:spacing w:after="0" w:before="0" w:line="240"/>
        <w:ind w:left="120" w:right="120"/>
      </w:pPr>
      <w:r>
        <w:rPr>
          <w:rFonts w:ascii="Consolas" w:cs="Consolas" w:eastAsia="Consolas" w:hAnsi="Consolas"/>
          <w:sz w:val="17"/>
          <w:szCs w:val="17"/>
        </w:rPr>
        <w:t xml:space="preserve">                JoinSrvUrl : https://enterpriseregistration.microsoftonline.us/EnrollmentServer/device/</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SSO State                                                            |</w:t>
      </w:r>
    </w:p>
    <w:p>
      <w:pPr>
        <w:keepNext/>
        <w:shd w:fill="F2F2F2" w:color="auto" w:val="clear"/>
        <w:spacing w:after="0" w:before="0" w:line="240"/>
        <w:ind w:left="120" w:right="120"/>
      </w:pPr>
      <w:r>
        <w:rPr>
          <w:rFonts w:ascii="Consolas" w:cs="Consolas" w:eastAsia="Consolas" w:hAnsi="Consolas"/>
          <w:sz w:val="17"/>
          <w:szCs w:val="17"/>
        </w:rPr>
        <w:t xml:space="preserve">+----------------------------------------------------------------------+</w:t>
      </w:r>
    </w:p>
    <w:p>
      <w:pPr>
        <w:keepNext/>
        <w:shd w:fill="F2F2F2" w:color="auto" w:val="clear"/>
        <w:spacing w:after="0" w:before="0" w:line="240"/>
        <w:ind w:left="120" w:right="120"/>
      </w:pPr>
      <w:r>
        <w:rPr>
          <w:rFonts w:ascii="Consolas" w:cs="Consolas" w:eastAsia="Consolas" w:hAnsi="Consolas"/>
          <w:sz w:val="17"/>
          <w:szCs w:val="17"/>
        </w:rPr>
        <w:t xml:space="preserve">                AzureAdPrt : YES</w:t>
      </w:r>
    </w:p>
    <w:p>
      <w:pPr>
        <w:keepNext/>
        <w:shd w:fill="F2F2F2" w:color="auto" w:val="clear"/>
        <w:spacing w:after="0" w:before="0" w:line="240"/>
        <w:ind w:left="120" w:right="120"/>
      </w:pPr>
      <w:r>
        <w:rPr>
          <w:rFonts w:ascii="Consolas" w:cs="Consolas" w:eastAsia="Consolas" w:hAnsi="Consolas"/>
          <w:sz w:val="17"/>
          <w:szCs w:val="17"/>
        </w:rPr>
        <w:t xml:space="preserve">       AzureAdPrtAuthority : https://login.microsoftonline.us/00000000-0000-0000-0000-000000000000</w:t>
      </w:r>
    </w:p>
    <w:p>
      <w:pPr>
        <w:keepNext w:val="false"/>
        <w:shd w:fill="F2F2F2" w:color="auto" w:val="clear"/>
        <w:spacing w:after="160" w:before="0" w:line="240"/>
        <w:ind w:left="120" w:right="120"/>
      </w:pPr>
      <w:r>
        <w:rPr>
          <w:rFonts w:ascii="Consolas" w:cs="Consolas" w:eastAsia="Consolas" w:hAnsi="Consolas"/>
          <w:sz w:val="17"/>
          <w:szCs w:val="17"/>
        </w:rPr>
        <w:t xml:space="preserve">                  CloudTgt : YES</w:t>
      </w:r>
    </w:p>
    <w:p>
      <w:pPr>
        <w:spacing w:after="120"/>
      </w:pPr>
      <w:r>
        <w:t xml:space="preserve">The </w:t>
      </w:r>
      <w:r>
        <w:rPr>
          <w:rFonts w:ascii="Consolas" w:cs="Consolas" w:eastAsia="Consolas" w:hAnsi="Consolas"/>
          <w:sz w:val="18"/>
          <w:szCs w:val="18"/>
        </w:rPr>
        <w:t xml:space="preserve">MdmUrl</w:t>
      </w:r>
      <w:r>
        <w:t xml:space="preserve"> / </w:t>
      </w:r>
      <w:r>
        <w:rPr>
          <w:rFonts w:ascii="Consolas" w:cs="Consolas" w:eastAsia="Consolas" w:hAnsi="Consolas"/>
          <w:sz w:val="18"/>
          <w:szCs w:val="18"/>
        </w:rPr>
        <w:t xml:space="preserve">MdmTouUrl</w:t>
      </w:r>
      <w:r>
        <w:t xml:space="preserve"> / </w:t>
      </w:r>
      <w:r>
        <w:rPr>
          <w:rFonts w:ascii="Consolas" w:cs="Consolas" w:eastAsia="Consolas" w:hAnsi="Consolas"/>
          <w:sz w:val="18"/>
          <w:szCs w:val="18"/>
        </w:rPr>
        <w:t xml:space="preserve">MdmComplianceUrl</w:t>
      </w:r>
      <w:r>
        <w:t xml:space="preserve"> lines confirm the client picked up the </w:t>
      </w:r>
      <w:r>
        <w:rPr>
          <w:rFonts w:ascii="Consolas" w:cs="Consolas" w:eastAsia="Consolas" w:hAnsi="Consolas"/>
          <w:sz w:val="18"/>
          <w:szCs w:val="18"/>
        </w:rPr>
        <w:t xml:space="preserve">.us</w:t>
      </w:r>
      <w:r>
        <w:t xml:space="preserve"> MDM URLs that </w:t>
      </w:r>
      <w:r>
        <w:rPr>
          <w:rFonts w:ascii="Consolas" w:cs="Consolas" w:eastAsia="Consolas" w:hAnsi="Consolas"/>
          <w:sz w:val="18"/>
          <w:szCs w:val="18"/>
        </w:rPr>
        <w:t xml:space="preserve">Prepare-Tenant.ps1</w:t>
      </w:r>
      <w:r>
        <w:t xml:space="preserve"> wrote; with </w:t>
      </w:r>
      <w:r>
        <w:rPr>
          <w:rFonts w:ascii="Consolas" w:cs="Consolas" w:eastAsia="Consolas" w:hAnsi="Consolas"/>
          <w:sz w:val="18"/>
          <w:szCs w:val="18"/>
        </w:rPr>
        <w:t xml:space="preserve">AzureAdPrt : YES</w:t>
      </w:r>
      <w:r>
        <w:t xml:space="preserve"> the Intune auto-enrollment can now run.</w:t>
      </w:r>
    </w:p>
    <w:p>
      <w:pPr>
        <w:spacing w:after="120"/>
      </w:pPr>
      <w:r>
        <w:t xml:space="preserve">Enrollment errors </w:t>
      </w:r>
      <w:r>
        <w:rPr>
          <w:rFonts w:ascii="Consolas" w:cs="Consolas" w:eastAsia="Consolas" w:hAnsi="Consolas"/>
          <w:sz w:val="18"/>
          <w:szCs w:val="18"/>
        </w:rPr>
        <w:t xml:space="preserve">0x8018002b</w:t>
      </w:r>
      <w:r>
        <w:t xml:space="preserve"> / </w:t>
      </w:r>
      <w:r>
        <w:rPr>
          <w:rFonts w:ascii="Consolas" w:cs="Consolas" w:eastAsia="Consolas" w:hAnsi="Consolas"/>
          <w:sz w:val="18"/>
          <w:szCs w:val="18"/>
        </w:rPr>
        <w:t xml:space="preserve">0x80180026</w:t>
      </w:r>
      <w:r>
        <w:t xml:space="preserve"> in the </w:t>
      </w:r>
      <w:r>
        <w:rPr>
          <w:i/>
          <w:iCs/>
        </w:rPr>
        <w:t xml:space="preserve">DeviceManagement-Enterprise-Diagnostics-Provider</w:t>
      </w:r>
      <w:r>
        <w:t xml:space="preserve"> log almost always mean the MDM URLs are still the </w:t>
      </w:r>
      <w:r>
        <w:rPr>
          <w:rFonts w:ascii="Consolas" w:cs="Consolas" w:eastAsia="Consolas" w:hAnsi="Consolas"/>
          <w:sz w:val="18"/>
          <w:szCs w:val="18"/>
        </w:rPr>
        <w:t xml:space="preserve">.com</w:t>
      </w:r>
      <w:r>
        <w:t xml:space="preserve"> defaults.</w:t>
      </w:r>
    </w:p>
    <w:p>
      <w:pPr>
        <w:spacing w:after="120"/>
      </w:pPr>
      <w:r>
        <w:rPr>
          <w:b/>
          <w:bCs/>
        </w:rPr>
        <w:t xml:space="preserve">If automatic enrollment does not happen</w:t>
      </w:r>
      <w:r>
        <w:t xml:space="preserve"> (troubleshooting #44/#45), enroll the client by hand — it takes a minute. Signed in as the lab user: </w:t>
      </w:r>
      <w:r>
        <w:rPr>
          <w:b/>
          <w:bCs/>
        </w:rPr>
        <w:t xml:space="preserve">Win+R</w:t>
      </w:r>
      <w:r>
        <w:t xml:space="preserve"> →</w:t>
      </w:r>
    </w:p>
    <w:p>
      <w:pPr>
        <w:keepNext w:val="false"/>
        <w:shd w:fill="F2F2F2" w:color="auto" w:val="clear"/>
        <w:spacing w:after="160" w:before="0" w:line="240"/>
        <w:ind w:left="120" w:right="120"/>
      </w:pPr>
      <w:r>
        <w:rPr>
          <w:rFonts w:ascii="Consolas" w:cs="Consolas" w:eastAsia="Consolas" w:hAnsi="Consolas"/>
          <w:sz w:val="17"/>
          <w:szCs w:val="17"/>
        </w:rPr>
        <w:t xml:space="preserve">ms-device-enrollment:?mode=mdm&amp;username=lab.user@contoso.onmicrosoft.us</w:t>
      </w:r>
    </w:p>
    <w:p>
      <w:pPr>
        <w:spacing w:after="120"/>
      </w:pPr>
      <w:r>
        <w:t xml:space="preserve">→ sign in (MFA). </w:t>
      </w:r>
      <w:r>
        <w:rPr>
          <w:i/>
          <w:iCs/>
        </w:rPr>
        <w:t xml:space="preserve">Settings → Accounts → Access work or school</w:t>
      </w:r>
      <w:r>
        <w:t xml:space="preserve"> then shows the MDM connection; </w:t>
      </w:r>
      <w:r>
        <w:rPr>
          <w:b/>
          <w:bCs/>
        </w:rPr>
        <w:t xml:space="preserve">Info → Sync</w:t>
      </w:r>
      <w:r>
        <w:t xml:space="preserve"> pushes the first check-in:</w:t>
      </w:r>
    </w:p>
    <w:p>
      <w:pPr>
        <w:keepNext/>
        <w:spacing w:after="20" w:before="60"/>
        <w:jc w:val="center"/>
      </w:pPr>
      <w:r>
        <w:drawing>
          <wp:inline distT="0" distB="0" distL="0" distR="0">
            <wp:extent cx="61722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72200" cy="3105150"/>
                    </a:xfrm>
                    <a:prstGeom prst="rect">
                      <a:avLst/>
                    </a:prstGeom>
                  </pic:spPr>
                </pic:pic>
              </a:graphicData>
            </a:graphic>
          </wp:inline>
        </w:drawing>
      </w:r>
    </w:p>
    <w:p>
      <w:pPr>
        <w:spacing w:after="200"/>
        <w:jc w:val="center"/>
      </w:pPr>
      <w:r>
        <w:rPr>
          <w:i/>
          <w:iCs/>
          <w:color w:val="595959"/>
          <w:sz w:val="17"/>
          <w:szCs w:val="17"/>
        </w:rPr>
        <w:t xml:space="preserve">Figure: Access work or school: connected to the tenant's MDM</w:t>
      </w:r>
    </w:p>
    <w:p>
      <w:pPr>
        <w:keepNext/>
        <w:spacing w:after="20" w:before="60"/>
        <w:jc w:val="center"/>
      </w:pPr>
      <w:r>
        <w:drawing>
          <wp:inline distT="0" distB="0" distL="0" distR="0">
            <wp:extent cx="47148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14875" cy="4095750"/>
                    </a:xfrm>
                    <a:prstGeom prst="rect">
                      <a:avLst/>
                    </a:prstGeom>
                  </pic:spPr>
                </pic:pic>
              </a:graphicData>
            </a:graphic>
          </wp:inline>
        </w:drawing>
      </w:r>
    </w:p>
    <w:p>
      <w:pPr>
        <w:spacing w:after="200"/>
        <w:jc w:val="center"/>
      </w:pPr>
      <w:r>
        <w:rPr>
          <w:i/>
          <w:iCs/>
          <w:color w:val="595959"/>
          <w:sz w:val="17"/>
          <w:szCs w:val="17"/>
        </w:rPr>
        <w:t xml:space="preserve">Figure: Info page: management server r.manage.microsoft.us, first sync running</w:t>
      </w:r>
    </w:p>
    <w:p>
      <w:pPr>
        <w:spacing w:after="120"/>
      </w:pPr>
      <w:r>
        <w:t xml:space="preserve">About 15 minutes later the client is listed (and evaluated compliant) in Intune, and the EDR policy has onboarded it to Defender for Endpoint alongside the servers:</w:t>
      </w:r>
    </w:p>
    <w:p>
      <w:pPr>
        <w:keepNext/>
        <w:spacing w:after="20" w:before="60"/>
        <w:jc w:val="center"/>
      </w:pPr>
      <w:r>
        <w:drawing>
          <wp:inline distT="0" distB="0" distL="0" distR="0">
            <wp:extent cx="61722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72200" cy="3209925"/>
                    </a:xfrm>
                    <a:prstGeom prst="rect">
                      <a:avLst/>
                    </a:prstGeom>
                  </pic:spPr>
                </pic:pic>
              </a:graphicData>
            </a:graphic>
          </wp:inline>
        </w:drawing>
      </w:r>
    </w:p>
    <w:p>
      <w:pPr>
        <w:spacing w:after="200"/>
        <w:jc w:val="center"/>
      </w:pPr>
      <w:r>
        <w:rPr>
          <w:i/>
          <w:iCs/>
          <w:color w:val="595959"/>
          <w:sz w:val="17"/>
          <w:szCs w:val="17"/>
        </w:rPr>
        <w:t xml:space="preserve">Figure: Intune: lab-cl01 managed by Intune, Compliant</w:t>
      </w:r>
    </w:p>
    <w:p>
      <w:pPr>
        <w:keepNext/>
        <w:spacing w:after="20" w:before="60"/>
        <w:jc w:val="center"/>
      </w:pPr>
      <w:r>
        <w:drawing>
          <wp:inline distT="0" distB="0" distL="0" distR="0">
            <wp:extent cx="61722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72200" cy="3209925"/>
                    </a:xfrm>
                    <a:prstGeom prst="rect">
                      <a:avLst/>
                    </a:prstGeom>
                  </pic:spPr>
                </pic:pic>
              </a:graphicData>
            </a:graphic>
          </wp:inline>
        </w:drawing>
      </w:r>
    </w:p>
    <w:p>
      <w:pPr>
        <w:spacing w:after="200"/>
        <w:jc w:val="center"/>
      </w:pPr>
      <w:r>
        <w:rPr>
          <w:i/>
          <w:iCs/>
          <w:color w:val="595959"/>
          <w:sz w:val="17"/>
          <w:szCs w:val="17"/>
        </w:rPr>
        <w:t xml:space="preserve">Figure: Defender for Endpoint device inventory: domain controller, member servers, Linux and lab-cl01</w:t>
      </w:r>
    </w:p>
    <w:p>
      <w:pPr>
        <w:spacing w:after="120"/>
      </w:pPr>
      <w:r>
        <w:t xml:space="preserve">A manually enrolled device shows </w:t>
      </w:r>
      <w:r>
        <w:rPr>
          <w:i/>
          <w:iCs/>
        </w:rPr>
        <w:t xml:space="preserve">Ownership: Personal</w:t>
      </w:r>
      <w:r>
        <w:t xml:space="preserve">; change it to </w:t>
      </w:r>
      <w:r>
        <w:rPr>
          <w:i/>
          <w:iCs/>
        </w:rPr>
        <w:t xml:space="preserve">Corporate</w:t>
      </w:r>
      <w:r>
        <w:t xml:space="preserve"> on the device's Properties page if your compliance policies depend on it.</w:t>
      </w:r>
    </w:p>
    <w:p>
      <w:pPr>
        <w:spacing w:after="120"/>
      </w:pPr>
      <w:r>
        <w:t xml:space="preserve">#### 5.2.5 Signing in through Bastion — which credentials work where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9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VM</w:t>
            </w:r>
          </w:p>
        </w:tc>
        <w:tc>
          <w:tcPr>
            <w:tcW w:type="dxa" w:w="0"/>
            <w:shd w:fill="DCE6F1" w:color="auto" w:val="clear"/>
            <w:tcMar>
              <w:top w:type="dxa" w:w="60"/>
              <w:left w:type="dxa" w:w="80"/>
              <w:bottom w:type="dxa" w:w="60"/>
              <w:right w:type="dxa" w:w="80"/>
            </w:tcMar>
          </w:tcPr>
          <w:p>
            <w:pPr>
              <w:spacing w:after="0"/>
            </w:pPr>
            <w:r>
              <w:rPr>
                <w:b/>
                <w:bCs/>
                <w:sz w:val="18"/>
                <w:szCs w:val="18"/>
              </w:rPr>
              <w:t xml:space="preserve">Bastion authentication type</w:t>
            </w:r>
          </w:p>
        </w:tc>
        <w:tc>
          <w:tcPr>
            <w:tcW w:type="dxa" w:w="0"/>
            <w:shd w:fill="DCE6F1" w:color="auto" w:val="clear"/>
            <w:tcMar>
              <w:top w:type="dxa" w:w="60"/>
              <w:left w:type="dxa" w:w="80"/>
              <w:bottom w:type="dxa" w:w="60"/>
              <w:right w:type="dxa" w:w="80"/>
            </w:tcMar>
          </w:tcPr>
          <w:p>
            <w:pPr>
              <w:spacing w:after="0"/>
            </w:pPr>
            <w:r>
              <w:rPr>
                <w:b/>
                <w:bCs/>
                <w:sz w:val="18"/>
                <w:szCs w:val="18"/>
              </w:rPr>
              <w:t xml:space="preserve">Credentials</w:t>
            </w:r>
          </w:p>
        </w:tc>
      </w:tr>
      <w:tr>
        <w:tc>
          <w:tcPr>
            <w:tcW w:type="dxa" w:w="0"/>
            <w:tcMar>
              <w:top w:type="dxa" w:w="60"/>
              <w:left w:type="dxa" w:w="80"/>
              <w:bottom w:type="dxa" w:w="60"/>
              <w:right w:type="dxa" w:w="80"/>
            </w:tcMar>
          </w:tcPr>
          <w:p>
            <w:pPr>
              <w:spacing w:after="0"/>
            </w:pPr>
            <w:r>
              <w:rPr>
                <w:b w:val="false"/>
                <w:bCs w:val="false"/>
                <w:sz w:val="18"/>
                <w:szCs w:val="18"/>
              </w:rPr>
              <w:t xml:space="preserve">Linux (</w:t>
            </w: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Microsoft Entra ID</w:t>
            </w:r>
            <w:r>
              <w:rPr>
                <w:b w:val="false"/>
                <w:bCs w:val="false"/>
                <w:sz w:val="18"/>
                <w:szCs w:val="18"/>
              </w:rPr>
              <w:t xml:space="preserve"> (SSH)</w:t>
            </w:r>
          </w:p>
        </w:tc>
        <w:tc>
          <w:tcPr>
            <w:tcW w:type="dxa" w:w="0"/>
            <w:tcMar>
              <w:top w:type="dxa" w:w="60"/>
              <w:left w:type="dxa" w:w="80"/>
              <w:bottom w:type="dxa" w:w="60"/>
              <w:right w:type="dxa" w:w="80"/>
            </w:tcMar>
          </w:tcPr>
          <w:p>
            <w:pPr>
              <w:spacing w:after="0"/>
            </w:pPr>
            <w:r>
              <w:rPr>
                <w:b w:val="false"/>
                <w:bCs w:val="false"/>
                <w:sz w:val="18"/>
                <w:szCs w:val="18"/>
              </w:rPr>
              <w:t xml:space="preserve">your Entra account — member of the step 3.1 group (Virtual Machine Administrator Login)</w:t>
            </w:r>
          </w:p>
        </w:tc>
      </w:tr>
      <w:tr>
        <w:tc>
          <w:tcPr>
            <w:tcW w:type="dxa" w:w="0"/>
            <w:tcMar>
              <w:top w:type="dxa" w:w="60"/>
              <w:left w:type="dxa" w:w="80"/>
              <w:bottom w:type="dxa" w:w="60"/>
              <w:right w:type="dxa" w:w="80"/>
            </w:tcMar>
          </w:tcPr>
          <w:p>
            <w:pPr>
              <w:spacing w:after="0"/>
            </w:pPr>
            <w:r>
              <w:rPr>
                <w:b w:val="false"/>
                <w:bCs w:val="false"/>
                <w:sz w:val="18"/>
                <w:szCs w:val="18"/>
              </w:rPr>
              <w:t xml:space="preserve">Windows (DC, member servers, clients)</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labadmin@corp.contoso.lab</w:t>
            </w:r>
            <w:r>
              <w:rPr>
                <w:b w:val="false"/>
                <w:bCs w:val="false"/>
                <w:sz w:val="18"/>
                <w:szCs w:val="18"/>
              </w:rPr>
              <w:t xml:space="preserve">, or a domain user such as </w:t>
            </w:r>
            <w:r>
              <w:rPr>
                <w:rFonts w:ascii="Consolas" w:cs="Consolas" w:eastAsia="Consolas" w:hAnsi="Consolas"/>
                <w:b w:val="false"/>
                <w:bCs w:val="false"/>
                <w:sz w:val="18"/>
                <w:szCs w:val="18"/>
              </w:rPr>
              <w:t xml:space="preserve">lab.user@corp.contoso.lab</w:t>
            </w:r>
            <w:r>
              <w:rPr>
                <w:b w:val="false"/>
                <w:bCs w:val="false"/>
                <w:sz w:val="18"/>
                <w:szCs w:val="18"/>
              </w:rPr>
              <w:t xml:space="preserve"> — </w:t>
            </w:r>
            <w:r>
              <w:rPr>
                <w:b w:val="false"/>
                <w:bCs w:val="false"/>
                <w:sz w:val="18"/>
                <w:szCs w:val="18"/>
              </w:rPr>
              <w:t xml:space="preserve">UPN form</w:t>
            </w:r>
            <w:r>
              <w:rPr>
                <w:b w:val="false"/>
                <w:bCs w:val="false"/>
                <w:sz w:val="18"/>
                <w:szCs w:val="18"/>
              </w:rPr>
              <w:t xml:space="preserve">; Bastion does not accept </w:t>
            </w:r>
            <w:r>
              <w:rPr>
                <w:rFonts w:ascii="Consolas" w:cs="Consolas" w:eastAsia="Consolas" w:hAnsi="Consolas"/>
                <w:b w:val="false"/>
                <w:bCs w:val="false"/>
                <w:sz w:val="18"/>
                <w:szCs w:val="18"/>
              </w:rPr>
              <w:t xml:space="preserve">CORP\user</w:t>
            </w:r>
          </w:p>
        </w:tc>
      </w:tr>
      <w:tr>
        <w:tc>
          <w:tcPr>
            <w:tcW w:type="dxa" w:w="0"/>
            <w:tcMar>
              <w:top w:type="dxa" w:w="60"/>
              <w:left w:type="dxa" w:w="80"/>
              <w:bottom w:type="dxa" w:w="60"/>
              <w:right w:type="dxa" w:w="80"/>
            </w:tcMar>
          </w:tcPr>
          <w:p>
            <w:pPr>
              <w:spacing w:after="0"/>
            </w:pPr>
            <w:r>
              <w:rPr>
                <w:b w:val="false"/>
                <w:bCs w:val="false"/>
                <w:sz w:val="18"/>
                <w:szCs w:val="18"/>
              </w:rPr>
              <w:t xml:space="preserve">Windows client, after hybrid join</w:t>
            </w:r>
          </w:p>
        </w:tc>
        <w:tc>
          <w:tcPr>
            <w:tcW w:type="dxa" w:w="0"/>
            <w:tcMar>
              <w:top w:type="dxa" w:w="60"/>
              <w:left w:type="dxa" w:w="80"/>
              <w:bottom w:type="dxa" w:w="60"/>
              <w:right w:type="dxa" w:w="80"/>
            </w:tcMar>
          </w:tcPr>
          <w:p>
            <w:pPr>
              <w:spacing w:after="0"/>
            </w:pPr>
            <w:r>
              <w:rPr>
                <w:b w:val="false"/>
                <w:bCs w:val="false"/>
                <w:sz w:val="18"/>
                <w:szCs w:val="18"/>
              </w:rPr>
              <w:t xml:space="preserve">VM password</w:t>
            </w:r>
            <w:r>
              <w:rPr>
                <w:b w:val="false"/>
                <w:bCs w:val="false"/>
                <w:sz w:val="18"/>
                <w:szCs w:val="18"/>
              </w:rPr>
              <w:t xml:space="preserve"> (RDP)</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lab.user@contoso.onmicrosoft.us</w:t>
            </w:r>
            <w:r>
              <w:rPr>
                <w:b w:val="false"/>
                <w:bCs w:val="false"/>
                <w:sz w:val="18"/>
                <w:szCs w:val="18"/>
              </w:rPr>
              <w:t xml:space="preserve"> — the synced user's UPN and password (same in AD and Entra through password hash sync); Windows then obtains the user's Entra PRT</w:t>
            </w:r>
          </w:p>
        </w:tc>
      </w:tr>
    </w:tbl>
    <w:p>
      <w:pPr>
        <w:spacing w:after="120"/>
      </w:pPr>
    </w:p>
    <w:p>
      <w:pPr>
        <w:spacing w:after="120"/>
      </w:pPr>
      <w:r>
        <w:t xml:space="preserve">Bastion's </w:t>
      </w:r>
      <w:r>
        <w:rPr>
          <w:i/>
          <w:iCs/>
        </w:rPr>
        <w:t xml:space="preserve">Microsoft Entra ID</w:t>
      </w:r>
      <w:r>
        <w:t xml:space="preserve"> option for </w:t>
      </w:r>
      <w:r>
        <w:rPr>
          <w:b/>
          <w:bCs/>
        </w:rPr>
        <w:t xml:space="preserve">Windows RDP</w:t>
      </w:r>
      <w:r>
        <w:t xml:space="preserve"> only works for VMs that are </w:t>
      </w:r>
      <w:r>
        <w:rPr>
          <w:i/>
          <w:iCs/>
        </w:rPr>
        <w:t xml:space="preserve">Entra-joined</w:t>
      </w:r>
      <w:r>
        <w:t xml:space="preserve"> through the </w:t>
      </w:r>
      <w:r>
        <w:rPr>
          <w:rFonts w:ascii="Consolas" w:cs="Consolas" w:eastAsia="Consolas" w:hAnsi="Consolas"/>
          <w:sz w:val="18"/>
          <w:szCs w:val="18"/>
        </w:rPr>
        <w:t xml:space="preserve">AADLoginForWindows</w:t>
      </w:r>
      <w:r>
        <w:t xml:space="preserve"> extension. That extension Entra-joins the VM, which conflicts with the AD domain join and hybrid join this lab is built on, so the kit does not install it on Windows (troubleshooting #27). Linux Entra SSH is unaffected.</w:t>
      </w:r>
    </w:p>
    <w:p>
      <w:pPr>
        <w:pStyle w:val="Heading2"/>
      </w:pPr>
      <w:r>
        <w:t xml:space="preserve">5.3 Data hydration — automatic, nothing to run</w:t>
      </w:r>
    </w:p>
    <w:p>
      <w:pPr>
        <w:spacing w:after="120"/>
      </w:pPr>
      <w:r>
        <w:t xml:space="preserve">"Hydration" is the kit's background activity generator: ordinary, benign admin and user behaviour that keeps the Sentinel workspace and Defender for Endpoint supplied with fresh telemetry, so hunting queries, analytics rules and UEBA have something to work on in an otherwise idle lab. It is </w:t>
      </w:r>
      <w:r>
        <w:rPr>
          <w:b/>
          <w:bCs/>
        </w:rPr>
        <w:t xml:space="preserve">not</w:t>
      </w:r>
      <w:r>
        <w:t xml:space="preserve"> an attack simulation.</w:t>
      </w:r>
    </w:p>
    <w:p>
      <w:pPr>
        <w:spacing w:after="120"/>
      </w:pPr>
      <w:r>
        <w:t xml:space="preserve">It is on by default (template parameters </w:t>
      </w:r>
      <w:r>
        <w:rPr>
          <w:rFonts w:ascii="Consolas" w:cs="Consolas" w:eastAsia="Consolas" w:hAnsi="Consolas"/>
          <w:sz w:val="18"/>
          <w:szCs w:val="18"/>
        </w:rPr>
        <w:t xml:space="preserve">deployHydration = true</w:t>
      </w:r>
      <w:r>
        <w:t xml:space="preserve">, </w:t>
      </w:r>
      <w:r>
        <w:rPr>
          <w:rFonts w:ascii="Consolas" w:cs="Consolas" w:eastAsia="Consolas" w:hAnsi="Consolas"/>
          <w:sz w:val="18"/>
          <w:szCs w:val="18"/>
        </w:rPr>
        <w:t xml:space="preserve">hydrationIntervalMinutes = 60</w:t>
      </w:r>
      <w:r>
        <w:t xml:space="preserve">; the portal form does not show them) and is installed during the deployment itself — there is no step for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2500"/>
        <w:gridCol w:w="26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Installed by</w:t>
            </w:r>
          </w:p>
        </w:tc>
        <w:tc>
          <w:tcPr>
            <w:tcW w:type="dxa" w:w="0"/>
            <w:shd w:fill="DCE6F1" w:color="auto" w:val="clear"/>
            <w:tcMar>
              <w:top w:type="dxa" w:w="60"/>
              <w:left w:type="dxa" w:w="80"/>
              <w:bottom w:type="dxa" w:w="60"/>
              <w:right w:type="dxa" w:w="80"/>
            </w:tcMar>
          </w:tcPr>
          <w:p>
            <w:pPr>
              <w:spacing w:after="0"/>
            </w:pPr>
            <w:r>
              <w:rPr>
                <w:b/>
                <w:bCs/>
                <w:sz w:val="18"/>
                <w:szCs w:val="18"/>
              </w:rPr>
              <w:t xml:space="preserve">First run</w:t>
            </w:r>
          </w:p>
        </w:tc>
        <w:tc>
          <w:tcPr>
            <w:tcW w:type="dxa" w:w="0"/>
            <w:shd w:fill="DCE6F1" w:color="auto" w:val="clear"/>
            <w:tcMar>
              <w:top w:type="dxa" w:w="60"/>
              <w:left w:type="dxa" w:w="80"/>
              <w:bottom w:type="dxa" w:w="60"/>
              <w:right w:type="dxa" w:w="80"/>
            </w:tcMar>
          </w:tcPr>
          <w:p>
            <w:pPr>
              <w:spacing w:after="0"/>
            </w:pPr>
            <w:r>
              <w:rPr>
                <w:b/>
                <w:bCs/>
                <w:sz w:val="18"/>
                <w:szCs w:val="18"/>
              </w:rPr>
              <w:t xml:space="preserve">Then</w:t>
            </w:r>
          </w:p>
        </w:tc>
        <w:tc>
          <w:tcPr>
            <w:tcW w:type="dxa" w:w="0"/>
            <w:shd w:fill="DCE6F1" w:color="auto" w:val="clear"/>
            <w:tcMar>
              <w:top w:type="dxa" w:w="60"/>
              <w:left w:type="dxa" w:w="80"/>
              <w:bottom w:type="dxa" w:w="60"/>
              <w:right w:type="dxa" w:w="80"/>
            </w:tcMar>
          </w:tcPr>
          <w:p>
            <w:pPr>
              <w:spacing w:after="0"/>
            </w:pPr>
            <w:r>
              <w:rPr>
                <w:b/>
                <w:bCs/>
                <w:sz w:val="18"/>
                <w:szCs w:val="18"/>
              </w:rPr>
              <w:t xml:space="preserve">What it does</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w:t>
            </w:r>
          </w:p>
        </w:tc>
        <w:tc>
          <w:tcPr>
            <w:tcW w:type="dxa" w:w="0"/>
            <w:tcMar>
              <w:top w:type="dxa" w:w="60"/>
              <w:left w:type="dxa" w:w="80"/>
              <w:bottom w:type="dxa" w:w="60"/>
              <w:right w:type="dxa" w:w="80"/>
            </w:tcMar>
          </w:tcPr>
          <w:p>
            <w:pPr>
              <w:spacing w:after="0"/>
            </w:pPr>
            <w:r>
              <w:rPr>
                <w:b w:val="false"/>
                <w:bCs w:val="false"/>
                <w:sz w:val="18"/>
                <w:szCs w:val="18"/>
              </w:rPr>
              <w:t xml:space="preserve">forest baseline (deployment step </w:t>
            </w:r>
            <w:r>
              <w:rPr>
                <w:b w:val="false"/>
                <w:bCs w:val="false"/>
                <w:i/>
                <w:iCs/>
                <w:sz w:val="18"/>
                <w:szCs w:val="18"/>
              </w:rPr>
              <w:t xml:space="preserve">forest baseline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~5 min after the baseline</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user activity below + directory activity: reads all users/computers, creates the user </w:t>
            </w:r>
            <w:r>
              <w:rPr>
                <w:rFonts w:ascii="Consolas" w:cs="Consolas" w:eastAsia="Consolas" w:hAnsi="Consolas"/>
                <w:b w:val="false"/>
                <w:bCs w:val="false"/>
                <w:sz w:val="18"/>
                <w:szCs w:val="18"/>
              </w:rPr>
              <w:t xml:space="preserve">lab.churn</w:t>
            </w:r>
            <w:r>
              <w:rPr>
                <w:b w:val="false"/>
                <w:bCs w:val="false"/>
                <w:sz w:val="18"/>
                <w:szCs w:val="18"/>
              </w:rPr>
              <w:t xml:space="preserve"> in </w:t>
            </w:r>
            <w:r>
              <w:rPr>
                <w:b w:val="false"/>
                <w:bCs w:val="false"/>
                <w:i/>
                <w:iCs/>
                <w:sz w:val="18"/>
                <w:szCs w:val="18"/>
              </w:rPr>
              <w:t xml:space="preserve">LAB → Users</w:t>
            </w:r>
            <w:r>
              <w:rPr>
                <w:b w:val="false"/>
                <w:bCs w:val="false"/>
                <w:sz w:val="18"/>
                <w:szCs w:val="18"/>
              </w:rPr>
              <w:t xml:space="preserve">, flips its membership in </w:t>
            </w:r>
            <w:r>
              <w:rPr>
                <w:rFonts w:ascii="Consolas" w:cs="Consolas" w:eastAsia="Consolas" w:hAnsi="Consolas"/>
                <w:b w:val="false"/>
                <w:bCs w:val="false"/>
                <w:sz w:val="18"/>
                <w:szCs w:val="18"/>
              </w:rPr>
              <w:t xml:space="preserve">LAB-SOC-Analysts</w:t>
            </w:r>
            <w:r>
              <w:rPr>
                <w:b w:val="false"/>
                <w:bCs w:val="false"/>
                <w:sz w:val="18"/>
                <w:szCs w:val="18"/>
              </w:rPr>
              <w:t xml:space="preserve"> (events 4728/4729), and two failed sign-ins for it (4625/4771)</w:t>
            </w:r>
          </w:p>
        </w:tc>
      </w:tr>
      <w:tr>
        <w:tc>
          <w:tcPr>
            <w:tcW w:type="dxa" w:w="0"/>
            <w:tcMar>
              <w:top w:type="dxa" w:w="60"/>
              <w:left w:type="dxa" w:w="80"/>
              <w:bottom w:type="dxa" w:w="60"/>
              <w:right w:type="dxa" w:w="80"/>
            </w:tcMar>
          </w:tcPr>
          <w:p>
            <w:pPr>
              <w:spacing w:after="0"/>
            </w:pPr>
            <w:r>
              <w:rPr>
                <w:b w:val="false"/>
                <w:bCs w:val="false"/>
                <w:sz w:val="18"/>
                <w:szCs w:val="18"/>
              </w:rPr>
              <w:t xml:space="preserve">member servers and clients</w:t>
            </w:r>
          </w:p>
        </w:tc>
        <w:tc>
          <w:tcPr>
            <w:tcW w:type="dxa" w:w="0"/>
            <w:tcMar>
              <w:top w:type="dxa" w:w="60"/>
              <w:left w:type="dxa" w:w="80"/>
              <w:bottom w:type="dxa" w:w="60"/>
              <w:right w:type="dxa" w:w="80"/>
            </w:tcMar>
          </w:tcPr>
          <w:p>
            <w:pPr>
              <w:spacing w:after="0"/>
            </w:pPr>
            <w:r>
              <w:rPr>
                <w:b w:val="false"/>
                <w:bCs w:val="false"/>
                <w:sz w:val="18"/>
                <w:szCs w:val="18"/>
              </w:rPr>
              <w:t xml:space="preserve">member configuration (deployment step </w:t>
            </w:r>
            <w:r>
              <w:rPr>
                <w:b w:val="false"/>
                <w:bCs w:val="false"/>
                <w:i/>
                <w:iCs/>
                <w:sz w:val="18"/>
                <w:szCs w:val="18"/>
              </w:rPr>
              <w:t xml:space="preserve">configure members</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~15 min after configuration</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creates and deletes temp files, lists processes/services, runs </w:t>
            </w:r>
            <w:r>
              <w:rPr>
                <w:rFonts w:ascii="Consolas" w:cs="Consolas" w:eastAsia="Consolas" w:hAnsi="Consolas"/>
                <w:b w:val="false"/>
                <w:bCs w:val="false"/>
                <w:sz w:val="18"/>
                <w:szCs w:val="18"/>
              </w:rPr>
              <w:t xml:space="preserve">whoami /all</w:t>
            </w:r>
            <w:r>
              <w:rPr>
                <w:b w:val="false"/>
                <w:bCs w:val="false"/>
                <w:sz w:val="18"/>
                <w:szCs w:val="18"/>
              </w:rPr>
              <w:t xml:space="preserve">, </w:t>
            </w:r>
            <w:r>
              <w:rPr>
                <w:rFonts w:ascii="Consolas" w:cs="Consolas" w:eastAsia="Consolas" w:hAnsi="Consolas"/>
                <w:b w:val="false"/>
                <w:bCs w:val="false"/>
                <w:sz w:val="18"/>
                <w:szCs w:val="18"/>
              </w:rPr>
              <w:t xml:space="preserve">ipconfig /all</w:t>
            </w:r>
            <w:r>
              <w:rPr>
                <w:b w:val="false"/>
                <w:bCs w:val="false"/>
                <w:sz w:val="18"/>
                <w:szCs w:val="18"/>
              </w:rPr>
              <w:t xml:space="preserve">, </w:t>
            </w:r>
            <w:r>
              <w:rPr>
                <w:rFonts w:ascii="Consolas" w:cs="Consolas" w:eastAsia="Consolas" w:hAnsi="Consolas"/>
                <w:b w:val="false"/>
                <w:bCs w:val="false"/>
                <w:sz w:val="18"/>
                <w:szCs w:val="18"/>
              </w:rPr>
              <w:t xml:space="preserve">nltest /dsgetdc</w:t>
            </w:r>
            <w:r>
              <w:rPr>
                <w:b w:val="false"/>
                <w:bCs w:val="false"/>
                <w:sz w:val="18"/>
                <w:szCs w:val="18"/>
              </w:rPr>
              <w:t xml:space="preserve">, one HTTPS request to microsoft.com</w:t>
            </w:r>
          </w:p>
        </w:tc>
      </w:tr>
      <w:tr>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lab-rhel01</w:t>
            </w:r>
            <w:r>
              <w:rPr>
                <w:b w:val="false"/>
                <w:bCs w:val="false"/>
                <w:sz w:val="18"/>
                <w:szCs w:val="18"/>
              </w:rPr>
              <w:t xml:space="preserve">, </w:t>
            </w:r>
            <w:r>
              <w:rPr>
                <w:rFonts w:ascii="Consolas" w:cs="Consolas" w:eastAsia="Consolas" w:hAnsi="Consolas"/>
                <w:b w:val="false"/>
                <w:bCs w:val="false"/>
                <w:sz w:val="18"/>
                <w:szCs w:val="18"/>
              </w:rPr>
              <w:t xml:space="preserve">lab-ubu01</w:t>
            </w:r>
            <w:r>
              <w:rPr>
                <w:b w:val="false"/>
                <w:bCs w:val="false"/>
                <w:sz w:val="18"/>
                <w:szCs w:val="18"/>
              </w:rPr>
              <w:t xml:space="preserve">, </w:t>
            </w:r>
            <w:r>
              <w:rPr>
                <w:rFonts w:ascii="Consolas" w:cs="Consolas" w:eastAsia="Consolas" w:hAnsi="Consolas"/>
                <w:b w:val="false"/>
                <w:bCs w:val="false"/>
                <w:sz w:val="18"/>
                <w:szCs w:val="18"/>
              </w:rPr>
              <w:t xml:space="preserve">lab-sles01</w:t>
            </w:r>
          </w:p>
        </w:tc>
        <w:tc>
          <w:tcPr>
            <w:tcW w:type="dxa" w:w="0"/>
            <w:tcMar>
              <w:top w:type="dxa" w:w="60"/>
              <w:left w:type="dxa" w:w="80"/>
              <w:bottom w:type="dxa" w:w="60"/>
              <w:right w:type="dxa" w:w="80"/>
            </w:tcMar>
          </w:tcPr>
          <w:p>
            <w:pPr>
              <w:spacing w:after="0"/>
            </w:pPr>
            <w:r>
              <w:rPr>
                <w:b w:val="false"/>
                <w:bCs w:val="false"/>
                <w:sz w:val="18"/>
                <w:szCs w:val="18"/>
              </w:rPr>
              <w:t xml:space="preserve">Linux configuration</w:t>
            </w:r>
          </w:p>
        </w:tc>
        <w:tc>
          <w:tcPr>
            <w:tcW w:type="dxa" w:w="0"/>
            <w:tcMar>
              <w:top w:type="dxa" w:w="60"/>
              <w:left w:type="dxa" w:w="80"/>
              <w:bottom w:type="dxa" w:w="60"/>
              <w:right w:type="dxa" w:w="80"/>
            </w:tcMar>
          </w:tcPr>
          <w:p>
            <w:pPr>
              <w:spacing w:after="0"/>
            </w:pPr>
            <w:r>
              <w:rPr>
                <w:b w:val="false"/>
                <w:bCs w:val="false"/>
                <w:sz w:val="18"/>
                <w:szCs w:val="18"/>
              </w:rPr>
              <w:t xml:space="preserve">right away, and 5 min after every boot</w:t>
            </w:r>
          </w:p>
        </w:tc>
        <w:tc>
          <w:tcPr>
            <w:tcW w:type="dxa" w:w="0"/>
            <w:tcMar>
              <w:top w:type="dxa" w:w="60"/>
              <w:left w:type="dxa" w:w="80"/>
              <w:bottom w:type="dxa" w:w="60"/>
              <w:right w:type="dxa" w:w="80"/>
            </w:tcMar>
          </w:tcPr>
          <w:p>
            <w:pPr>
              <w:spacing w:after="0"/>
            </w:pPr>
            <w:r>
              <w:rPr>
                <w:b w:val="false"/>
                <w:bCs w:val="false"/>
                <w:sz w:val="18"/>
                <w:szCs w:val="18"/>
              </w:rPr>
              <w:t xml:space="preserve">every 60 min</w:t>
            </w:r>
          </w:p>
        </w:tc>
        <w:tc>
          <w:tcPr>
            <w:tcW w:type="dxa" w:w="0"/>
            <w:tcMar>
              <w:top w:type="dxa" w:w="60"/>
              <w:left w:type="dxa" w:w="80"/>
              <w:bottom w:type="dxa" w:w="60"/>
              <w:right w:type="dxa" w:w="80"/>
            </w:tcMar>
          </w:tcPr>
          <w:p>
            <w:pPr>
              <w:spacing w:after="0"/>
            </w:pPr>
            <w:r>
              <w:rPr>
                <w:b w:val="false"/>
                <w:bCs w:val="false"/>
                <w:sz w:val="18"/>
                <w:szCs w:val="18"/>
              </w:rPr>
              <w:t xml:space="preserve">file/process/network listings, </w:t>
            </w:r>
            <w:r>
              <w:rPr>
                <w:rFonts w:ascii="Consolas" w:cs="Consolas" w:eastAsia="Consolas" w:hAnsi="Consolas"/>
                <w:b w:val="false"/>
                <w:bCs w:val="false"/>
                <w:sz w:val="18"/>
                <w:szCs w:val="18"/>
              </w:rPr>
              <w:t xml:space="preserve">sudo -n true</w:t>
            </w:r>
            <w:r>
              <w:rPr>
                <w:b w:val="false"/>
                <w:bCs w:val="false"/>
                <w:sz w:val="18"/>
                <w:szCs w:val="18"/>
              </w:rPr>
              <w:t xml:space="preserve">, one HTTPS request, a failed </w:t>
            </w:r>
            <w:r>
              <w:rPr>
                <w:rFonts w:ascii="Consolas" w:cs="Consolas" w:eastAsia="Consolas" w:hAnsi="Consolas"/>
                <w:b w:val="false"/>
                <w:bCs w:val="false"/>
                <w:sz w:val="18"/>
                <w:szCs w:val="18"/>
              </w:rPr>
              <w:t xml:space="preserve">su</w:t>
            </w:r>
            <w:r>
              <w:rPr>
                <w:b w:val="false"/>
                <w:bCs w:val="false"/>
                <w:sz w:val="18"/>
                <w:szCs w:val="18"/>
              </w:rPr>
              <w:t xml:space="preserve"> (auth failure in Syslog), tagged </w:t>
            </w:r>
            <w:r>
              <w:rPr>
                <w:rFonts w:ascii="Consolas" w:cs="Consolas" w:eastAsia="Consolas" w:hAnsi="Consolas"/>
                <w:b w:val="false"/>
                <w:bCs w:val="false"/>
                <w:sz w:val="18"/>
                <w:szCs w:val="18"/>
              </w:rPr>
              <w:t xml:space="preserve">lab-hydrate</w:t>
            </w:r>
            <w:r>
              <w:rPr>
                <w:b w:val="false"/>
                <w:bCs w:val="false"/>
                <w:sz w:val="18"/>
                <w:szCs w:val="18"/>
              </w:rPr>
              <w:t xml:space="preserve"> in Syslog</w:t>
            </w:r>
          </w:p>
        </w:tc>
      </w:tr>
    </w:tbl>
    <w:p>
      <w:pPr>
        <w:spacing w:after="120"/>
      </w:pPr>
    </w:p>
    <w:p>
      <w:pPr>
        <w:spacing w:after="120"/>
      </w:pPr>
      <w:r>
        <w:t xml:space="preserve">Everything is logged on the VM: </w:t>
      </w:r>
      <w:r>
        <w:rPr>
          <w:rFonts w:ascii="Consolas" w:cs="Consolas" w:eastAsia="Consolas" w:hAnsi="Consolas"/>
          <w:sz w:val="18"/>
          <w:szCs w:val="18"/>
        </w:rPr>
        <w:t xml:space="preserve">C:\LabTools\hydration.log</w:t>
      </w:r>
      <w:r>
        <w:t xml:space="preserve"> (Windows) and </w:t>
      </w:r>
      <w:r>
        <w:rPr>
          <w:rFonts w:ascii="Consolas" w:cs="Consolas" w:eastAsia="Consolas" w:hAnsi="Consolas"/>
          <w:sz w:val="18"/>
          <w:szCs w:val="18"/>
        </w:rPr>
        <w:t xml:space="preserve">journalctl -t lab-hydrate</w:t>
      </w:r>
      <w:r>
        <w:t xml:space="preserve"> (Linux). To pause it, disable the </w:t>
      </w:r>
      <w:r>
        <w:rPr>
          <w:rFonts w:ascii="Consolas" w:cs="Consolas" w:eastAsia="Consolas" w:hAnsi="Consolas"/>
          <w:sz w:val="18"/>
          <w:szCs w:val="18"/>
        </w:rPr>
        <w:t xml:space="preserve">LAB-Hydration</w:t>
      </w:r>
      <w:r>
        <w:t xml:space="preserve"> task (Windows) or </w:t>
      </w:r>
      <w:r>
        <w:rPr>
          <w:rFonts w:ascii="Consolas" w:cs="Consolas" w:eastAsia="Consolas" w:hAnsi="Consolas"/>
          <w:sz w:val="18"/>
          <w:szCs w:val="18"/>
        </w:rPr>
        <w:t xml:space="preserve">systemctl disable --now lab-hydrate.timer</w:t>
      </w:r>
      <w:r>
        <w:t xml:space="preserve"> (Linux). Section 6.5 shows how to confirm it is reaching the workspace.</w:t>
      </w:r>
    </w:p>
    <w:p>
      <w:pPr>
        <w:pStyle w:val="Heading1"/>
        <w:pageBreakBefore/>
      </w:pPr>
      <w:r>
        <w:t xml:space="preserve">6. Verify</w:t>
      </w:r>
    </w:p>
    <w:p>
      <w:pPr>
        <w:pStyle w:val="Heading2"/>
      </w:pPr>
      <w:r>
        <w:t xml:space="preserve">6.1 Resource group inventory</w:t>
      </w:r>
    </w:p>
    <w:p>
      <w:pPr>
        <w:spacing w:after="120"/>
      </w:pPr>
      <w:r>
        <w:rPr>
          <w:rFonts w:ascii="Consolas" w:cs="Consolas" w:eastAsia="Consolas" w:hAnsi="Consolas"/>
          <w:sz w:val="18"/>
          <w:szCs w:val="18"/>
        </w:rPr>
        <w:t xml:space="preserve">lab-dev-va-seclab-rg-network</w:t>
      </w:r>
      <w:r>
        <w:t xml:space="preserve"> holds 59 resources: the 9 VMs with NICs and disks, the workspace, DCE/DCRs, the Arc Private Link Scope with its private endpoint and three </w:t>
      </w:r>
      <w:r>
        <w:rPr>
          <w:rFonts w:ascii="Consolas" w:cs="Consolas" w:eastAsia="Consolas" w:hAnsi="Consolas"/>
          <w:sz w:val="18"/>
          <w:szCs w:val="18"/>
        </w:rPr>
        <w:t xml:space="preserve">privatelink.*.azure.us</w:t>
      </w:r>
      <w:r>
        <w:t xml:space="preserve"> DNS zones, the CSPM samples (Key Vault, App Service plan + app, container registry) and the content-script managed identity.</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Resource group</w:t>
      </w:r>
    </w:p>
    <w:p>
      <w:pPr>
        <w:pStyle w:val="Heading2"/>
      </w:pPr>
      <w:r>
        <w:t xml:space="preserve">6.2 Microsoft Sentinel</w:t>
      </w:r>
    </w:p>
    <w:p>
      <w:pPr>
        <w:spacing w:after="120"/>
      </w:pPr>
      <w:r>
        <w:rPr>
          <w:b/>
          <w:bCs/>
        </w:rPr>
        <w:t xml:space="preserve">Data connectors</w:t>
      </w:r>
      <w:r>
        <w:t xml:space="preserve"> — 9 connected immediately (more once the Entra ID / Azure Activity logs arrive): Windows Security Events via AMA, Syslog via AMA, Microsoft Defender XDR (which also lights up Defender for Endpoint / Identity / Cloud Apps / Office 365 / Entra ID Protection / Insider Risk), plus the Entra ID and Azure Activity connectors once their first logs arrive (10–30 minutes after step 5).</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Data connectors</w:t>
      </w:r>
    </w:p>
    <w:p>
      <w:pPr>
        <w:spacing w:after="120"/>
      </w:pPr>
      <w:r>
        <w:rPr>
          <w:b/>
          <w:bCs/>
        </w:rPr>
        <w:t xml:space="preserve">Analytics</w:t>
      </w:r>
      <w:r>
        <w:t xml:space="preserve"> — 264 active rules (76 High, 158 Medium, 30 Low) created from the built-in templates.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Analytics rules</w:t>
      </w:r>
    </w:p>
    <w:p>
      <w:pPr>
        <w:spacing w:after="120"/>
      </w:pPr>
      <w:r>
        <w:rPr>
          <w:b/>
          <w:bCs/>
        </w:rPr>
        <w:t xml:space="preserve">Content hub</w:t>
      </w:r>
      <w:r>
        <w:t xml:space="preserve"> — 6 solutions </w:t>
      </w:r>
      <w:r>
        <w:rPr>
          <w:i/>
          <w:iCs/>
        </w:rPr>
        <w:t xml:space="preserve">Installed</w:t>
      </w:r>
      <w:r>
        <w:t xml:space="preserve"> (Azure Activity, Microsoft Defender XDR, Microsoft Entra ID, Windows Security Events, Syslog, UEBA Essentials).</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Content hub</w:t>
      </w:r>
    </w:p>
    <w:p>
      <w:pPr>
        <w:spacing w:after="120"/>
      </w:pPr>
      <w:r>
        <w:rPr>
          <w:b/>
          <w:bCs/>
        </w:rPr>
        <w:t xml:space="preserve">Entity behavior</w:t>
      </w:r>
      <w:r>
        <w:t xml:space="preserve"> — </w:t>
      </w:r>
      <w:r>
        <w:rPr>
          <w:i/>
          <w:iCs/>
        </w:rPr>
        <w:t xml:space="preserve">Entity behavior settings</w:t>
      </w:r>
      <w:r>
        <w:t xml:space="preserve"> shows UEBA </w:t>
      </w:r>
      <w:r>
        <w:rPr>
          <w:b/>
          <w:bCs/>
        </w:rPr>
        <w:t xml:space="preserve">On</w:t>
      </w:r>
      <w:r>
        <w:t xml:space="preserve"> with Security Events selected; Audit Logs, Azure Activity and Signin Logs become selectable as soon as those tables receive data.</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UEBA settings</w:t>
      </w:r>
    </w:p>
    <w:p>
      <w:pPr>
        <w:pStyle w:val="Heading2"/>
      </w:pPr>
      <w:r>
        <w:t xml:space="preserve">6.3 Bastion sign-in</w:t>
      </w:r>
    </w:p>
    <w:p>
      <w:pPr>
        <w:spacing w:after="120"/>
      </w:pPr>
      <w:r>
        <w:t xml:space="preserve">Linux: open </w:t>
      </w:r>
      <w:r>
        <w:rPr>
          <w:rFonts w:ascii="Consolas" w:cs="Consolas" w:eastAsia="Consolas" w:hAnsi="Consolas"/>
          <w:sz w:val="18"/>
          <w:szCs w:val="18"/>
        </w:rPr>
        <w:t xml:space="preserve">lab-ubu01</w:t>
      </w:r>
      <w:r>
        <w:t xml:space="preserve"> → </w:t>
      </w:r>
      <w:r>
        <w:rPr>
          <w:b/>
          <w:bCs/>
        </w:rPr>
        <w:t xml:space="preserve">Connect → Bastion</w:t>
      </w:r>
      <w:r>
        <w:t xml:space="preserve"> → </w:t>
      </w:r>
      <w:r>
        <w:rPr>
          <w:i/>
          <w:iCs/>
        </w:rPr>
        <w:t xml:space="preserve">Microsoft Entra ID</w:t>
      </w:r>
      <w:r>
        <w:t xml:space="preserve"> → Connect; members of the step 3.1 group get an administrator SSH session with their Entra account. Windows: </w:t>
      </w:r>
      <w:r>
        <w:rPr>
          <w:i/>
          <w:iCs/>
        </w:rPr>
        <w:t xml:space="preserve">VM password</w:t>
      </w:r>
      <w:r>
        <w:t xml:space="preserve"> with </w:t>
      </w:r>
      <w:r>
        <w:rPr>
          <w:rFonts w:ascii="Consolas" w:cs="Consolas" w:eastAsia="Consolas" w:hAnsi="Consolas"/>
          <w:sz w:val="18"/>
          <w:szCs w:val="18"/>
        </w:rPr>
        <w:t xml:space="preserve">labadmin@corp.contoso.lab</w:t>
      </w:r>
      <w:r>
        <w:t xml:space="preserve"> (see 5.2.5 for why Entra RDP does not apply to domain-joined VMs).</w:t>
      </w:r>
    </w:p>
    <w:p>
      <w:pPr>
        <w:pStyle w:val="Heading2"/>
      </w:pPr>
      <w:r>
        <w:t xml:space="preserve">6.4 Defender for Cloud plans</w:t>
      </w:r>
    </w:p>
    <w:p>
      <w:pPr>
        <w:spacing w:after="120"/>
      </w:pPr>
      <w:r>
        <w:t xml:space="preserve">Microsoft Defender for Cloud → Environment settings → the subscription → </w:t>
      </w:r>
      <w:r>
        <w:rPr>
          <w:b/>
          <w:bCs/>
        </w:rPr>
        <w:t xml:space="preserve">Defender plans</w:t>
      </w:r>
      <w:r>
        <w:t xml:space="preserve">. Expected: Defender CSPM, Servers (Plan 2), Databases, Storage, Containers, Key Vault and Resource Manager </w:t>
      </w:r>
      <w:r>
        <w:rPr>
          <w:b/>
          <w:bCs/>
        </w:rPr>
        <w:t xml:space="preserve">On</w:t>
      </w:r>
      <w:r>
        <w:t xml:space="preserve">; App Service and APIs </w:t>
      </w:r>
      <w:r>
        <w:rPr>
          <w:b/>
          <w:bCs/>
        </w:rPr>
        <w:t xml:space="preserve">Off</w:t>
      </w:r>
      <w:r>
        <w:t xml:space="preserve"> (not offered in Azure Government).</w:t>
      </w:r>
    </w:p>
    <w:p>
      <w:pPr>
        <w:spacing w:after="120"/>
      </w:pPr>
      <w:r>
        <w:t xml:space="preserve">On this run Defender for Servers read back as </w:t>
      </w:r>
      <w:r>
        <w:rPr>
          <w:i/>
          <w:iCs/>
        </w:rPr>
        <w:t xml:space="preserve">Off</w:t>
      </w:r>
      <w:r>
        <w:t xml:space="preserve"> even though the deployment operation had succeeded (troubleshooting #23) — </w:t>
      </w:r>
      <w:r>
        <w:rPr>
          <w:rFonts w:ascii="Consolas" w:cs="Consolas" w:eastAsia="Consolas" w:hAnsi="Consolas"/>
          <w:sz w:val="18"/>
          <w:szCs w:val="18"/>
        </w:rPr>
        <w:t xml:space="preserve">Post-Deploy.ps1</w:t>
      </w:r>
      <w:r>
        <w:t xml:space="preserve"> now re-asserts it, and you can always set it by hand:</w:t>
      </w:r>
    </w:p>
    <w:p>
      <w:pPr>
        <w:keepNext/>
        <w:shd w:fill="F2F2F2" w:color="auto" w:val="clear"/>
        <w:spacing w:after="0" w:before="0" w:line="240"/>
        <w:ind w:left="120" w:right="120"/>
      </w:pPr>
      <w:r>
        <w:rPr>
          <w:rFonts w:ascii="Consolas" w:cs="Consolas" w:eastAsia="Consolas" w:hAnsi="Consolas"/>
          <w:sz w:val="17"/>
          <w:szCs w:val="17"/>
        </w:rPr>
        <w:t xml:space="preserve">az security pricing create -n VirtualMachines --tier Standard --subplan P2</w:t>
      </w:r>
    </w:p>
    <w:p>
      <w:pPr>
        <w:keepNext w:val="false"/>
        <w:shd w:fill="F2F2F2" w:color="auto" w:val="clear"/>
        <w:spacing w:after="160" w:before="0" w:line="240"/>
        <w:ind w:left="120" w:right="120"/>
      </w:pPr>
      <w:r>
        <w:rPr>
          <w:rFonts w:ascii="Consolas" w:cs="Consolas" w:eastAsia="Consolas" w:hAnsi="Consolas"/>
          <w:sz w:val="17"/>
          <w:szCs w:val="17"/>
        </w:rPr>
        <w:t xml:space="preserve">az security pricing list --query "value[?pricingTier=='Standard'].{plan:name,subPlan:subPlan}" -o table</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plans</w:t>
      </w:r>
    </w:p>
    <w:p>
      <w:pPr>
        <w:pStyle w:val="Heading2"/>
      </w:pPr>
      <w:r>
        <w:t xml:space="preserve">6.5 Data hydration reaching the workspace</w:t>
      </w:r>
    </w:p>
    <w:p>
      <w:pPr>
        <w:spacing w:after="120"/>
      </w:pPr>
      <w:r>
        <w:t xml:space="preserve">About an hour after the deployment, run this in the Sentinel workspace (Logs):</w:t>
      </w:r>
    </w:p>
    <w:p>
      <w:pPr>
        <w:keepNext/>
        <w:shd w:fill="F2F2F2" w:color="auto" w:val="clear"/>
        <w:spacing w:after="0" w:before="0" w:line="240"/>
        <w:ind w:left="120" w:right="120"/>
      </w:pPr>
      <w:r>
        <w:rPr>
          <w:rFonts w:ascii="Consolas" w:cs="Consolas" w:eastAsia="Consolas" w:hAnsi="Consolas"/>
          <w:sz w:val="17"/>
          <w:szCs w:val="17"/>
        </w:rPr>
        <w:t xml:space="preserve">union</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(4728, 4729) and MemberName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"AD group churn (4728/4729)",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in (4625, 4771) and TargetUserName has "churn"</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"failed sign-in lab.churn", Computer),</w:t>
      </w:r>
    </w:p>
    <w:p>
      <w:pPr>
        <w:keepNext/>
        <w:shd w:fill="F2F2F2" w:color="auto" w:val="clear"/>
        <w:spacing w:after="0" w:before="0" w:line="240"/>
        <w:ind w:left="120" w:right="120"/>
      </w:pPr>
      <w:r>
        <w:rPr>
          <w:rFonts w:ascii="Consolas" w:cs="Consolas" w:eastAsia="Consolas" w:hAnsi="Consolas"/>
          <w:sz w:val="17"/>
          <w:szCs w:val="17"/>
        </w:rPr>
        <w:t xml:space="preserve">  (SecurityEvent | where EventID == 4688 and CommandLine has "nltest" and CommandLine has "dsgetdc"</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"Windows user activity (nltest)", Computer),</w:t>
      </w:r>
    </w:p>
    <w:p>
      <w:pPr>
        <w:keepNext/>
        <w:shd w:fill="F2F2F2" w:color="auto" w:val="clear"/>
        <w:spacing w:after="0" w:before="0" w:line="240"/>
        <w:ind w:left="120" w:right="120"/>
      </w:pPr>
      <w:r>
        <w:rPr>
          <w:rFonts w:ascii="Consolas" w:cs="Consolas" w:eastAsia="Consolas" w:hAnsi="Consolas"/>
          <w:sz w:val="17"/>
          <w:szCs w:val="17"/>
        </w:rPr>
        <w:t xml:space="preserve">  (Syslog | where ProcessName == "lab-hydrate" or SyslogMessage has "lab-hydrate"</w:t>
      </w:r>
    </w:p>
    <w:p>
      <w:pPr>
        <w:keepNext/>
        <w:shd w:fill="F2F2F2" w:color="auto" w:val="clear"/>
        <w:spacing w:after="0" w:before="0" w:line="240"/>
        <w:ind w:left="120" w:right="120"/>
      </w:pPr>
      <w:r>
        <w:rPr>
          <w:rFonts w:ascii="Consolas" w:cs="Consolas" w:eastAsia="Consolas" w:hAnsi="Consolas"/>
          <w:sz w:val="17"/>
          <w:szCs w:val="17"/>
        </w:rPr>
        <w:t xml:space="preserve">     | summarize Events = count(), Last = max(TimeGenerated) by Signal = "Linux lab-hydrate", Computer)</w:t>
      </w:r>
    </w:p>
    <w:p>
      <w:pPr>
        <w:keepNext w:val="false"/>
        <w:shd w:fill="F2F2F2" w:color="auto" w:val="clear"/>
        <w:spacing w:after="160" w:before="0" w:line="240"/>
        <w:ind w:left="120" w:right="120"/>
      </w:pPr>
      <w:r>
        <w:rPr>
          <w:rFonts w:ascii="Consolas" w:cs="Consolas" w:eastAsia="Consolas" w:hAnsi="Consolas"/>
          <w:sz w:val="17"/>
          <w:szCs w:val="17"/>
        </w:rPr>
        <w:t xml:space="preserve">| order by Signal asc, Computer asc</w:t>
      </w:r>
    </w:p>
    <w:p>
      <w:pPr>
        <w:spacing w:after="120"/>
      </w:pPr>
      <w:r>
        <w:t xml:space="preserve">Expect one row per signal and computer, with </w:t>
      </w:r>
      <w:r>
        <w:rPr>
          <w:i/>
          <w:iCs/>
        </w:rPr>
        <w:t xml:space="preserve">Last</w:t>
      </w:r>
      <w:r>
        <w:t xml:space="preserve"> within the past hour: </w:t>
      </w:r>
      <w:r>
        <w:rPr>
          <w:i/>
          <w:iCs/>
        </w:rPr>
        <w:t xml:space="preserve">AD group churn</w:t>
      </w:r>
      <w:r>
        <w:t xml:space="preserve"> and </w:t>
      </w:r>
      <w:r>
        <w:rPr>
          <w:i/>
          <w:iCs/>
        </w:rPr>
        <w:t xml:space="preserve">failed sign-in</w:t>
      </w:r>
      <w:r>
        <w:t xml:space="preserve"> on the domain controller, </w:t>
      </w:r>
      <w:r>
        <w:rPr>
          <w:i/>
          <w:iCs/>
        </w:rPr>
        <w:t xml:space="preserve">Windows user activity</w:t>
      </w:r>
      <w:r>
        <w:t xml:space="preserve"> on every Windows VM, </w:t>
      </w:r>
      <w:r>
        <w:rPr>
          <w:i/>
          <w:iCs/>
        </w:rPr>
        <w:t xml:space="preserve">Linux lab-hydrate</w:t>
      </w:r>
      <w:r>
        <w:t xml:space="preserve"> on the three Linux servers.</w:t>
      </w:r>
    </w:p>
    <w:p>
      <w:pPr>
        <w:spacing w:after="120"/>
      </w:pPr>
      <w:r>
        <w:t xml:space="preserve">In this run (lab built before the fixes in troubleshooting #46 and #47) only the first and third signals appeared — the group churn on the DC (22 events in 24 h, one per hour) and the user activity on all six Windows VMs:</w:t>
      </w:r>
    </w:p>
    <w:p>
      <w:pPr>
        <w:keepNext/>
        <w:spacing w:after="20" w:before="60"/>
        <w:jc w:val="center"/>
      </w:pPr>
      <w:r>
        <w:drawing>
          <wp:inline distT="0" distB="0" distL="0" distR="0">
            <wp:extent cx="6172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172200" cy="2743200"/>
                    </a:xfrm>
                    <a:prstGeom prst="rect">
                      <a:avLst/>
                    </a:prstGeom>
                  </pic:spPr>
                </pic:pic>
              </a:graphicData>
            </a:graphic>
          </wp:inline>
        </w:drawing>
      </w:r>
    </w:p>
    <w:p>
      <w:pPr>
        <w:spacing w:after="200"/>
        <w:jc w:val="center"/>
      </w:pPr>
      <w:r>
        <w:rPr>
          <w:i/>
          <w:iCs/>
          <w:color w:val="595959"/>
          <w:sz w:val="17"/>
          <w:szCs w:val="17"/>
        </w:rPr>
        <w:t xml:space="preserve">Figure: Hydration check: group churn on the DC, user activity on every Windows VM</w:t>
      </w:r>
    </w:p>
    <w:p>
      <w:pPr>
        <w:pStyle w:val="Heading1"/>
        <w:pageBreakBefore/>
      </w:pPr>
      <w:r>
        <w:t xml:space="preserve">7. Teardown</w:t>
      </w:r>
    </w:p>
    <w:p>
      <w:pPr>
        <w:spacing w:after="120"/>
      </w:pPr>
      <w:r>
        <w:rPr>
          <w:rFonts w:ascii="Consolas" w:cs="Consolas" w:eastAsia="Consolas" w:hAnsi="Consolas"/>
          <w:sz w:val="18"/>
          <w:szCs w:val="18"/>
        </w:rPr>
        <w:t xml:space="preserve">destroy.ps1</w:t>
      </w:r>
      <w:r>
        <w:t xml:space="preserve"> discovers every resource group by the naming prefix and deletes them in parallel. It also: force-deletes the Log Analytics workspaces and purges them from soft-delete (otherwise the next deploy recovers the old workspace), purges the Key Vaults, removes the policy assignments, resets the Defender plans, and deletes the NSG flow logs the MLZ hub left in </w:t>
      </w:r>
      <w:r>
        <w:rPr>
          <w:b/>
          <w:bCs/>
        </w:rPr>
        <w:t xml:space="preserve">NetworkWatcherRG</w:t>
      </w:r>
      <w:r>
        <w:t xml:space="preserve"> (they are not in any lab resource group and would otherwise linger).</w:t>
      </w:r>
    </w:p>
    <w:p>
      <w:pPr>
        <w:keepNext/>
        <w:shd w:fill="F2F2F2" w:color="auto" w:val="clear"/>
        <w:spacing w:after="0" w:before="0" w:line="240"/>
        <w:ind w:left="120" w:right="120"/>
      </w:pPr>
      <w:r>
        <w:rPr>
          <w:rFonts w:ascii="Consolas" w:cs="Consolas" w:eastAsia="Consolas" w:hAnsi="Consolas"/>
          <w:sz w:val="17"/>
          <w:szCs w:val="17"/>
        </w:rPr>
        <w:t xml:space="preserve">Invoke-WebRequest -Uri "https://raw.githubusercontent.com/lee-aguilar-msft/Azure-MLZStarterKit-Security/main/destroy.ps1" -OutFile destroy.ps1</w:t>
      </w:r>
    </w:p>
    <w:p>
      <w:pPr>
        <w:keepNext/>
        <w:shd w:fill="F2F2F2" w:color="auto" w:val="clear"/>
        <w:spacing w:after="0" w:before="0" w:line="240"/>
        <w:ind w:left="120" w:right="120"/>
      </w:pPr>
      <w:r>
        <w:rPr>
          <w:rFonts w:ascii="Consolas" w:cs="Consolas" w:eastAsia="Consolas" w:hAnsi="Consolas"/>
          <w:sz w:val="17"/>
          <w:szCs w:val="17"/>
        </w:rPr>
        <w:t xml:space="preserve">./destroy.ps1 -SubscriptionId &lt;subscription-id&gt; -Identifier lab -EnvironmentAbbreviation dev `</w:t>
      </w:r>
    </w:p>
    <w:p>
      <w:pPr>
        <w:keepNext w:val="false"/>
        <w:shd w:fill="F2F2F2" w:color="auto" w:val="clear"/>
        <w:spacing w:after="160" w:before="0" w:line="240"/>
        <w:ind w:left="120" w:right="120"/>
      </w:pPr>
      <w:r>
        <w:rPr>
          <w:rFonts w:ascii="Consolas" w:cs="Consolas" w:eastAsia="Consolas" w:hAnsi="Consolas"/>
          <w:sz w:val="17"/>
          <w:szCs w:val="17"/>
        </w:rPr>
        <w:t xml:space="preserve">  -Location usgovvirginia -RemoveDefenderPlans -RemovePolicyAssignments -Force</w:t>
      </w:r>
    </w:p>
    <w:p>
      <w:pPr>
        <w:spacing w:after="120"/>
      </w:pPr>
      <w:r>
        <w:t xml:space="preserve">Expect 20–40 minutes (the Azure Firewall and Bastion are the slow deletes). Check afterwards that </w:t>
      </w:r>
      <w:r>
        <w:rPr>
          <w:b/>
          <w:bCs/>
        </w:rPr>
        <w:t xml:space="preserve">Resource groups</w:t>
      </w:r>
      <w:r>
        <w:t xml:space="preserve"> shows none with the </w:t>
      </w:r>
      <w:r>
        <w:rPr>
          <w:rFonts w:ascii="Consolas" w:cs="Consolas" w:eastAsia="Consolas" w:hAnsi="Consolas"/>
          <w:sz w:val="18"/>
          <w:szCs w:val="18"/>
        </w:rPr>
        <w:t xml:space="preserve">lab-dev-va-</w:t>
      </w:r>
      <w:r>
        <w:t xml:space="preserve"> prefix and that NetworkWatcherRG holds only the </w:t>
      </w:r>
      <w:r>
        <w:rPr>
          <w:rFonts w:ascii="Consolas" w:cs="Consolas" w:eastAsia="Consolas" w:hAnsi="Consolas"/>
          <w:sz w:val="18"/>
          <w:szCs w:val="18"/>
        </w:rPr>
        <w:t xml:space="preserve">NetworkWatcher_usgovvirginia</w:t>
      </w:r>
      <w:r>
        <w:t xml:space="preserve"> resource. Run it from a Cloud Shell session you keep active — if the shell drops mid-run, simply run it again; it is safe to repeat.</w:t>
      </w:r>
    </w:p>
    <w:p>
      <w:pPr>
        <w:keepNext/>
        <w:spacing w:after="20" w:before="60"/>
        <w:jc w:val="center"/>
      </w:pPr>
      <w:r>
        <w:drawing>
          <wp:inline distT="0" distB="0" distL="0" distR="0">
            <wp:extent cx="6172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72200" cy="952500"/>
                    </a:xfrm>
                    <a:prstGeom prst="rect">
                      <a:avLst/>
                    </a:prstGeom>
                  </pic:spPr>
                </pic:pic>
              </a:graphicData>
            </a:graphic>
          </wp:inline>
        </w:drawing>
      </w:r>
    </w:p>
    <w:p>
      <w:pPr>
        <w:spacing w:after="200"/>
        <w:jc w:val="center"/>
      </w:pPr>
      <w:r>
        <w:rPr>
          <w:i/>
          <w:iCs/>
          <w:color w:val="595959"/>
          <w:sz w:val="17"/>
          <w:szCs w:val="17"/>
        </w:rPr>
        <w:t xml:space="preserve">Figure: Teardown running</w:t>
      </w:r>
    </w:p>
    <w:p>
      <w:pPr>
        <w:keepNext/>
        <w:spacing w:after="20" w:before="60"/>
        <w:jc w:val="center"/>
      </w:pPr>
      <w:r>
        <w:drawing>
          <wp:inline distT="0" distB="0" distL="0" distR="0">
            <wp:extent cx="61722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72200" cy="952500"/>
                    </a:xfrm>
                    <a:prstGeom prst="rect">
                      <a:avLst/>
                    </a:prstGeom>
                  </pic:spPr>
                </pic:pic>
              </a:graphicData>
            </a:graphic>
          </wp:inline>
        </w:drawing>
      </w:r>
    </w:p>
    <w:p>
      <w:pPr>
        <w:spacing w:after="200"/>
        <w:jc w:val="center"/>
      </w:pPr>
      <w:r>
        <w:rPr>
          <w:i/>
          <w:iCs/>
          <w:color w:val="595959"/>
          <w:sz w:val="17"/>
          <w:szCs w:val="17"/>
        </w:rPr>
        <w:t xml:space="preserve">Figure: Clean check</w:t>
      </w:r>
    </w:p>
    <w:p>
      <w:pPr>
        <w:spacing w:after="120"/>
      </w:pPr>
      <w:r>
        <w:t xml:space="preserve">The tenant-level Entra ID diagnostic setting (</w:t>
      </w:r>
      <w:r>
        <w:rPr>
          <w:rFonts w:ascii="Consolas" w:cs="Consolas" w:eastAsia="Consolas" w:hAnsi="Consolas"/>
          <w:sz w:val="18"/>
          <w:szCs w:val="18"/>
        </w:rPr>
        <w:t xml:space="preserve">sentinel-lab</w:t>
      </w:r>
      <w:r>
        <w:t xml:space="preserve">) is not removed by </w:t>
      </w:r>
      <w:r>
        <w:rPr>
          <w:rFonts w:ascii="Consolas" w:cs="Consolas" w:eastAsia="Consolas" w:hAnsi="Consolas"/>
          <w:sz w:val="18"/>
          <w:szCs w:val="18"/>
        </w:rPr>
        <w:t xml:space="preserve">destroy.ps1</w:t>
      </w:r>
      <w:r>
        <w:t xml:space="preserve">: delete it under Microsoft Entra ID → Diagnostic settings if you are not redeploying.</w:t>
      </w:r>
    </w:p>
    <w:p>
      <w:pPr>
        <w:pStyle w:val="Heading1"/>
        <w:pageBreakBefore/>
      </w:pPr>
      <w:r>
        <w:t xml:space="preserve">8. Troubleshooting — every error hit while writing this guide</w:t>
      </w:r>
    </w:p>
    <w:p>
      <w:pPr>
        <w:spacing w:after="120"/>
      </w:pPr>
      <w:r>
        <w:t xml:space="preserve">All fixes below are on </w:t>
      </w:r>
      <w:r>
        <w:rPr>
          <w:rFonts w:ascii="Consolas" w:cs="Consolas" w:eastAsia="Consolas" w:hAnsi="Consolas"/>
          <w:sz w:val="18"/>
          <w:szCs w:val="18"/>
        </w:rPr>
        <w:t xml:space="preserve">main</w:t>
      </w:r>
      <w:r>
        <w:t xml:space="preserve">; they are listed so you recognise them if you fork the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900"/>
        <w:gridCol w:w="2500"/>
        <w:gridCol w:w="2680"/>
      </w:tblGrid>
      <w:tr>
        <w:trPr>
          <w:tblHeader/>
        </w:trPr>
        <w:tc>
          <w:tcPr>
            <w:tcW w:type="dxa" w:w="0"/>
            <w:shd w:fill="DCE6F1" w:color="auto" w:val="clear"/>
            <w:tcMar>
              <w:top w:type="dxa" w:w="60"/>
              <w:left w:type="dxa" w:w="80"/>
              <w:bottom w:type="dxa" w:w="60"/>
              <w:right w:type="dxa" w:w="80"/>
            </w:tcMar>
          </w:tcPr>
          <w:p>
            <w:pPr>
              <w:spacing w:after="0"/>
            </w:pPr>
            <w:r>
              <w:rPr>
                <w:b/>
                <w:bCs/>
                <w:sz w:val="18"/>
                <w:szCs w:val="18"/>
              </w:rPr>
              <w:t xml:space="preserve">#</w:t>
            </w:r>
          </w:p>
        </w:tc>
        <w:tc>
          <w:tcPr>
            <w:tcW w:type="dxa" w:w="0"/>
            <w:shd w:fill="DCE6F1" w:color="auto" w:val="clear"/>
            <w:tcMar>
              <w:top w:type="dxa" w:w="60"/>
              <w:left w:type="dxa" w:w="80"/>
              <w:bottom w:type="dxa" w:w="60"/>
              <w:right w:type="dxa" w:w="80"/>
            </w:tcMar>
          </w:tcPr>
          <w:p>
            <w:pPr>
              <w:spacing w:after="0"/>
            </w:pPr>
            <w:r>
              <w:rPr>
                <w:b/>
                <w:bCs/>
                <w:sz w:val="18"/>
                <w:szCs w:val="18"/>
              </w:rPr>
              <w:t xml:space="preserve">Where</w:t>
            </w:r>
          </w:p>
        </w:tc>
        <w:tc>
          <w:tcPr>
            <w:tcW w:type="dxa" w:w="0"/>
            <w:shd w:fill="DCE6F1" w:color="auto" w:val="clear"/>
            <w:tcMar>
              <w:top w:type="dxa" w:w="60"/>
              <w:left w:type="dxa" w:w="80"/>
              <w:bottom w:type="dxa" w:w="60"/>
              <w:right w:type="dxa" w:w="80"/>
            </w:tcMar>
          </w:tcPr>
          <w:p>
            <w:pPr>
              <w:spacing w:after="0"/>
            </w:pPr>
            <w:r>
              <w:rPr>
                <w:b/>
                <w:bCs/>
                <w:sz w:val="18"/>
                <w:szCs w:val="18"/>
              </w:rPr>
              <w:t xml:space="preserve">Error</w:t>
            </w:r>
          </w:p>
        </w:tc>
        <w:tc>
          <w:tcPr>
            <w:tcW w:type="dxa" w:w="0"/>
            <w:shd w:fill="DCE6F1" w:color="auto" w:val="clear"/>
            <w:tcMar>
              <w:top w:type="dxa" w:w="60"/>
              <w:left w:type="dxa" w:w="80"/>
              <w:bottom w:type="dxa" w:w="60"/>
              <w:right w:type="dxa" w:w="80"/>
            </w:tcMar>
          </w:tcPr>
          <w:p>
            <w:pPr>
              <w:spacing w:after="0"/>
            </w:pPr>
            <w:r>
              <w:rPr>
                <w:b/>
                <w:bCs/>
                <w:sz w:val="18"/>
                <w:szCs w:val="18"/>
              </w:rPr>
              <w:t xml:space="preserve">Cause</w:t>
            </w:r>
          </w:p>
        </w:tc>
        <w:tc>
          <w:tcPr>
            <w:tcW w:type="dxa" w:w="0"/>
            <w:shd w:fill="DCE6F1" w:color="auto" w:val="clear"/>
            <w:tcMar>
              <w:top w:type="dxa" w:w="60"/>
              <w:left w:type="dxa" w:w="80"/>
              <w:bottom w:type="dxa" w:w="60"/>
              <w:right w:type="dxa" w:w="80"/>
            </w:tcMar>
          </w:tcPr>
          <w:p>
            <w:pPr>
              <w:spacing w:after="0"/>
            </w:pPr>
            <w:r>
              <w:rPr>
                <w:b/>
                <w:bCs/>
                <w:sz w:val="18"/>
                <w:szCs w:val="18"/>
              </w:rPr>
              <w:t xml:space="preserve">Fix (in the kit)</w:t>
            </w:r>
          </w:p>
        </w:tc>
      </w:tr>
      <w:tr>
        <w:tc>
          <w:tcPr>
            <w:tcW w:type="dxa" w:w="0"/>
            <w:tcMar>
              <w:top w:type="dxa" w:w="60"/>
              <w:left w:type="dxa" w:w="80"/>
              <w:bottom w:type="dxa" w:w="60"/>
              <w:right w:type="dxa" w:w="80"/>
            </w:tcMar>
          </w:tcPr>
          <w:p>
            <w:pPr>
              <w:spacing w:after="0"/>
            </w:pPr>
            <w:r>
              <w:rPr>
                <w:b w:val="false"/>
                <w:bCs w:val="false"/>
                <w:sz w:val="18"/>
                <w:szCs w:val="18"/>
              </w:rPr>
              <w:t xml:space="preserve">1</w:t>
            </w:r>
          </w:p>
        </w:tc>
        <w:tc>
          <w:tcPr>
            <w:tcW w:type="dxa" w:w="0"/>
            <w:tcMar>
              <w:top w:type="dxa" w:w="60"/>
              <w:left w:type="dxa" w:w="80"/>
              <w:bottom w:type="dxa" w:w="60"/>
              <w:right w:type="dxa" w:w="80"/>
            </w:tcMar>
          </w:tcPr>
          <w:p>
            <w:pPr>
              <w:spacing w:after="0"/>
            </w:pPr>
            <w:r>
              <w:rPr>
                <w:b w:val="false"/>
                <w:bCs w:val="false"/>
                <w:sz w:val="18"/>
                <w:szCs w:val="18"/>
              </w:rPr>
              <w:t xml:space="preserve">Review + create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'lab-dev-va-seclab-rg-network' is not valid subscription identifier</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resourceId(rg, type, name)</w:t>
            </w:r>
            <w:r>
              <w:rPr>
                <w:b w:val="false"/>
                <w:bCs w:val="false"/>
                <w:sz w:val="18"/>
                <w:szCs w:val="18"/>
              </w:rPr>
              <w:t xml:space="preserve"> in a subscription-scope template is parsed as </w:t>
            </w:r>
            <w:r>
              <w:rPr>
                <w:rFonts w:ascii="Consolas" w:cs="Consolas" w:eastAsia="Consolas" w:hAnsi="Consolas"/>
                <w:b w:val="false"/>
                <w:bCs w:val="false"/>
                <w:sz w:val="18"/>
                <w:szCs w:val="18"/>
              </w:rPr>
              <w:t xml:space="preserve">(subscriptionId, type, name)</w:t>
            </w:r>
          </w:p>
        </w:tc>
        <w:tc>
          <w:tcPr>
            <w:tcW w:type="dxa" w:w="0"/>
            <w:tcMar>
              <w:top w:type="dxa" w:w="60"/>
              <w:left w:type="dxa" w:w="80"/>
              <w:bottom w:type="dxa" w:w="60"/>
              <w:right w:type="dxa" w:w="80"/>
            </w:tcMar>
          </w:tcPr>
          <w:p>
            <w:pPr>
              <w:spacing w:after="0"/>
            </w:pPr>
            <w:r>
              <w:rPr>
                <w:b w:val="false"/>
                <w:bCs w:val="false"/>
                <w:sz w:val="18"/>
                <w:szCs w:val="18"/>
              </w:rPr>
              <w:t xml:space="preserve">Nested RG deployments are referenced by name in </w:t>
            </w:r>
            <w:r>
              <w:rPr>
                <w:rFonts w:ascii="Consolas" w:cs="Consolas" w:eastAsia="Consolas" w:hAnsi="Consolas"/>
                <w:b w:val="false"/>
                <w:bCs w:val="false"/>
                <w:sz w:val="18"/>
                <w:szCs w:val="18"/>
              </w:rPr>
              <w:t xml:space="preserve">dependsOn</w:t>
            </w:r>
            <w:r>
              <w:rPr>
                <w:b w:val="false"/>
                <w:bCs w:val="false"/>
                <w:sz w:val="18"/>
                <w:szCs w:val="18"/>
              </w:rPr>
              <w:t xml:space="preserve">; no cross-RG </w:t>
            </w:r>
            <w:r>
              <w:rPr>
                <w:rFonts w:ascii="Consolas" w:cs="Consolas" w:eastAsia="Consolas" w:hAnsi="Consolas"/>
                <w:b w:val="false"/>
                <w:bCs w:val="false"/>
                <w:sz w:val="18"/>
                <w:szCs w:val="18"/>
              </w:rPr>
              <w:t xml:space="preserve">resourceId()</w:t>
            </w:r>
          </w:p>
        </w:tc>
      </w:tr>
      <w:tr>
        <w:tc>
          <w:tcPr>
            <w:tcW w:type="dxa" w:w="0"/>
            <w:tcMar>
              <w:top w:type="dxa" w:w="60"/>
              <w:left w:type="dxa" w:w="80"/>
              <w:bottom w:type="dxa" w:w="60"/>
              <w:right w:type="dxa" w:w="80"/>
            </w:tcMar>
          </w:tcPr>
          <w:p>
            <w:pPr>
              <w:spacing w:after="0"/>
            </w:pPr>
            <w:r>
              <w:rPr>
                <w:b w:val="false"/>
                <w:bCs w:val="false"/>
                <w:sz w:val="18"/>
                <w:szCs w:val="18"/>
              </w:rPr>
              <w:t xml:space="preserve">2</w:t>
            </w:r>
          </w:p>
        </w:tc>
        <w:tc>
          <w:tcPr>
            <w:tcW w:type="dxa" w:w="0"/>
            <w:tcMar>
              <w:top w:type="dxa" w:w="60"/>
              <w:left w:type="dxa" w:w="80"/>
              <w:bottom w:type="dxa" w:w="60"/>
              <w:right w:type="dxa" w:w="80"/>
            </w:tcMar>
          </w:tcPr>
          <w:p>
            <w:pPr>
              <w:spacing w:after="0"/>
            </w:pPr>
            <w:r>
              <w:rPr>
                <w:b w:val="false"/>
                <w:bCs w:val="false"/>
                <w:sz w:val="18"/>
                <w:szCs w:val="18"/>
              </w:rPr>
              <w:t xml:space="preserve">Review + create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deploy-ad-entra-vms-… is not defined in the template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reference()</w:t>
            </w:r>
            <w:r>
              <w:rPr>
                <w:b w:val="false"/>
                <w:bCs w:val="false"/>
                <w:sz w:val="18"/>
                <w:szCs w:val="18"/>
              </w:rPr>
              <w:t xml:space="preserve"> to a sibling nested deployment is not resolvable at validation time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security-lab.json</w:t>
            </w:r>
            <w:r>
              <w:rPr>
                <w:b w:val="false"/>
                <w:bCs w:val="false"/>
                <w:sz w:val="18"/>
                <w:szCs w:val="18"/>
              </w:rPr>
              <w:t xml:space="preserve"> derives VM names from the </w:t>
            </w:r>
            <w:r>
              <w:rPr>
                <w:rFonts w:ascii="Consolas" w:cs="Consolas" w:eastAsia="Consolas" w:hAnsi="Consolas"/>
                <w:b w:val="false"/>
                <w:bCs w:val="false"/>
                <w:sz w:val="18"/>
                <w:szCs w:val="18"/>
              </w:rPr>
              <w:t xml:space="preserve">prefix</w:t>
            </w:r>
            <w:r>
              <w:rPr>
                <w:b w:val="false"/>
                <w:bCs w:val="false"/>
                <w:sz w:val="18"/>
                <w:szCs w:val="18"/>
              </w:rPr>
              <w:t xml:space="preserve"> parameter</w:t>
            </w:r>
          </w:p>
        </w:tc>
      </w:tr>
      <w:tr>
        <w:tc>
          <w:tcPr>
            <w:tcW w:type="dxa" w:w="0"/>
            <w:tcMar>
              <w:top w:type="dxa" w:w="60"/>
              <w:left w:type="dxa" w:w="80"/>
              <w:bottom w:type="dxa" w:w="60"/>
              <w:right w:type="dxa" w:w="80"/>
            </w:tcMar>
          </w:tcPr>
          <w:p>
            <w:pPr>
              <w:spacing w:after="0"/>
            </w:pPr>
            <w:r>
              <w:rPr>
                <w:b w:val="false"/>
                <w:bCs w:val="false"/>
                <w:sz w:val="18"/>
                <w:szCs w:val="18"/>
              </w:rPr>
              <w:t xml:space="preserve">3</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Enabling Defender for APIs requires selection of a pricing plan … SubPlan … P1–P5</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Microsoft.Security/pricings</w:t>
            </w:r>
            <w:r>
              <w:rPr>
                <w:b w:val="false"/>
                <w:bCs w:val="false"/>
                <w:sz w:val="18"/>
                <w:szCs w:val="18"/>
              </w:rPr>
              <w:t xml:space="preserve"> </w:t>
            </w:r>
            <w:r>
              <w:rPr>
                <w:rFonts w:ascii="Consolas" w:cs="Consolas" w:eastAsia="Consolas" w:hAnsi="Consolas"/>
                <w:b w:val="false"/>
                <w:bCs w:val="false"/>
                <w:sz w:val="18"/>
                <w:szCs w:val="18"/>
              </w:rPr>
              <w:t xml:space="preserve">Api</w:t>
            </w:r>
            <w:r>
              <w:rPr>
                <w:b w:val="false"/>
                <w:bCs w:val="false"/>
                <w:sz w:val="18"/>
                <w:szCs w:val="18"/>
              </w:rPr>
              <w:t xml:space="preserve"> needs </w:t>
            </w:r>
            <w:r>
              <w:rPr>
                <w:rFonts w:ascii="Consolas" w:cs="Consolas" w:eastAsia="Consolas" w:hAnsi="Consolas"/>
                <w:b w:val="false"/>
                <w:bCs w:val="false"/>
                <w:sz w:val="18"/>
                <w:szCs w:val="18"/>
              </w:rPr>
              <w:t xml:space="preserve">subPlan</w:t>
            </w:r>
          </w:p>
        </w:tc>
        <w:tc>
          <w:tcPr>
            <w:tcW w:type="dxa" w:w="0"/>
            <w:tcMar>
              <w:top w:type="dxa" w:w="60"/>
              <w:left w:type="dxa" w:w="80"/>
              <w:bottom w:type="dxa" w:w="60"/>
              <w:right w:type="dxa" w:w="80"/>
            </w:tcMar>
          </w:tcPr>
          <w:p>
            <w:pPr>
              <w:spacing w:after="0"/>
            </w:pPr>
            <w:r>
              <w:rPr>
                <w:b w:val="false"/>
                <w:bCs w:val="false"/>
                <w:sz w:val="18"/>
                <w:szCs w:val="18"/>
              </w:rPr>
              <w:t xml:space="preserve">Parameter </w:t>
            </w:r>
            <w:r>
              <w:rPr>
                <w:rFonts w:ascii="Consolas" w:cs="Consolas" w:eastAsia="Consolas" w:hAnsi="Consolas"/>
                <w:b w:val="false"/>
                <w:bCs w:val="false"/>
                <w:sz w:val="18"/>
                <w:szCs w:val="18"/>
              </w:rPr>
              <w:t xml:space="preserve">defenderForApisSubPlan</w:t>
            </w:r>
            <w:r>
              <w:rPr>
                <w:b w:val="false"/>
                <w:bCs w:val="false"/>
                <w:sz w:val="18"/>
                <w:szCs w:val="18"/>
              </w:rPr>
              <w:t xml:space="preserve"> (default </w:t>
            </w:r>
            <w:r>
              <w:rPr>
                <w:rFonts w:ascii="Consolas" w:cs="Consolas" w:eastAsia="Consolas" w:hAnsi="Consolas"/>
                <w:b w:val="false"/>
                <w:bCs w:val="false"/>
                <w:sz w:val="18"/>
                <w:szCs w:val="18"/>
              </w:rPr>
              <w:t xml:space="preserve">P1</w:t>
            </w:r>
            <w:r>
              <w:rPr>
                <w:b w:val="false"/>
                <w:bCs w:val="false"/>
                <w:sz w:val="18"/>
                <w:szCs w:val="18"/>
              </w:rPr>
              <w:t xml:space="preserve">); plan hidden in Gov</w:t>
            </w:r>
          </w:p>
        </w:tc>
      </w:tr>
      <w:tr>
        <w:tc>
          <w:tcPr>
            <w:tcW w:type="dxa" w:w="0"/>
            <w:tcMar>
              <w:top w:type="dxa" w:w="60"/>
              <w:left w:type="dxa" w:w="80"/>
              <w:bottom w:type="dxa" w:w="60"/>
              <w:right w:type="dxa" w:w="80"/>
            </w:tcMar>
          </w:tcPr>
          <w:p>
            <w:pPr>
              <w:spacing w:after="0"/>
            </w:pPr>
            <w:r>
              <w:rPr>
                <w:b w:val="false"/>
                <w:bCs w:val="false"/>
                <w:sz w:val="18"/>
                <w:szCs w:val="18"/>
              </w:rPr>
              <w:t xml:space="preserve">4</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'Dns' plan is deprecated and can no longer be enabled</w:t>
            </w:r>
          </w:p>
        </w:tc>
        <w:tc>
          <w:tcPr>
            <w:tcW w:type="dxa" w:w="0"/>
            <w:tcMar>
              <w:top w:type="dxa" w:w="60"/>
              <w:left w:type="dxa" w:w="80"/>
              <w:bottom w:type="dxa" w:w="60"/>
              <w:right w:type="dxa" w:w="80"/>
            </w:tcMar>
          </w:tcPr>
          <w:p>
            <w:pPr>
              <w:spacing w:after="0"/>
            </w:pPr>
            <w:r>
              <w:rPr>
                <w:b w:val="false"/>
                <w:bCs w:val="false"/>
                <w:sz w:val="18"/>
                <w:szCs w:val="18"/>
              </w:rPr>
              <w:t xml:space="preserve">Defender for DNS retired</w:t>
            </w:r>
          </w:p>
        </w:tc>
        <w:tc>
          <w:tcPr>
            <w:tcW w:type="dxa" w:w="0"/>
            <w:tcMar>
              <w:top w:type="dxa" w:w="60"/>
              <w:left w:type="dxa" w:w="80"/>
              <w:bottom w:type="dxa" w:w="60"/>
              <w:right w:type="dxa" w:w="80"/>
            </w:tcMar>
          </w:tcPr>
          <w:p>
            <w:pPr>
              <w:spacing w:after="0"/>
            </w:pPr>
            <w:r>
              <w:rPr>
                <w:b w:val="false"/>
                <w:bCs w:val="false"/>
                <w:sz w:val="18"/>
                <w:szCs w:val="18"/>
              </w:rPr>
              <w:t xml:space="preserve">Plan, parameter and checkbox removed</w:t>
            </w:r>
          </w:p>
        </w:tc>
      </w:tr>
      <w:tr>
        <w:tc>
          <w:tcPr>
            <w:tcW w:type="dxa" w:w="0"/>
            <w:tcMar>
              <w:top w:type="dxa" w:w="60"/>
              <w:left w:type="dxa" w:w="80"/>
              <w:bottom w:type="dxa" w:w="60"/>
              <w:right w:type="dxa" w:w="80"/>
            </w:tcMar>
          </w:tcPr>
          <w:p>
            <w:pPr>
              <w:spacing w:after="0"/>
            </w:pPr>
            <w:r>
              <w:rPr>
                <w:b w:val="false"/>
                <w:bCs w:val="false"/>
                <w:sz w:val="18"/>
                <w:szCs w:val="18"/>
              </w:rPr>
              <w:t xml:space="preserve">5</w:t>
            </w:r>
          </w:p>
        </w:tc>
        <w:tc>
          <w:tcPr>
            <w:tcW w:type="dxa" w:w="0"/>
            <w:tcMar>
              <w:top w:type="dxa" w:w="60"/>
              <w:left w:type="dxa" w:w="80"/>
              <w:bottom w:type="dxa" w:w="60"/>
              <w:right w:type="dxa" w:w="80"/>
            </w:tcMar>
          </w:tcPr>
          <w:p>
            <w:pPr>
              <w:spacing w:after="0"/>
            </w:pPr>
            <w:r>
              <w:rPr>
                <w:b w:val="false"/>
                <w:bCs w:val="false"/>
                <w:sz w:val="18"/>
                <w:szCs w:val="18"/>
              </w:rPr>
              <w:t xml:space="preserve">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policy set definition '…f9a961fa-…' could not be found</w:t>
            </w:r>
          </w:p>
        </w:tc>
        <w:tc>
          <w:tcPr>
            <w:tcW w:type="dxa" w:w="0"/>
            <w:tcMar>
              <w:top w:type="dxa" w:w="60"/>
              <w:left w:type="dxa" w:w="80"/>
              <w:bottom w:type="dxa" w:w="60"/>
              <w:right w:type="dxa" w:w="80"/>
            </w:tcMar>
          </w:tcPr>
          <w:p>
            <w:pPr>
              <w:spacing w:after="0"/>
            </w:pPr>
            <w:r>
              <w:rPr>
                <w:b w:val="false"/>
                <w:bCs w:val="false"/>
                <w:sz w:val="18"/>
                <w:szCs w:val="18"/>
              </w:rPr>
              <w:t xml:space="preserve">Standalone DoD IL5 initiative retired</w:t>
            </w:r>
          </w:p>
        </w:tc>
        <w:tc>
          <w:tcPr>
            <w:tcW w:type="dxa" w:w="0"/>
            <w:tcMar>
              <w:top w:type="dxa" w:w="60"/>
              <w:left w:type="dxa" w:w="80"/>
              <w:bottom w:type="dxa" w:w="60"/>
              <w:right w:type="dxa" w:w="80"/>
            </w:tcMar>
          </w:tcPr>
          <w:p>
            <w:pPr>
              <w:spacing w:after="0"/>
            </w:pPr>
            <w:r>
              <w:rPr>
                <w:b w:val="false"/>
                <w:bCs w:val="false"/>
                <w:sz w:val="18"/>
                <w:szCs w:val="18"/>
              </w:rPr>
              <w:t xml:space="preserve">Replaced by </w:t>
            </w:r>
            <w:r>
              <w:rPr>
                <w:b w:val="false"/>
                <w:bCs w:val="false"/>
                <w:sz w:val="18"/>
                <w:szCs w:val="18"/>
              </w:rPr>
              <w:t xml:space="preserve">Microsoft cloud security benchmark</w:t>
            </w:r>
            <w:r>
              <w:rPr>
                <w:b w:val="false"/>
                <w:bCs w:val="false"/>
                <w:sz w:val="18"/>
                <w:szCs w:val="18"/>
              </w:rPr>
              <w:t xml:space="preserve"> (</w:t>
            </w:r>
            <w:r>
              <w:rPr>
                <w:rFonts w:ascii="Consolas" w:cs="Consolas" w:eastAsia="Consolas" w:hAnsi="Consolas"/>
                <w:b w:val="false"/>
                <w:bCs w:val="false"/>
                <w:sz w:val="18"/>
                <w:szCs w:val="18"/>
              </w:rPr>
              <w:t xml:space="preserve">deployMcsb</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6</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MDE.Windows</w:t>
            </w:r>
            <w:r>
              <w:rPr>
                <w:b w:val="false"/>
                <w:bCs w:val="false"/>
                <w:sz w:val="18"/>
                <w:szCs w:val="18"/>
              </w:rPr>
              <w:t xml:space="preserve"> extension: </w:t>
            </w:r>
            <w:r>
              <w:rPr>
                <w:b w:val="false"/>
                <w:bCs w:val="false"/>
                <w:i/>
                <w:iCs/>
                <w:sz w:val="18"/>
                <w:szCs w:val="18"/>
              </w:rPr>
              <w:t xml:space="preserve">You cannot call a method on a null-valued expression</w:t>
            </w:r>
          </w:p>
        </w:tc>
        <w:tc>
          <w:tcPr>
            <w:tcW w:type="dxa" w:w="0"/>
            <w:tcMar>
              <w:top w:type="dxa" w:w="60"/>
              <w:left w:type="dxa" w:w="80"/>
              <w:bottom w:type="dxa" w:w="60"/>
              <w:right w:type="dxa" w:w="80"/>
            </w:tcMar>
          </w:tcPr>
          <w:p>
            <w:pPr>
              <w:spacing w:after="0"/>
            </w:pPr>
            <w:r>
              <w:rPr>
                <w:b w:val="false"/>
                <w:bCs w:val="false"/>
                <w:sz w:val="18"/>
                <w:szCs w:val="18"/>
              </w:rPr>
              <w:t xml:space="preserve">Template-declared MDE extensions need an onboarding blob Defender for Servers supplies itself</w:t>
            </w:r>
          </w:p>
        </w:tc>
        <w:tc>
          <w:tcPr>
            <w:tcW w:type="dxa" w:w="0"/>
            <w:tcMar>
              <w:top w:type="dxa" w:w="60"/>
              <w:left w:type="dxa" w:w="80"/>
              <w:bottom w:type="dxa" w:w="60"/>
              <w:right w:type="dxa" w:w="80"/>
            </w:tcMar>
          </w:tcPr>
          <w:p>
            <w:pPr>
              <w:spacing w:after="0"/>
            </w:pPr>
            <w:r>
              <w:rPr>
                <w:b w:val="false"/>
                <w:bCs w:val="false"/>
                <w:sz w:val="18"/>
                <w:szCs w:val="18"/>
              </w:rPr>
              <w:t xml:space="preserve">MDE extensions removed; Defender for Servers auto-provisions</w:t>
            </w:r>
          </w:p>
        </w:tc>
      </w:tr>
      <w:tr>
        <w:tc>
          <w:tcPr>
            <w:tcW w:type="dxa" w:w="0"/>
            <w:tcMar>
              <w:top w:type="dxa" w:w="60"/>
              <w:left w:type="dxa" w:w="80"/>
              <w:bottom w:type="dxa" w:w="60"/>
              <w:right w:type="dxa" w:w="80"/>
            </w:tcMar>
          </w:tcPr>
          <w:p>
            <w:pPr>
              <w:spacing w:after="0"/>
            </w:pPr>
            <w:r>
              <w:rPr>
                <w:b w:val="false"/>
                <w:bCs w:val="false"/>
                <w:sz w:val="18"/>
                <w:szCs w:val="18"/>
              </w:rPr>
              <w:t xml:space="preserve">7</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lab-dc01-nic</w:t>
            </w:r>
            <w:r>
              <w:rPr>
                <w:b w:val="false"/>
                <w:bCs w:val="false"/>
                <w:sz w:val="18"/>
                <w:szCs w:val="18"/>
              </w:rPr>
              <w:t xml:space="preserve"> static IP </w:t>
            </w:r>
            <w:r>
              <w:rPr>
                <w:rFonts w:ascii="Consolas" w:cs="Consolas" w:eastAsia="Consolas" w:hAnsi="Consolas"/>
                <w:b w:val="false"/>
                <w:bCs w:val="false"/>
                <w:sz w:val="18"/>
                <w:szCs w:val="18"/>
              </w:rPr>
              <w:t xml:space="preserve">10.60.0.10</w:t>
            </w:r>
            <w:r>
              <w:rPr>
                <w:b w:val="false"/>
                <w:bCs w:val="false"/>
                <w:sz w:val="18"/>
                <w:szCs w:val="18"/>
              </w:rPr>
              <w:t xml:space="preserve"> already allocated to </w:t>
            </w:r>
            <w:r>
              <w:rPr>
                <w:rFonts w:ascii="Consolas" w:cs="Consolas" w:eastAsia="Consolas" w:hAnsi="Consolas"/>
                <w:b w:val="false"/>
                <w:bCs w:val="false"/>
                <w:sz w:val="18"/>
                <w:szCs w:val="18"/>
              </w:rPr>
              <w:t xml:space="preserve">lab-pe-arc-nic</w:t>
            </w:r>
          </w:p>
        </w:tc>
        <w:tc>
          <w:tcPr>
            <w:tcW w:type="dxa" w:w="0"/>
            <w:tcMar>
              <w:top w:type="dxa" w:w="60"/>
              <w:left w:type="dxa" w:w="80"/>
              <w:bottom w:type="dxa" w:w="60"/>
              <w:right w:type="dxa" w:w="80"/>
            </w:tcMar>
          </w:tcPr>
          <w:p>
            <w:pPr>
              <w:spacing w:after="0"/>
            </w:pPr>
            <w:r>
              <w:rPr>
                <w:b w:val="false"/>
                <w:bCs w:val="false"/>
                <w:sz w:val="18"/>
                <w:szCs w:val="18"/>
              </w:rPr>
              <w:t xml:space="preserve">Parallel NIC creation: the Arc private-endpoint NIC grabbed the DC's address first</w:t>
            </w:r>
          </w:p>
        </w:tc>
        <w:tc>
          <w:tcPr>
            <w:tcW w:type="dxa" w:w="0"/>
            <w:tcMar>
              <w:top w:type="dxa" w:w="60"/>
              <w:left w:type="dxa" w:w="80"/>
              <w:bottom w:type="dxa" w:w="60"/>
              <w:right w:type="dxa" w:w="80"/>
            </w:tcMar>
          </w:tcPr>
          <w:p>
            <w:pPr>
              <w:spacing w:after="0"/>
            </w:pPr>
            <w:r>
              <w:rPr>
                <w:b w:val="false"/>
                <w:bCs w:val="false"/>
                <w:sz w:val="18"/>
                <w:szCs w:val="18"/>
              </w:rPr>
              <w:t xml:space="preserve">NICs created serially; Arc module runs after the VM module</w:t>
            </w:r>
          </w:p>
        </w:tc>
      </w:tr>
      <w:tr>
        <w:tc>
          <w:tcPr>
            <w:tcW w:type="dxa" w:w="0"/>
            <w:tcMar>
              <w:top w:type="dxa" w:w="60"/>
              <w:left w:type="dxa" w:w="80"/>
              <w:bottom w:type="dxa" w:w="60"/>
              <w:right w:type="dxa" w:w="80"/>
            </w:tcMar>
          </w:tcPr>
          <w:p>
            <w:pPr>
              <w:spacing w:after="0"/>
            </w:pPr>
            <w:r>
              <w:rPr>
                <w:b w:val="false"/>
                <w:bCs w:val="false"/>
                <w:sz w:val="18"/>
                <w:szCs w:val="18"/>
              </w:rPr>
              <w:t xml:space="preserve">8</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AADSSHLoginForLinux</w:t>
            </w:r>
            <w:r>
              <w:rPr>
                <w:b w:val="false"/>
                <w:bCs w:val="false"/>
                <w:sz w:val="18"/>
                <w:szCs w:val="18"/>
              </w:rPr>
              <w:t xml:space="preserve"> failed on RHEL</w:t>
            </w:r>
          </w:p>
        </w:tc>
        <w:tc>
          <w:tcPr>
            <w:tcW w:type="dxa" w:w="0"/>
            <w:tcMar>
              <w:top w:type="dxa" w:w="60"/>
              <w:left w:type="dxa" w:w="80"/>
              <w:bottom w:type="dxa" w:w="60"/>
              <w:right w:type="dxa" w:w="80"/>
            </w:tcMar>
          </w:tcPr>
          <w:p>
            <w:pPr>
              <w:spacing w:after="0"/>
            </w:pPr>
            <w:r>
              <w:rPr>
                <w:b w:val="false"/>
                <w:bCs w:val="false"/>
                <w:sz w:val="18"/>
                <w:szCs w:val="18"/>
              </w:rPr>
              <w:t xml:space="preserve">Azure RHUI (</w:t>
            </w:r>
            <w:r>
              <w:rPr>
                <w:rFonts w:ascii="Consolas" w:cs="Consolas" w:eastAsia="Consolas" w:hAnsi="Consolas"/>
                <w:b w:val="false"/>
                <w:bCs w:val="false"/>
                <w:sz w:val="18"/>
                <w:szCs w:val="18"/>
              </w:rPr>
              <w:t xml:space="preserve">rhui4-1.microsoft.com</w:t>
            </w:r>
            <w:r>
              <w:rPr>
                <w:b w:val="false"/>
                <w:bCs w:val="false"/>
                <w:sz w:val="18"/>
                <w:szCs w:val="18"/>
              </w:rPr>
              <w:t xml:space="preserve">) blocked by the firewall — package install could not resolve dependencies</w:t>
            </w:r>
          </w:p>
        </w:tc>
        <w:tc>
          <w:tcPr>
            <w:tcW w:type="dxa" w:w="0"/>
            <w:tcMar>
              <w:top w:type="dxa" w:w="60"/>
              <w:left w:type="dxa" w:w="80"/>
              <w:bottom w:type="dxa" w:w="60"/>
              <w:right w:type="dxa" w:w="80"/>
            </w:tcMar>
          </w:tcPr>
          <w:p>
            <w:pPr>
              <w:spacing w:after="0"/>
            </w:pPr>
            <w:r>
              <w:rPr>
                <w:b w:val="false"/>
                <w:bCs w:val="false"/>
                <w:sz w:val="18"/>
                <w:szCs w:val="18"/>
              </w:rPr>
              <w:t xml:space="preserve">RHUI FQDNs added to the Linux-repos rule; </w:t>
            </w:r>
            <w:r>
              <w:rPr>
                <w:rFonts w:ascii="Consolas" w:cs="Consolas" w:eastAsia="Consolas" w:hAnsi="Consolas"/>
                <w:b w:val="false"/>
                <w:bCs w:val="false"/>
                <w:sz w:val="18"/>
                <w:szCs w:val="18"/>
              </w:rPr>
              <w:t xml:space="preserve">prep-linux.sh</w:t>
            </w:r>
            <w:r>
              <w:rPr>
                <w:b w:val="false"/>
                <w:bCs w:val="false"/>
                <w:sz w:val="18"/>
                <w:szCs w:val="18"/>
              </w:rPr>
              <w:t xml:space="preserve"> run-command refreshes repos first</w:t>
            </w:r>
          </w:p>
        </w:tc>
      </w:tr>
      <w:tr>
        <w:tc>
          <w:tcPr>
            <w:tcW w:type="dxa" w:w="0"/>
            <w:tcMar>
              <w:top w:type="dxa" w:w="60"/>
              <w:left w:type="dxa" w:w="80"/>
              <w:bottom w:type="dxa" w:w="60"/>
              <w:right w:type="dxa" w:w="80"/>
            </w:tcMar>
          </w:tcPr>
          <w:p>
            <w:pPr>
              <w:spacing w:after="0"/>
            </w:pPr>
            <w:r>
              <w:rPr>
                <w:b w:val="false"/>
                <w:bCs w:val="false"/>
                <w:sz w:val="18"/>
                <w:szCs w:val="18"/>
              </w:rPr>
              <w:t xml:space="preserve">9</w:t>
            </w:r>
          </w:p>
        </w:tc>
        <w:tc>
          <w:tcPr>
            <w:tcW w:type="dxa" w:w="0"/>
            <w:tcMar>
              <w:top w:type="dxa" w:w="60"/>
              <w:left w:type="dxa" w:w="80"/>
              <w:bottom w:type="dxa" w:w="60"/>
              <w:right w:type="dxa" w:w="80"/>
            </w:tcMar>
          </w:tcPr>
          <w:p>
            <w:pPr>
              <w:spacing w:after="0"/>
            </w:pPr>
            <w:r>
              <w:rPr>
                <w:b w:val="false"/>
                <w:bCs w:val="false"/>
                <w:sz w:val="18"/>
                <w:szCs w:val="18"/>
              </w:rPr>
              <w:t xml:space="preserve">VM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AADSSHLoginForLinux</w:t>
            </w:r>
            <w:r>
              <w:rPr>
                <w:b w:val="false"/>
                <w:bCs w:val="false"/>
                <w:sz w:val="18"/>
                <w:szCs w:val="18"/>
              </w:rPr>
              <w:t xml:space="preserve"> failed on Ubuntu (apt lock)</w:t>
            </w:r>
          </w:p>
        </w:tc>
        <w:tc>
          <w:tcPr>
            <w:tcW w:type="dxa" w:w="0"/>
            <w:tcMar>
              <w:top w:type="dxa" w:w="60"/>
              <w:left w:type="dxa" w:w="80"/>
              <w:bottom w:type="dxa" w:w="60"/>
              <w:right w:type="dxa" w:w="80"/>
            </w:tcMar>
          </w:tcPr>
          <w:p>
            <w:pPr>
              <w:spacing w:after="0"/>
            </w:pPr>
            <w:r>
              <w:rPr>
                <w:b w:val="false"/>
                <w:bCs w:val="false"/>
                <w:sz w:val="18"/>
                <w:szCs w:val="18"/>
              </w:rPr>
              <w:t xml:space="preserve">cloud-init / unattended-upgrades still held the apt lock</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prep-linux.sh</w:t>
            </w:r>
            <w:r>
              <w:rPr>
                <w:b w:val="false"/>
                <w:bCs w:val="false"/>
                <w:sz w:val="18"/>
                <w:szCs w:val="18"/>
              </w:rPr>
              <w:t xml:space="preserve"> waits for cloud-init and package locks</w:t>
            </w:r>
          </w:p>
        </w:tc>
      </w:tr>
      <w:tr>
        <w:tc>
          <w:tcPr>
            <w:tcW w:type="dxa" w:w="0"/>
            <w:tcMar>
              <w:top w:type="dxa" w:w="60"/>
              <w:left w:type="dxa" w:w="80"/>
              <w:bottom w:type="dxa" w:w="60"/>
              <w:right w:type="dxa" w:w="80"/>
            </w:tcMar>
          </w:tcPr>
          <w:p>
            <w:pPr>
              <w:spacing w:after="0"/>
            </w:pPr>
            <w:r>
              <w:rPr>
                <w:b w:val="false"/>
                <w:bCs w:val="false"/>
                <w:sz w:val="18"/>
                <w:szCs w:val="18"/>
              </w:rPr>
              <w:t xml:space="preserve">10</w:t>
            </w:r>
          </w:p>
        </w:tc>
        <w:tc>
          <w:tcPr>
            <w:tcW w:type="dxa" w:w="0"/>
            <w:tcMar>
              <w:top w:type="dxa" w:w="60"/>
              <w:left w:type="dxa" w:w="80"/>
              <w:bottom w:type="dxa" w:w="60"/>
              <w:right w:type="dxa" w:w="80"/>
            </w:tcMar>
          </w:tcPr>
          <w:p>
            <w:pPr>
              <w:spacing w:after="0"/>
            </w:pPr>
            <w:r>
              <w:rPr>
                <w:b w:val="false"/>
                <w:bCs w:val="false"/>
                <w:sz w:val="18"/>
                <w:szCs w:val="18"/>
              </w:rPr>
              <w:t xml:space="preserve">CSPM module</w:t>
            </w:r>
          </w:p>
        </w:tc>
        <w:tc>
          <w:tcPr>
            <w:tcW w:type="dxa" w:w="0"/>
            <w:tcMar>
              <w:top w:type="dxa" w:w="60"/>
              <w:left w:type="dxa" w:w="80"/>
              <w:bottom w:type="dxa" w:w="60"/>
              <w:right w:type="dxa" w:w="80"/>
            </w:tcMar>
          </w:tcPr>
          <w:p>
            <w:pPr>
              <w:spacing w:after="0"/>
            </w:pPr>
            <w:r>
              <w:rPr>
                <w:b w:val="false"/>
                <w:bCs w:val="false"/>
                <w:sz w:val="18"/>
                <w:szCs w:val="18"/>
              </w:rPr>
              <w:t xml:space="preserve">API Management operation: </w:t>
            </w:r>
            <w:r>
              <w:rPr>
                <w:b w:val="false"/>
                <w:bCs w:val="false"/>
                <w:i/>
                <w:iCs/>
                <w:sz w:val="18"/>
                <w:szCs w:val="18"/>
              </w:rPr>
              <w:t xml:space="preserve">One or more fields contain incorrect values</w:t>
            </w:r>
          </w:p>
        </w:tc>
        <w:tc>
          <w:tcPr>
            <w:tcW w:type="dxa" w:w="0"/>
            <w:tcMar>
              <w:top w:type="dxa" w:w="60"/>
              <w:left w:type="dxa" w:w="80"/>
              <w:bottom w:type="dxa" w:w="60"/>
              <w:right w:type="dxa" w:w="80"/>
            </w:tcMar>
          </w:tcPr>
          <w:p>
            <w:pPr>
              <w:spacing w:after="0"/>
            </w:pPr>
            <w:r>
              <w:rPr>
                <w:b w:val="false"/>
                <w:bCs w:val="false"/>
                <w:sz w:val="18"/>
                <w:szCs w:val="18"/>
              </w:rPr>
              <w:t xml:space="preserve">Sample API id </w:t>
            </w:r>
            <w:r>
              <w:rPr>
                <w:rFonts w:ascii="Consolas" w:cs="Consolas" w:eastAsia="Consolas" w:hAnsi="Consolas"/>
                <w:b w:val="false"/>
                <w:bCs w:val="false"/>
                <w:sz w:val="18"/>
                <w:szCs w:val="18"/>
              </w:rPr>
              <w:t xml:space="preserve">echo-api</w:t>
            </w:r>
            <w:r>
              <w:rPr>
                <w:b w:val="false"/>
                <w:bCs w:val="false"/>
                <w:sz w:val="18"/>
                <w:szCs w:val="18"/>
              </w:rPr>
              <w:t xml:space="preserve"> collided with APIM's built-in Echo API</w:t>
            </w:r>
          </w:p>
        </w:tc>
        <w:tc>
          <w:tcPr>
            <w:tcW w:type="dxa" w:w="0"/>
            <w:tcMar>
              <w:top w:type="dxa" w:w="60"/>
              <w:left w:type="dxa" w:w="80"/>
              <w:bottom w:type="dxa" w:w="60"/>
              <w:right w:type="dxa" w:w="80"/>
            </w:tcMar>
          </w:tcPr>
          <w:p>
            <w:pPr>
              <w:spacing w:after="0"/>
            </w:pPr>
            <w:r>
              <w:rPr>
                <w:b w:val="false"/>
                <w:bCs w:val="false"/>
                <w:sz w:val="18"/>
                <w:szCs w:val="18"/>
              </w:rPr>
              <w:t xml:space="preserve">Renamed </w:t>
            </w:r>
            <w:r>
              <w:rPr>
                <w:rFonts w:ascii="Consolas" w:cs="Consolas" w:eastAsia="Consolas" w:hAnsi="Consolas"/>
                <w:b w:val="false"/>
                <w:bCs w:val="false"/>
                <w:sz w:val="18"/>
                <w:szCs w:val="18"/>
              </w:rPr>
              <w:t xml:space="preserve">lab-echo-api</w:t>
            </w:r>
          </w:p>
        </w:tc>
      </w:tr>
      <w:tr>
        <w:tc>
          <w:tcPr>
            <w:tcW w:type="dxa" w:w="0"/>
            <w:tcMar>
              <w:top w:type="dxa" w:w="60"/>
              <w:left w:type="dxa" w:w="80"/>
              <w:bottom w:type="dxa" w:w="60"/>
              <w:right w:type="dxa" w:w="80"/>
            </w:tcMar>
          </w:tcPr>
          <w:p>
            <w:pPr>
              <w:spacing w:after="0"/>
            </w:pPr>
            <w:r>
              <w:rPr>
                <w:b w:val="false"/>
                <w:bCs w:val="false"/>
                <w:sz w:val="18"/>
                <w:szCs w:val="18"/>
              </w:rPr>
              <w:t xml:space="preserve">11</w:t>
            </w:r>
          </w:p>
        </w:tc>
        <w:tc>
          <w:tcPr>
            <w:tcW w:type="dxa" w:w="0"/>
            <w:tcMar>
              <w:top w:type="dxa" w:w="60"/>
              <w:left w:type="dxa" w:w="80"/>
              <w:bottom w:type="dxa" w:w="60"/>
              <w:right w:type="dxa" w:w="80"/>
            </w:tcMar>
          </w:tcPr>
          <w:p>
            <w:pPr>
              <w:spacing w:after="0"/>
            </w:pPr>
            <w:r>
              <w:rPr>
                <w:b w:val="false"/>
                <w:bCs w:val="false"/>
                <w:sz w:val="18"/>
                <w:szCs w:val="18"/>
              </w:rPr>
              <w:t xml:space="preserve">CSPM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Location 'USGov Virginia' is not accepting creation of new Windows Azure SQL Database servers</w:t>
            </w:r>
          </w:p>
        </w:tc>
        <w:tc>
          <w:tcPr>
            <w:tcW w:type="dxa" w:w="0"/>
            <w:tcMar>
              <w:top w:type="dxa" w:w="60"/>
              <w:left w:type="dxa" w:w="80"/>
              <w:bottom w:type="dxa" w:w="60"/>
              <w:right w:type="dxa" w:w="80"/>
            </w:tcMar>
          </w:tcPr>
          <w:p>
            <w:pPr>
              <w:spacing w:after="0"/>
            </w:pPr>
            <w:r>
              <w:rPr>
                <w:b w:val="false"/>
                <w:bCs w:val="false"/>
                <w:sz w:val="18"/>
                <w:szCs w:val="18"/>
              </w:rPr>
              <w:t xml:space="preserve">Subscription offer not enabled for Azure SQL in the region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deployCspmSql</w:t>
            </w:r>
            <w:r>
              <w:rPr>
                <w:b w:val="false"/>
                <w:bCs w:val="false"/>
                <w:sz w:val="18"/>
                <w:szCs w:val="18"/>
              </w:rPr>
              <w:t xml:space="preserve"> toggle (off here); open a support request to enable the offer if you want the sample</w:t>
            </w:r>
          </w:p>
        </w:tc>
      </w:tr>
      <w:tr>
        <w:tc>
          <w:tcPr>
            <w:tcW w:type="dxa" w:w="0"/>
            <w:tcMar>
              <w:top w:type="dxa" w:w="60"/>
              <w:left w:type="dxa" w:w="80"/>
              <w:bottom w:type="dxa" w:w="60"/>
              <w:right w:type="dxa" w:w="80"/>
            </w:tcMar>
          </w:tcPr>
          <w:p>
            <w:pPr>
              <w:spacing w:after="0"/>
            </w:pPr>
            <w:r>
              <w:rPr>
                <w:b w:val="false"/>
                <w:bCs w:val="false"/>
                <w:sz w:val="18"/>
                <w:szCs w:val="18"/>
              </w:rPr>
              <w:t xml:space="preserve">12</w:t>
            </w:r>
          </w:p>
        </w:tc>
        <w:tc>
          <w:tcPr>
            <w:tcW w:type="dxa" w:w="0"/>
            <w:tcMar>
              <w:top w:type="dxa" w:w="60"/>
              <w:left w:type="dxa" w:w="80"/>
              <w:bottom w:type="dxa" w:w="60"/>
              <w:right w:type="dxa" w:w="80"/>
            </w:tcMar>
          </w:tcPr>
          <w:p>
            <w:pPr>
              <w:spacing w:after="0"/>
            </w:pPr>
            <w:r>
              <w:rPr>
                <w:b w:val="false"/>
                <w:bCs w:val="false"/>
                <w:sz w:val="18"/>
                <w:szCs w:val="18"/>
              </w:rPr>
              <w:t xml:space="preserve">security-lab validation</w:t>
            </w:r>
          </w:p>
        </w:tc>
        <w:tc>
          <w:tcPr>
            <w:tcW w:type="dxa" w:w="0"/>
            <w:tcMar>
              <w:top w:type="dxa" w:w="60"/>
              <w:left w:type="dxa" w:w="80"/>
              <w:bottom w:type="dxa" w:w="60"/>
              <w:right w:type="dxa" w:w="80"/>
            </w:tcMar>
          </w:tcPr>
          <w:p>
            <w:pPr>
              <w:spacing w:after="0"/>
            </w:pPr>
            <w:r>
              <w:rPr>
                <w:b w:val="false"/>
                <w:bCs w:val="false"/>
                <w:sz w:val="18"/>
                <w:szCs w:val="18"/>
              </w:rPr>
              <w:t xml:space="preserve">DCR association name must be a single segment</w:t>
            </w:r>
          </w:p>
        </w:tc>
        <w:tc>
          <w:tcPr>
            <w:tcW w:type="dxa" w:w="0"/>
            <w:tcMar>
              <w:top w:type="dxa" w:w="60"/>
              <w:left w:type="dxa" w:w="80"/>
              <w:bottom w:type="dxa" w:w="60"/>
              <w:right w:type="dxa" w:w="80"/>
            </w:tcMar>
          </w:tcPr>
          <w:p>
            <w:pPr>
              <w:spacing w:after="0"/>
            </w:pPr>
            <w:r>
              <w:rPr>
                <w:b w:val="false"/>
                <w:bCs w:val="false"/>
                <w:sz w:val="18"/>
                <w:szCs w:val="18"/>
              </w:rPr>
              <w:t xml:space="preserve">Extension resource named with three segments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name: '&lt;dcr&gt;-assoc'</w:t>
            </w:r>
            <w:r>
              <w:rPr>
                <w:b w:val="false"/>
                <w:bCs w:val="false"/>
                <w:sz w:val="18"/>
                <w:szCs w:val="18"/>
              </w:rPr>
              <w:t xml:space="preserve"> with </w:t>
            </w:r>
            <w:r>
              <w:rPr>
                <w:rFonts w:ascii="Consolas" w:cs="Consolas" w:eastAsia="Consolas" w:hAnsi="Consolas"/>
                <w:b w:val="false"/>
                <w:bCs w:val="false"/>
                <w:sz w:val="18"/>
                <w:szCs w:val="18"/>
              </w:rPr>
              <w:t xml:space="preserve">scope</w:t>
            </w:r>
          </w:p>
        </w:tc>
      </w:tr>
      <w:tr>
        <w:tc>
          <w:tcPr>
            <w:tcW w:type="dxa" w:w="0"/>
            <w:tcMar>
              <w:top w:type="dxa" w:w="60"/>
              <w:left w:type="dxa" w:w="80"/>
              <w:bottom w:type="dxa" w:w="60"/>
              <w:right w:type="dxa" w:w="80"/>
            </w:tcMar>
          </w:tcPr>
          <w:p>
            <w:pPr>
              <w:spacing w:after="0"/>
            </w:pPr>
            <w:r>
              <w:rPr>
                <w:b w:val="false"/>
                <w:bCs w:val="false"/>
                <w:sz w:val="18"/>
                <w:szCs w:val="18"/>
              </w:rPr>
              <w:t xml:space="preserve">13</w:t>
            </w:r>
          </w:p>
        </w:tc>
        <w:tc>
          <w:tcPr>
            <w:tcW w:type="dxa" w:w="0"/>
            <w:tcMar>
              <w:top w:type="dxa" w:w="60"/>
              <w:left w:type="dxa" w:w="80"/>
              <w:bottom w:type="dxa" w:w="60"/>
              <w:right w:type="dxa" w:w="80"/>
            </w:tcMar>
          </w:tcPr>
          <w:p>
            <w:pPr>
              <w:spacing w:after="0"/>
            </w:pPr>
            <w:r>
              <w:rPr>
                <w:b w:val="false"/>
                <w:bCs w:val="false"/>
                <w:sz w:val="18"/>
                <w:szCs w:val="18"/>
              </w:rPr>
              <w:t xml:space="preserve">security-lab module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Rule Id …/lab-dcr-linux-syslog does not exist … InvalidAssociation</w:t>
            </w:r>
          </w:p>
        </w:tc>
        <w:tc>
          <w:tcPr>
            <w:tcW w:type="dxa" w:w="0"/>
            <w:tcMar>
              <w:top w:type="dxa" w:w="60"/>
              <w:left w:type="dxa" w:w="80"/>
              <w:bottom w:type="dxa" w:w="60"/>
              <w:right w:type="dxa" w:w="80"/>
            </w:tcMar>
          </w:tcPr>
          <w:p>
            <w:pPr>
              <w:spacing w:after="0"/>
            </w:pPr>
            <w:r>
              <w:rPr>
                <w:b w:val="false"/>
                <w:bCs w:val="false"/>
                <w:sz w:val="18"/>
                <w:szCs w:val="18"/>
              </w:rPr>
              <w:t xml:space="preserve">Linux DCR condition tested a parameter that was empty while the associations used the derived VM names</w:t>
            </w:r>
          </w:p>
        </w:tc>
        <w:tc>
          <w:tcPr>
            <w:tcW w:type="dxa" w:w="0"/>
            <w:tcMar>
              <w:top w:type="dxa" w:w="60"/>
              <w:left w:type="dxa" w:w="80"/>
              <w:bottom w:type="dxa" w:w="60"/>
              <w:right w:type="dxa" w:w="80"/>
            </w:tcMar>
          </w:tcPr>
          <w:p>
            <w:pPr>
              <w:spacing w:after="0"/>
            </w:pPr>
            <w:r>
              <w:rPr>
                <w:b w:val="false"/>
                <w:bCs w:val="false"/>
                <w:sz w:val="18"/>
                <w:szCs w:val="18"/>
              </w:rPr>
              <w:t xml:space="preserve">Condition uses </w:t>
            </w:r>
            <w:r>
              <w:rPr>
                <w:rFonts w:ascii="Consolas" w:cs="Consolas" w:eastAsia="Consolas" w:hAnsi="Consolas"/>
                <w:b w:val="false"/>
                <w:bCs w:val="false"/>
                <w:sz w:val="18"/>
                <w:szCs w:val="18"/>
              </w:rPr>
              <w:t xml:space="preserve">variables('lnxNames')</w:t>
            </w:r>
            <w:r>
              <w:rPr>
                <w:b w:val="false"/>
                <w:bCs w:val="false"/>
                <w:sz w:val="18"/>
                <w:szCs w:val="18"/>
              </w:rPr>
              <w:t xml:space="preserve">; module redeployed standalone</w:t>
            </w:r>
          </w:p>
        </w:tc>
      </w:tr>
      <w:tr>
        <w:tc>
          <w:tcPr>
            <w:tcW w:type="dxa" w:w="0"/>
            <w:tcMar>
              <w:top w:type="dxa" w:w="60"/>
              <w:left w:type="dxa" w:w="80"/>
              <w:bottom w:type="dxa" w:w="60"/>
              <w:right w:type="dxa" w:w="80"/>
            </w:tcMar>
          </w:tcPr>
          <w:p>
            <w:pPr>
              <w:spacing w:after="0"/>
            </w:pPr>
            <w:r>
              <w:rPr>
                <w:b w:val="false"/>
                <w:bCs w:val="false"/>
                <w:sz w:val="18"/>
                <w:szCs w:val="18"/>
              </w:rPr>
              <w:t xml:space="preserve">14</w:t>
            </w:r>
          </w:p>
        </w:tc>
        <w:tc>
          <w:tcPr>
            <w:tcW w:type="dxa" w:w="0"/>
            <w:tcMar>
              <w:top w:type="dxa" w:w="60"/>
              <w:left w:type="dxa" w:w="80"/>
              <w:bottom w:type="dxa" w:w="60"/>
              <w:right w:type="dxa" w:w="80"/>
            </w:tcMar>
          </w:tcPr>
          <w:p>
            <w:pPr>
              <w:spacing w:after="0"/>
            </w:pPr>
            <w:r>
              <w:rPr>
                <w:b w:val="false"/>
                <w:bCs w:val="false"/>
                <w:sz w:val="18"/>
                <w:szCs w:val="18"/>
              </w:rPr>
              <w:t xml:space="preserve">Post-Deploy.ps1</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 positional parameter cannot be found that accepts argument '-EnableXdrConnector'</w:t>
            </w:r>
          </w:p>
        </w:tc>
        <w:tc>
          <w:tcPr>
            <w:tcW w:type="dxa" w:w="0"/>
            <w:tcMar>
              <w:top w:type="dxa" w:w="60"/>
              <w:left w:type="dxa" w:w="80"/>
              <w:bottom w:type="dxa" w:w="60"/>
              <w:right w:type="dxa" w:w="80"/>
            </w:tcMar>
          </w:tcPr>
          <w:p>
            <w:pPr>
              <w:spacing w:after="0"/>
            </w:pPr>
            <w:r>
              <w:rPr>
                <w:b w:val="false"/>
                <w:bCs w:val="false"/>
                <w:sz w:val="18"/>
                <w:szCs w:val="18"/>
              </w:rPr>
              <w:t xml:space="preserve">Array splat passed the switch positionally</w:t>
            </w:r>
          </w:p>
        </w:tc>
        <w:tc>
          <w:tcPr>
            <w:tcW w:type="dxa" w:w="0"/>
            <w:tcMar>
              <w:top w:type="dxa" w:w="60"/>
              <w:left w:type="dxa" w:w="80"/>
              <w:bottom w:type="dxa" w:w="60"/>
              <w:right w:type="dxa" w:w="80"/>
            </w:tcMar>
          </w:tcPr>
          <w:p>
            <w:pPr>
              <w:spacing w:after="0"/>
            </w:pPr>
            <w:r>
              <w:rPr>
                <w:b w:val="false"/>
                <w:bCs w:val="false"/>
                <w:sz w:val="18"/>
                <w:szCs w:val="18"/>
              </w:rPr>
              <w:t xml:space="preserve">Hashtable splat</w:t>
            </w:r>
          </w:p>
        </w:tc>
      </w:tr>
      <w:tr>
        <w:tc>
          <w:tcPr>
            <w:tcW w:type="dxa" w:w="0"/>
            <w:tcMar>
              <w:top w:type="dxa" w:w="60"/>
              <w:left w:type="dxa" w:w="80"/>
              <w:bottom w:type="dxa" w:w="60"/>
              <w:right w:type="dxa" w:w="80"/>
            </w:tcMar>
          </w:tcPr>
          <w:p>
            <w:pPr>
              <w:spacing w:after="0"/>
            </w:pPr>
            <w:r>
              <w:rPr>
                <w:b w:val="false"/>
                <w:bCs w:val="false"/>
                <w:sz w:val="18"/>
                <w:szCs w:val="18"/>
              </w:rPr>
              <w:t xml:space="preserve">15</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InvalidAuthenticationToken: The access token is invalid</w:t>
            </w:r>
          </w:p>
        </w:tc>
        <w:tc>
          <w:tcPr>
            <w:tcW w:type="dxa" w:w="0"/>
            <w:tcMar>
              <w:top w:type="dxa" w:w="60"/>
              <w:left w:type="dxa" w:w="80"/>
              <w:bottom w:type="dxa" w:w="60"/>
              <w:right w:type="dxa" w:w="80"/>
            </w:tcMar>
          </w:tcPr>
          <w:p>
            <w:pPr>
              <w:spacing w:after="0"/>
            </w:pPr>
            <w:r>
              <w:rPr>
                <w:b w:val="false"/>
                <w:bCs w:val="false"/>
                <w:sz w:val="18"/>
                <w:szCs w:val="18"/>
              </w:rPr>
              <w:t xml:space="preserve">Az.Accounts 4+ returns </w:t>
            </w:r>
            <w:r>
              <w:rPr>
                <w:rFonts w:ascii="Consolas" w:cs="Consolas" w:eastAsia="Consolas" w:hAnsi="Consolas"/>
                <w:b w:val="false"/>
                <w:bCs w:val="false"/>
                <w:sz w:val="18"/>
                <w:szCs w:val="18"/>
              </w:rPr>
              <w:t xml:space="preserve">Get-AzAccessToken</w:t>
            </w:r>
            <w:r>
              <w:rPr>
                <w:b w:val="false"/>
                <w:bCs w:val="false"/>
                <w:sz w:val="18"/>
                <w:szCs w:val="18"/>
              </w:rPr>
              <w:t xml:space="preserve"> as a SecureString</w:t>
            </w:r>
          </w:p>
        </w:tc>
        <w:tc>
          <w:tcPr>
            <w:tcW w:type="dxa" w:w="0"/>
            <w:tcMar>
              <w:top w:type="dxa" w:w="60"/>
              <w:left w:type="dxa" w:w="80"/>
              <w:bottom w:type="dxa" w:w="60"/>
              <w:right w:type="dxa" w:w="80"/>
            </w:tcMar>
          </w:tcPr>
          <w:p>
            <w:pPr>
              <w:spacing w:after="0"/>
            </w:pPr>
            <w:r>
              <w:rPr>
                <w:b w:val="false"/>
                <w:bCs w:val="false"/>
                <w:sz w:val="18"/>
                <w:szCs w:val="18"/>
              </w:rPr>
              <w:t xml:space="preserve">Token unwrapped via </w:t>
            </w:r>
            <w:r>
              <w:rPr>
                <w:rFonts w:ascii="Consolas" w:cs="Consolas" w:eastAsia="Consolas" w:hAnsi="Consolas"/>
                <w:b w:val="false"/>
                <w:bCs w:val="false"/>
                <w:sz w:val="18"/>
                <w:szCs w:val="18"/>
              </w:rPr>
              <w:t xml:space="preserve">NetworkCredential</w:t>
            </w:r>
          </w:p>
        </w:tc>
      </w:tr>
      <w:tr>
        <w:tc>
          <w:tcPr>
            <w:tcW w:type="dxa" w:w="0"/>
            <w:tcMar>
              <w:top w:type="dxa" w:w="60"/>
              <w:left w:type="dxa" w:w="80"/>
              <w:bottom w:type="dxa" w:w="60"/>
              <w:right w:type="dxa" w:w="80"/>
            </w:tcMar>
          </w:tcPr>
          <w:p>
            <w:pPr>
              <w:spacing w:after="0"/>
            </w:pPr>
            <w:r>
              <w:rPr>
                <w:b w:val="false"/>
                <w:bCs w:val="false"/>
                <w:sz w:val="18"/>
                <w:szCs w:val="18"/>
              </w:rPr>
              <w:t xml:space="preserve">16</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Solution '…' not found in catalog</w:t>
            </w:r>
          </w:p>
        </w:tc>
        <w:tc>
          <w:tcPr>
            <w:tcW w:type="dxa" w:w="0"/>
            <w:tcMar>
              <w:top w:type="dxa" w:w="60"/>
              <w:left w:type="dxa" w:w="80"/>
              <w:bottom w:type="dxa" w:w="60"/>
              <w:right w:type="dxa" w:w="80"/>
            </w:tcMar>
          </w:tcPr>
          <w:p>
            <w:pPr>
              <w:spacing w:after="0"/>
            </w:pPr>
            <w:r>
              <w:rPr>
                <w:b w:val="false"/>
                <w:bCs w:val="false"/>
                <w:sz w:val="18"/>
                <w:szCs w:val="18"/>
              </w:rPr>
              <w:t xml:space="preserve">Content Hub ids are publisher-prefixed (</w:t>
            </w:r>
            <w:r>
              <w:rPr>
                <w:rFonts w:ascii="Consolas" w:cs="Consolas" w:eastAsia="Consolas" w:hAnsi="Consolas"/>
                <w:b w:val="false"/>
                <w:bCs w:val="false"/>
                <w:sz w:val="18"/>
                <w:szCs w:val="18"/>
              </w:rPr>
              <w:t xml:space="preserve">azuresentinel.azure-sentinel-solution-…</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Suffix match</w:t>
            </w:r>
          </w:p>
        </w:tc>
      </w:tr>
      <w:tr>
        <w:tc>
          <w:tcPr>
            <w:tcW w:type="dxa" w:w="0"/>
            <w:tcMar>
              <w:top w:type="dxa" w:w="60"/>
              <w:left w:type="dxa" w:w="80"/>
              <w:bottom w:type="dxa" w:w="60"/>
              <w:right w:type="dxa" w:w="80"/>
            </w:tcMar>
          </w:tcPr>
          <w:p>
            <w:pPr>
              <w:spacing w:after="0"/>
            </w:pPr>
            <w:r>
              <w:rPr>
                <w:b w:val="false"/>
                <w:bCs w:val="false"/>
                <w:sz w:val="18"/>
                <w:szCs w:val="18"/>
              </w:rPr>
              <w:t xml:space="preserve">17</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property 'requiredDataConnectors' cannot be found</w:t>
            </w:r>
          </w:p>
        </w:tc>
        <w:tc>
          <w:tcPr>
            <w:tcW w:type="dxa" w:w="0"/>
            <w:tcMar>
              <w:top w:type="dxa" w:w="60"/>
              <w:left w:type="dxa" w:w="80"/>
              <w:bottom w:type="dxa" w:w="60"/>
              <w:right w:type="dxa" w:w="80"/>
            </w:tcMar>
          </w:tcPr>
          <w:p>
            <w:pPr>
              <w:spacing w:after="0"/>
            </w:pPr>
            <w:r>
              <w:rPr>
                <w:b w:val="false"/>
                <w:bCs w:val="false"/>
                <w:sz w:val="18"/>
                <w:szCs w:val="18"/>
              </w:rPr>
              <w:t xml:space="preserve">StrictMode + templates without that property</w:t>
            </w:r>
          </w:p>
        </w:tc>
        <w:tc>
          <w:tcPr>
            <w:tcW w:type="dxa" w:w="0"/>
            <w:tcMar>
              <w:top w:type="dxa" w:w="60"/>
              <w:left w:type="dxa" w:w="80"/>
              <w:bottom w:type="dxa" w:w="60"/>
              <w:right w:type="dxa" w:w="80"/>
            </w:tcMar>
          </w:tcPr>
          <w:p>
            <w:pPr>
              <w:spacing w:after="0"/>
            </w:pPr>
            <w:r>
              <w:rPr>
                <w:b w:val="false"/>
                <w:bCs w:val="false"/>
                <w:sz w:val="18"/>
                <w:szCs w:val="18"/>
              </w:rPr>
              <w:t xml:space="preserve">Guarded filter</w:t>
            </w:r>
          </w:p>
        </w:tc>
      </w:tr>
      <w:tr>
        <w:tc>
          <w:tcPr>
            <w:tcW w:type="dxa" w:w="0"/>
            <w:tcMar>
              <w:top w:type="dxa" w:w="60"/>
              <w:left w:type="dxa" w:w="80"/>
              <w:bottom w:type="dxa" w:w="60"/>
              <w:right w:type="dxa" w:w="80"/>
            </w:tcMar>
          </w:tcPr>
          <w:p>
            <w:pPr>
              <w:spacing w:after="0"/>
            </w:pPr>
            <w:r>
              <w:rPr>
                <w:b w:val="false"/>
                <w:bCs w:val="false"/>
                <w:sz w:val="18"/>
                <w:szCs w:val="18"/>
              </w:rPr>
              <w:t xml:space="preserve">18</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PUT contentPackages … 400 (Bad Request)</w:t>
            </w:r>
            <w:r>
              <w:rPr>
                <w:b w:val="false"/>
                <w:bCs w:val="false"/>
                <w:sz w:val="18"/>
                <w:szCs w:val="18"/>
              </w:rPr>
              <w:t xml:space="preserve">, then </w:t>
            </w:r>
            <w:r>
              <w:rPr>
                <w:rFonts w:ascii="Consolas" w:cs="Consolas" w:eastAsia="Consolas" w:hAnsi="Consolas"/>
                <w:b w:val="false"/>
                <w:bCs w:val="false"/>
                <w:sz w:val="18"/>
                <w:szCs w:val="18"/>
              </w:rPr>
              <w:t xml:space="preserve">contentId … is already associated with another package</w:t>
            </w:r>
          </w:p>
        </w:tc>
        <w:tc>
          <w:tcPr>
            <w:tcW w:type="dxa" w:w="0"/>
            <w:tcMar>
              <w:top w:type="dxa" w:w="60"/>
              <w:left w:type="dxa" w:w="80"/>
              <w:bottom w:type="dxa" w:w="60"/>
              <w:right w:type="dxa" w:w="80"/>
            </w:tcMar>
          </w:tcPr>
          <w:p>
            <w:pPr>
              <w:spacing w:after="0"/>
            </w:pPr>
            <w:r>
              <w:rPr>
                <w:b w:val="false"/>
                <w:bCs w:val="false"/>
                <w:sz w:val="18"/>
                <w:szCs w:val="18"/>
              </w:rPr>
              <w:t xml:space="preserve">Registering a package by PUT only flips its status; the real install is the solution's packaged ARM template, which then conflicts with the stale record</w:t>
            </w:r>
          </w:p>
        </w:tc>
        <w:tc>
          <w:tcPr>
            <w:tcW w:type="dxa" w:w="0"/>
            <w:tcMar>
              <w:top w:type="dxa" w:w="60"/>
              <w:left w:type="dxa" w:w="80"/>
              <w:bottom w:type="dxa" w:w="60"/>
              <w:right w:type="dxa" w:w="80"/>
            </w:tcMar>
          </w:tcPr>
          <w:p>
            <w:pPr>
              <w:spacing w:after="0"/>
            </w:pPr>
            <w:r>
              <w:rPr>
                <w:b w:val="false"/>
                <w:bCs w:val="false"/>
                <w:sz w:val="18"/>
                <w:szCs w:val="18"/>
              </w:rPr>
              <w:t xml:space="preserve">Solutions installed by deploying </w:t>
            </w:r>
            <w:r>
              <w:rPr>
                <w:rFonts w:ascii="Consolas" w:cs="Consolas" w:eastAsia="Consolas" w:hAnsi="Consolas"/>
                <w:b w:val="false"/>
                <w:bCs w:val="false"/>
                <w:sz w:val="18"/>
                <w:szCs w:val="18"/>
              </w:rPr>
              <w:t xml:space="preserve">packagedContent</w:t>
            </w:r>
            <w:r>
              <w:rPr>
                <w:b w:val="false"/>
                <w:bCs w:val="false"/>
                <w:sz w:val="18"/>
                <w:szCs w:val="18"/>
              </w:rPr>
              <w:t xml:space="preserve">; stale records removed first</w:t>
            </w:r>
          </w:p>
        </w:tc>
      </w:tr>
      <w:tr>
        <w:tc>
          <w:tcPr>
            <w:tcW w:type="dxa" w:w="0"/>
            <w:tcMar>
              <w:top w:type="dxa" w:w="60"/>
              <w:left w:type="dxa" w:w="80"/>
              <w:bottom w:type="dxa" w:w="60"/>
              <w:right w:type="dxa" w:w="80"/>
            </w:tcMar>
          </w:tcPr>
          <w:p>
            <w:pPr>
              <w:spacing w:after="0"/>
            </w:pPr>
            <w:r>
              <w:rPr>
                <w:b w:val="false"/>
                <w:bCs w:val="false"/>
                <w:sz w:val="18"/>
                <w:szCs w:val="18"/>
              </w:rPr>
              <w:t xml:space="preserve">19</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The property 'name' cannot be found on this object</w:t>
            </w:r>
          </w:p>
        </w:tc>
        <w:tc>
          <w:tcPr>
            <w:tcW w:type="dxa" w:w="0"/>
            <w:tcMar>
              <w:top w:type="dxa" w:w="60"/>
              <w:left w:type="dxa" w:w="80"/>
              <w:bottom w:type="dxa" w:w="60"/>
              <w:right w:type="dxa" w:w="80"/>
            </w:tcMar>
          </w:tcPr>
          <w:p>
            <w:pPr>
              <w:spacing w:after="0"/>
            </w:pPr>
            <w:r>
              <w:rPr>
                <w:b w:val="false"/>
                <w:bCs w:val="false"/>
                <w:sz w:val="18"/>
                <w:szCs w:val="18"/>
              </w:rPr>
              <w:t xml:space="preserve">Template id lives on the resource, not under </w:t>
            </w:r>
            <w:r>
              <w:rPr>
                <w:rFonts w:ascii="Consolas" w:cs="Consolas" w:eastAsia="Consolas" w:hAnsi="Consolas"/>
                <w:b w:val="false"/>
                <w:bCs w:val="false"/>
                <w:sz w:val="18"/>
                <w:szCs w:val="18"/>
              </w:rPr>
              <w:t xml:space="preserve">properties</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alertRuleTemplateName = $t.name</w:t>
            </w:r>
          </w:p>
        </w:tc>
      </w:tr>
      <w:tr>
        <w:tc>
          <w:tcPr>
            <w:tcW w:type="dxa" w:w="0"/>
            <w:tcMar>
              <w:top w:type="dxa" w:w="60"/>
              <w:left w:type="dxa" w:w="80"/>
              <w:bottom w:type="dxa" w:w="60"/>
              <w:right w:type="dxa" w:w="80"/>
            </w:tcMar>
          </w:tcPr>
          <w:p>
            <w:pPr>
              <w:spacing w:after="0"/>
            </w:pPr>
            <w:r>
              <w:rPr>
                <w:b w:val="false"/>
                <w:bCs w:val="false"/>
                <w:sz w:val="18"/>
                <w:szCs w:val="18"/>
              </w:rPr>
              <w:t xml:space="preserve">20</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b w:val="false"/>
                <w:bCs w:val="false"/>
                <w:sz w:val="18"/>
                <w:szCs w:val="18"/>
              </w:rPr>
              <w:t xml:space="preserve">Duplicate analytics rules after re-running</w:t>
            </w:r>
          </w:p>
        </w:tc>
        <w:tc>
          <w:tcPr>
            <w:tcW w:type="dxa" w:w="0"/>
            <w:tcMar>
              <w:top w:type="dxa" w:w="60"/>
              <w:left w:type="dxa" w:w="80"/>
              <w:bottom w:type="dxa" w:w="60"/>
              <w:right w:type="dxa" w:w="80"/>
            </w:tcMar>
          </w:tcPr>
          <w:p>
            <w:pPr>
              <w:spacing w:after="0"/>
            </w:pPr>
            <w:r>
              <w:rPr>
                <w:b w:val="false"/>
                <w:bCs w:val="false"/>
                <w:sz w:val="18"/>
                <w:szCs w:val="18"/>
              </w:rPr>
              <w:t xml:space="preserve">Rule ids were new GUIDs every run</w:t>
            </w:r>
          </w:p>
        </w:tc>
        <w:tc>
          <w:tcPr>
            <w:tcW w:type="dxa" w:w="0"/>
            <w:tcMar>
              <w:top w:type="dxa" w:w="60"/>
              <w:left w:type="dxa" w:w="80"/>
              <w:bottom w:type="dxa" w:w="60"/>
              <w:right w:type="dxa" w:w="80"/>
            </w:tcMar>
          </w:tcPr>
          <w:p>
            <w:pPr>
              <w:spacing w:after="0"/>
            </w:pPr>
            <w:r>
              <w:rPr>
                <w:b w:val="false"/>
                <w:bCs w:val="false"/>
                <w:sz w:val="18"/>
                <w:szCs w:val="18"/>
              </w:rPr>
              <w:t xml:space="preserve">Existing rules indexed by template; duplicates deleted; re-runs skip</w:t>
            </w:r>
          </w:p>
        </w:tc>
      </w:tr>
      <w:tr>
        <w:tc>
          <w:tcPr>
            <w:tcW w:type="dxa" w:w="0"/>
            <w:tcMar>
              <w:top w:type="dxa" w:w="60"/>
              <w:left w:type="dxa" w:w="80"/>
              <w:bottom w:type="dxa" w:w="60"/>
              <w:right w:type="dxa" w:w="80"/>
            </w:tcMar>
          </w:tcPr>
          <w:p>
            <w:pPr>
              <w:spacing w:after="0"/>
            </w:pPr>
            <w:r>
              <w:rPr>
                <w:b w:val="false"/>
                <w:bCs w:val="false"/>
                <w:sz w:val="18"/>
                <w:szCs w:val="18"/>
              </w:rPr>
              <w:t xml:space="preserve">21</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b w:val="false"/>
                <w:bCs w:val="false"/>
                <w:sz w:val="18"/>
                <w:szCs w:val="18"/>
              </w:rPr>
              <w:t xml:space="preserve">UEBA: </w:t>
            </w:r>
            <w:r>
              <w:rPr>
                <w:rFonts w:ascii="Consolas" w:cs="Consolas" w:eastAsia="Consolas" w:hAnsi="Consolas"/>
                <w:b w:val="false"/>
                <w:bCs w:val="false"/>
                <w:sz w:val="18"/>
                <w:szCs w:val="18"/>
              </w:rPr>
              <w:t xml:space="preserve">Update request should provide ETag</w:t>
            </w:r>
          </w:p>
        </w:tc>
        <w:tc>
          <w:tcPr>
            <w:tcW w:type="dxa" w:w="0"/>
            <w:tcMar>
              <w:top w:type="dxa" w:w="60"/>
              <w:left w:type="dxa" w:w="80"/>
              <w:bottom w:type="dxa" w:w="60"/>
              <w:right w:type="dxa" w:w="80"/>
            </w:tcMar>
          </w:tcPr>
          <w:p>
            <w:pPr>
              <w:spacing w:after="0"/>
            </w:pPr>
            <w:r>
              <w:rPr>
                <w:b w:val="false"/>
                <w:bCs w:val="false"/>
                <w:sz w:val="18"/>
                <w:szCs w:val="18"/>
              </w:rPr>
              <w:t xml:space="preserve">Settings already existed</w:t>
            </w:r>
          </w:p>
        </w:tc>
        <w:tc>
          <w:tcPr>
            <w:tcW w:type="dxa" w:w="0"/>
            <w:tcMar>
              <w:top w:type="dxa" w:w="60"/>
              <w:left w:type="dxa" w:w="80"/>
              <w:bottom w:type="dxa" w:w="60"/>
              <w:right w:type="dxa" w:w="80"/>
            </w:tcMar>
          </w:tcPr>
          <w:p>
            <w:pPr>
              <w:spacing w:after="0"/>
            </w:pPr>
            <w:r>
              <w:rPr>
                <w:b w:val="false"/>
                <w:bCs w:val="false"/>
                <w:sz w:val="18"/>
                <w:szCs w:val="18"/>
              </w:rPr>
              <w:t xml:space="preserve">Current ETag read and sent</w:t>
            </w:r>
          </w:p>
        </w:tc>
      </w:tr>
      <w:tr>
        <w:tc>
          <w:tcPr>
            <w:tcW w:type="dxa" w:w="0"/>
            <w:tcMar>
              <w:top w:type="dxa" w:w="60"/>
              <w:left w:type="dxa" w:w="80"/>
              <w:bottom w:type="dxa" w:w="60"/>
              <w:right w:type="dxa" w:w="80"/>
            </w:tcMar>
          </w:tcPr>
          <w:p>
            <w:pPr>
              <w:spacing w:after="0"/>
            </w:pPr>
            <w:r>
              <w:rPr>
                <w:b w:val="false"/>
                <w:bCs w:val="false"/>
                <w:sz w:val="18"/>
                <w:szCs w:val="18"/>
              </w:rPr>
              <w:t xml:space="preserve">22</w:t>
            </w:r>
          </w:p>
        </w:tc>
        <w:tc>
          <w:tcPr>
            <w:tcW w:type="dxa" w:w="0"/>
            <w:tcMar>
              <w:top w:type="dxa" w:w="60"/>
              <w:left w:type="dxa" w:w="80"/>
              <w:bottom w:type="dxa" w:w="60"/>
              <w:right w:type="dxa" w:w="80"/>
            </w:tcMar>
          </w:tcPr>
          <w:p>
            <w:pPr>
              <w:spacing w:after="0"/>
            </w:pPr>
            <w:r>
              <w:rPr>
                <w:b w:val="false"/>
                <w:bCs w:val="false"/>
                <w:sz w:val="18"/>
                <w:szCs w:val="18"/>
              </w:rPr>
              <w:t xml:space="preserve">Enable-SentinelContent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Connector kind 'MicrosoftThreatProtection' is not supported in api-version</w:t>
            </w:r>
          </w:p>
        </w:tc>
        <w:tc>
          <w:tcPr>
            <w:tcW w:type="dxa" w:w="0"/>
            <w:tcMar>
              <w:top w:type="dxa" w:w="60"/>
              <w:left w:type="dxa" w:w="80"/>
              <w:bottom w:type="dxa" w:w="60"/>
              <w:right w:type="dxa" w:w="80"/>
            </w:tcMar>
          </w:tcPr>
          <w:p>
            <w:pPr>
              <w:spacing w:after="0"/>
            </w:pPr>
            <w:r>
              <w:rPr>
                <w:b w:val="false"/>
                <w:bCs w:val="false"/>
                <w:sz w:val="18"/>
                <w:szCs w:val="18"/>
              </w:rPr>
              <w:t xml:space="preserve">Defender XDR connector is preview-only in the data connectors API</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2024-01-01-preview</w:t>
            </w:r>
            <w:r>
              <w:rPr>
                <w:b w:val="false"/>
                <w:bCs w:val="false"/>
                <w:sz w:val="18"/>
                <w:szCs w:val="18"/>
              </w:rPr>
              <w:t xml:space="preserve"> for connector calls; existing connector detected and skipped</w:t>
            </w:r>
          </w:p>
        </w:tc>
      </w:tr>
      <w:tr>
        <w:tc>
          <w:tcPr>
            <w:tcW w:type="dxa" w:w="0"/>
            <w:tcMar>
              <w:top w:type="dxa" w:w="60"/>
              <w:left w:type="dxa" w:w="80"/>
              <w:bottom w:type="dxa" w:w="60"/>
              <w:right w:type="dxa" w:w="80"/>
            </w:tcMar>
          </w:tcPr>
          <w:p>
            <w:pPr>
              <w:spacing w:after="0"/>
            </w:pPr>
            <w:r>
              <w:rPr>
                <w:b w:val="false"/>
                <w:bCs w:val="false"/>
                <w:sz w:val="18"/>
                <w:szCs w:val="18"/>
              </w:rPr>
              <w:t xml:space="preserve">23</w:t>
            </w:r>
          </w:p>
        </w:tc>
        <w:tc>
          <w:tcPr>
            <w:tcW w:type="dxa" w:w="0"/>
            <w:tcMar>
              <w:top w:type="dxa" w:w="60"/>
              <w:left w:type="dxa" w:w="80"/>
              <w:bottom w:type="dxa" w:w="60"/>
              <w:right w:type="dxa" w:w="80"/>
            </w:tcMar>
          </w:tcPr>
          <w:p>
            <w:pPr>
              <w:spacing w:after="0"/>
            </w:pPr>
            <w:r>
              <w:rPr>
                <w:b w:val="false"/>
                <w:bCs w:val="false"/>
                <w:sz w:val="18"/>
                <w:szCs w:val="18"/>
              </w:rPr>
              <w:t xml:space="preserve">Verify</w:t>
            </w:r>
          </w:p>
        </w:tc>
        <w:tc>
          <w:tcPr>
            <w:tcW w:type="dxa" w:w="0"/>
            <w:tcMar>
              <w:top w:type="dxa" w:w="60"/>
              <w:left w:type="dxa" w:w="80"/>
              <w:bottom w:type="dxa" w:w="60"/>
              <w:right w:type="dxa" w:w="80"/>
            </w:tcMar>
          </w:tcPr>
          <w:p>
            <w:pPr>
              <w:spacing w:after="0"/>
            </w:pPr>
            <w:r>
              <w:rPr>
                <w:b w:val="false"/>
                <w:bCs w:val="false"/>
                <w:sz w:val="18"/>
                <w:szCs w:val="18"/>
              </w:rPr>
              <w:t xml:space="preserve">Defender for Servers showed </w:t>
            </w:r>
            <w:r>
              <w:rPr>
                <w:b w:val="false"/>
                <w:bCs w:val="false"/>
                <w:i/>
                <w:iCs/>
                <w:sz w:val="18"/>
                <w:szCs w:val="18"/>
              </w:rPr>
              <w:t xml:space="preserve">Off</w:t>
            </w:r>
            <w:r>
              <w:rPr>
                <w:b w:val="false"/>
                <w:bCs w:val="false"/>
                <w:sz w:val="18"/>
                <w:szCs w:val="18"/>
              </w:rPr>
              <w:t xml:space="preserve"> / </w:t>
            </w:r>
            <w:r>
              <w:rPr>
                <w:rFonts w:ascii="Consolas" w:cs="Consolas" w:eastAsia="Consolas" w:hAnsi="Consolas"/>
                <w:b w:val="false"/>
                <w:bCs w:val="false"/>
                <w:sz w:val="18"/>
                <w:szCs w:val="18"/>
              </w:rPr>
              <w:t xml:space="preserve">Free</w:t>
            </w:r>
            <w:r>
              <w:rPr>
                <w:b w:val="false"/>
                <w:bCs w:val="false"/>
                <w:sz w:val="18"/>
                <w:szCs w:val="18"/>
              </w:rPr>
              <w:t xml:space="preserve"> although the </w:t>
            </w:r>
            <w:r>
              <w:rPr>
                <w:rFonts w:ascii="Consolas" w:cs="Consolas" w:eastAsia="Consolas" w:hAnsi="Consolas"/>
                <w:b w:val="false"/>
                <w:bCs w:val="false"/>
                <w:sz w:val="18"/>
                <w:szCs w:val="18"/>
              </w:rPr>
              <w:t xml:space="preserve">VirtualMachines</w:t>
            </w:r>
            <w:r>
              <w:rPr>
                <w:b w:val="false"/>
                <w:bCs w:val="false"/>
                <w:sz w:val="18"/>
                <w:szCs w:val="18"/>
              </w:rPr>
              <w:t xml:space="preserve"> pricing operation succeeded</w:t>
            </w:r>
          </w:p>
        </w:tc>
        <w:tc>
          <w:tcPr>
            <w:tcW w:type="dxa" w:w="0"/>
            <w:tcMar>
              <w:top w:type="dxa" w:w="60"/>
              <w:left w:type="dxa" w:w="80"/>
              <w:bottom w:type="dxa" w:w="60"/>
              <w:right w:type="dxa" w:w="80"/>
            </w:tcMar>
          </w:tcPr>
          <w:p>
            <w:pPr>
              <w:spacing w:after="0"/>
            </w:pPr>
            <w:r>
              <w:rPr>
                <w:b w:val="false"/>
                <w:bCs w:val="false"/>
                <w:sz w:val="18"/>
                <w:szCs w:val="18"/>
              </w:rPr>
              <w:t xml:space="preserve">Unexplained revert after the subscription-scope deployment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Post-Deploy.ps1</w:t>
            </w:r>
            <w:r>
              <w:rPr>
                <w:b w:val="false"/>
                <w:bCs w:val="false"/>
                <w:sz w:val="18"/>
                <w:szCs w:val="18"/>
              </w:rPr>
              <w:t xml:space="preserve"> re-asserts Standard/P2 and prints the plans</w:t>
            </w:r>
          </w:p>
        </w:tc>
      </w:tr>
      <w:tr>
        <w:tc>
          <w:tcPr>
            <w:tcW w:type="dxa" w:w="0"/>
            <w:tcMar>
              <w:top w:type="dxa" w:w="60"/>
              <w:left w:type="dxa" w:w="80"/>
              <w:bottom w:type="dxa" w:w="60"/>
              <w:right w:type="dxa" w:w="80"/>
            </w:tcMar>
          </w:tcPr>
          <w:p>
            <w:pPr>
              <w:spacing w:after="0"/>
            </w:pPr>
            <w:r>
              <w:rPr>
                <w:b w:val="false"/>
                <w:bCs w:val="false"/>
                <w:sz w:val="18"/>
                <w:szCs w:val="18"/>
              </w:rPr>
              <w:t xml:space="preserve">24</w:t>
            </w:r>
          </w:p>
        </w:tc>
        <w:tc>
          <w:tcPr>
            <w:tcW w:type="dxa" w:w="0"/>
            <w:tcMar>
              <w:top w:type="dxa" w:w="60"/>
              <w:left w:type="dxa" w:w="80"/>
              <w:bottom w:type="dxa" w:w="60"/>
              <w:right w:type="dxa" w:w="80"/>
            </w:tcMar>
          </w:tcPr>
          <w:p>
            <w:pPr>
              <w:spacing w:after="0"/>
            </w:pPr>
            <w:r>
              <w:rPr>
                <w:b w:val="false"/>
                <w:bCs w:val="false"/>
                <w:sz w:val="18"/>
                <w:szCs w:val="18"/>
              </w:rPr>
              <w:t xml:space="preserve">Cloud Shell</w:t>
            </w:r>
          </w:p>
        </w:tc>
        <w:tc>
          <w:tcPr>
            <w:tcW w:type="dxa" w:w="0"/>
            <w:tcMar>
              <w:top w:type="dxa" w:w="60"/>
              <w:left w:type="dxa" w:w="80"/>
              <w:bottom w:type="dxa" w:w="60"/>
              <w:right w:type="dxa" w:w="80"/>
            </w:tcMar>
          </w:tcPr>
          <w:p>
            <w:pPr>
              <w:spacing w:after="0"/>
            </w:pPr>
            <w:r>
              <w:rPr>
                <w:b w:val="false"/>
                <w:bCs w:val="false"/>
                <w:i/>
                <w:iCs/>
                <w:sz w:val="18"/>
                <w:szCs w:val="18"/>
              </w:rPr>
              <w:t xml:space="preserve">Cloud Shell disconnected</w:t>
            </w:r>
            <w:r>
              <w:rPr>
                <w:b w:val="false"/>
                <w:bCs w:val="false"/>
                <w:sz w:val="18"/>
                <w:szCs w:val="18"/>
              </w:rPr>
              <w:t xml:space="preserve"> / </w:t>
            </w:r>
            <w:r>
              <w:rPr>
                <w:b w:val="false"/>
                <w:bCs w:val="false"/>
                <w:i/>
                <w:iCs/>
                <w:sz w:val="18"/>
                <w:szCs w:val="18"/>
              </w:rPr>
              <w:t xml:space="preserve">connection could not be established</w:t>
            </w:r>
            <w:r>
              <w:rPr>
                <w:b w:val="false"/>
                <w:bCs w:val="false"/>
                <w:sz w:val="18"/>
                <w:szCs w:val="18"/>
              </w:rPr>
              <w:t xml:space="preserve"> mid-script</w:t>
            </w:r>
          </w:p>
        </w:tc>
        <w:tc>
          <w:tcPr>
            <w:tcW w:type="dxa" w:w="0"/>
            <w:tcMar>
              <w:top w:type="dxa" w:w="60"/>
              <w:left w:type="dxa" w:w="80"/>
              <w:bottom w:type="dxa" w:w="60"/>
              <w:right w:type="dxa" w:w="80"/>
            </w:tcMar>
          </w:tcPr>
          <w:p>
            <w:pPr>
              <w:spacing w:after="0"/>
            </w:pPr>
            <w:r>
              <w:rPr>
                <w:b w:val="false"/>
                <w:bCs w:val="false"/>
                <w:sz w:val="18"/>
                <w:szCs w:val="18"/>
              </w:rPr>
              <w:t xml:space="preserve">Idle timeout; ephemeral session loses the clone</w:t>
            </w:r>
          </w:p>
        </w:tc>
        <w:tc>
          <w:tcPr>
            <w:tcW w:type="dxa" w:w="0"/>
            <w:tcMar>
              <w:top w:type="dxa" w:w="60"/>
              <w:left w:type="dxa" w:w="80"/>
              <w:bottom w:type="dxa" w:w="60"/>
              <w:right w:type="dxa" w:w="80"/>
            </w:tcMar>
          </w:tcPr>
          <w:p>
            <w:pPr>
              <w:spacing w:after="0"/>
            </w:pPr>
            <w:r>
              <w:rPr>
                <w:b w:val="false"/>
                <w:bCs w:val="false"/>
                <w:sz w:val="18"/>
                <w:szCs w:val="18"/>
              </w:rPr>
              <w:t xml:space="preserve">Restart</w:t>
            </w:r>
            <w:r>
              <w:rPr>
                <w:b w:val="false"/>
                <w:bCs w:val="false"/>
                <w:sz w:val="18"/>
                <w:szCs w:val="18"/>
              </w:rPr>
              <w:t xml:space="preserve">, re-clone, re-run — every script is idempotent</w:t>
            </w:r>
          </w:p>
        </w:tc>
      </w:tr>
      <w:tr>
        <w:tc>
          <w:tcPr>
            <w:tcW w:type="dxa" w:w="0"/>
            <w:tcMar>
              <w:top w:type="dxa" w:w="60"/>
              <w:left w:type="dxa" w:w="80"/>
              <w:bottom w:type="dxa" w:w="60"/>
              <w:right w:type="dxa" w:w="80"/>
            </w:tcMar>
          </w:tcPr>
          <w:p>
            <w:pPr>
              <w:spacing w:after="0"/>
            </w:pPr>
            <w:r>
              <w:rPr>
                <w:b w:val="false"/>
                <w:bCs w:val="false"/>
                <w:sz w:val="18"/>
                <w:szCs w:val="18"/>
              </w:rPr>
              <w:t xml:space="preserve">25</w:t>
            </w:r>
          </w:p>
        </w:tc>
        <w:tc>
          <w:tcPr>
            <w:tcW w:type="dxa" w:w="0"/>
            <w:tcMar>
              <w:top w:type="dxa" w:w="60"/>
              <w:left w:type="dxa" w:w="80"/>
              <w:bottom w:type="dxa" w:w="60"/>
              <w:right w:type="dxa" w:w="80"/>
            </w:tcMar>
          </w:tcPr>
          <w:p>
            <w:pPr>
              <w:spacing w:after="0"/>
            </w:pPr>
            <w:r>
              <w:rPr>
                <w:b w:val="false"/>
                <w:bCs w:val="false"/>
                <w:sz w:val="18"/>
                <w:szCs w:val="18"/>
              </w:rPr>
              <w:t xml:space="preserve">Teardown</w:t>
            </w:r>
          </w:p>
        </w:tc>
        <w:tc>
          <w:tcPr>
            <w:tcW w:type="dxa" w:w="0"/>
            <w:tcMar>
              <w:top w:type="dxa" w:w="60"/>
              <w:left w:type="dxa" w:w="80"/>
              <w:bottom w:type="dxa" w:w="60"/>
              <w:right w:type="dxa" w:w="80"/>
            </w:tcMar>
          </w:tcPr>
          <w:p>
            <w:pPr>
              <w:spacing w:after="0"/>
            </w:pPr>
            <w:r>
              <w:rPr>
                <w:b w:val="false"/>
                <w:bCs w:val="false"/>
                <w:sz w:val="18"/>
                <w:szCs w:val="18"/>
              </w:rPr>
              <w:t xml:space="preserve">NetworkWatcherRG keeps </w:t>
            </w:r>
            <w:r>
              <w:rPr>
                <w:rFonts w:ascii="Consolas" w:cs="Consolas" w:eastAsia="Consolas" w:hAnsi="Consolas"/>
                <w:b w:val="false"/>
                <w:bCs w:val="false"/>
                <w:sz w:val="18"/>
                <w:szCs w:val="18"/>
              </w:rPr>
              <w:t xml:space="preserve">lab-dev-va-*-nw-fl-vnet</w:t>
            </w:r>
            <w:r>
              <w:rPr>
                <w:b w:val="false"/>
                <w:bCs w:val="false"/>
                <w:sz w:val="18"/>
                <w:szCs w:val="18"/>
              </w:rPr>
              <w:t xml:space="preserve"> flow logs; next deploy fails on the soft-deleted workspace</w:t>
            </w:r>
          </w:p>
        </w:tc>
        <w:tc>
          <w:tcPr>
            <w:tcW w:type="dxa" w:w="0"/>
            <w:tcMar>
              <w:top w:type="dxa" w:w="60"/>
              <w:left w:type="dxa" w:w="80"/>
              <w:bottom w:type="dxa" w:w="60"/>
              <w:right w:type="dxa" w:w="80"/>
            </w:tcMar>
          </w:tcPr>
          <w:p>
            <w:pPr>
              <w:spacing w:after="0"/>
            </w:pPr>
            <w:r>
              <w:rPr>
                <w:b w:val="false"/>
                <w:bCs w:val="false"/>
                <w:sz w:val="18"/>
                <w:szCs w:val="18"/>
              </w:rPr>
              <w:t xml:space="preserve">MLZ flow logs live outside the lab RGs; Log Analytics soft-delete</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destroy.ps1</w:t>
            </w:r>
            <w:r>
              <w:rPr>
                <w:b w:val="false"/>
                <w:bCs w:val="false"/>
                <w:sz w:val="18"/>
                <w:szCs w:val="18"/>
              </w:rPr>
              <w:t xml:space="preserve"> deletes flow logs by id and purges the workspaces</w:t>
            </w:r>
          </w:p>
        </w:tc>
      </w:tr>
      <w:tr>
        <w:tc>
          <w:tcPr>
            <w:tcW w:type="dxa" w:w="0"/>
            <w:tcMar>
              <w:top w:type="dxa" w:w="60"/>
              <w:left w:type="dxa" w:w="80"/>
              <w:bottom w:type="dxa" w:w="60"/>
              <w:right w:type="dxa" w:w="80"/>
            </w:tcMar>
          </w:tcPr>
          <w:p>
            <w:pPr>
              <w:spacing w:after="0"/>
            </w:pPr>
            <w:r>
              <w:rPr>
                <w:b w:val="false"/>
                <w:bCs w:val="false"/>
                <w:sz w:val="18"/>
                <w:szCs w:val="18"/>
              </w:rPr>
              <w:t xml:space="preserve">26</w:t>
            </w:r>
          </w:p>
        </w:tc>
        <w:tc>
          <w:tcPr>
            <w:tcW w:type="dxa" w:w="0"/>
            <w:tcMar>
              <w:top w:type="dxa" w:w="60"/>
              <w:left w:type="dxa" w:w="80"/>
              <w:bottom w:type="dxa" w:w="60"/>
              <w:right w:type="dxa" w:w="80"/>
            </w:tcMar>
          </w:tcPr>
          <w:p>
            <w:pPr>
              <w:spacing w:after="0"/>
            </w:pPr>
            <w:r>
              <w:rPr>
                <w:b w:val="false"/>
                <w:bCs w:val="false"/>
                <w:sz w:val="18"/>
                <w:szCs w:val="18"/>
              </w:rPr>
              <w:t xml:space="preserve">Intune</w:t>
            </w:r>
          </w:p>
        </w:tc>
        <w:tc>
          <w:tcPr>
            <w:tcW w:type="dxa" w:w="0"/>
            <w:tcMar>
              <w:top w:type="dxa" w:w="60"/>
              <w:left w:type="dxa" w:w="80"/>
              <w:bottom w:type="dxa" w:w="60"/>
              <w:right w:type="dxa" w:w="80"/>
            </w:tcMar>
          </w:tcPr>
          <w:p>
            <w:pPr>
              <w:spacing w:after="0"/>
            </w:pPr>
            <w:r>
              <w:rPr>
                <w:b w:val="false"/>
                <w:bCs w:val="false"/>
                <w:sz w:val="18"/>
                <w:szCs w:val="18"/>
              </w:rPr>
              <w:t xml:space="preserve">Clients hybrid-joined but never enrolled; </w:t>
            </w:r>
            <w:r>
              <w:rPr>
                <w:rFonts w:ascii="Consolas" w:cs="Consolas" w:eastAsia="Consolas" w:hAnsi="Consolas"/>
                <w:b w:val="false"/>
                <w:bCs w:val="false"/>
                <w:sz w:val="18"/>
                <w:szCs w:val="18"/>
              </w:rPr>
              <w:t xml:space="preserve">deviceenroller</w:t>
            </w:r>
            <w:r>
              <w:rPr>
                <w:b w:val="false"/>
                <w:bCs w:val="false"/>
                <w:sz w:val="18"/>
                <w:szCs w:val="18"/>
              </w:rPr>
              <w:t xml:space="preserve"> errors </w:t>
            </w:r>
            <w:r>
              <w:rPr>
                <w:rFonts w:ascii="Consolas" w:cs="Consolas" w:eastAsia="Consolas" w:hAnsi="Consolas"/>
                <w:b w:val="false"/>
                <w:bCs w:val="false"/>
                <w:sz w:val="18"/>
                <w:szCs w:val="18"/>
              </w:rPr>
              <w:t xml:space="preserve">0x8018002b</w:t>
            </w:r>
            <w:r>
              <w:rPr>
                <w:b w:val="false"/>
                <w:bCs w:val="false"/>
                <w:sz w:val="18"/>
                <w:szCs w:val="18"/>
              </w:rPr>
              <w:t xml:space="preserve"> / </w:t>
            </w:r>
            <w:r>
              <w:rPr>
                <w:rFonts w:ascii="Consolas" w:cs="Consolas" w:eastAsia="Consolas" w:hAnsi="Consolas"/>
                <w:b w:val="false"/>
                <w:bCs w:val="false"/>
                <w:sz w:val="18"/>
                <w:szCs w:val="18"/>
              </w:rPr>
              <w:t xml:space="preserve">0x80180026</w:t>
            </w:r>
          </w:p>
        </w:tc>
        <w:tc>
          <w:tcPr>
            <w:tcW w:type="dxa" w:w="0"/>
            <w:tcMar>
              <w:top w:type="dxa" w:w="60"/>
              <w:left w:type="dxa" w:w="80"/>
              <w:bottom w:type="dxa" w:w="60"/>
              <w:right w:type="dxa" w:w="80"/>
            </w:tcMar>
          </w:tcPr>
          <w:p>
            <w:pPr>
              <w:spacing w:after="0"/>
            </w:pPr>
            <w:r>
              <w:rPr>
                <w:b w:val="false"/>
                <w:bCs w:val="false"/>
                <w:sz w:val="18"/>
                <w:szCs w:val="18"/>
              </w:rPr>
              <w:t xml:space="preserve">GCC High tenant still had the commercial </w:t>
            </w:r>
            <w:r>
              <w:rPr>
                <w:rFonts w:ascii="Consolas" w:cs="Consolas" w:eastAsia="Consolas" w:hAnsi="Consolas"/>
                <w:b w:val="false"/>
                <w:bCs w:val="false"/>
                <w:sz w:val="18"/>
                <w:szCs w:val="18"/>
              </w:rPr>
              <w:t xml:space="preserve">.com</w:t>
            </w:r>
            <w:r>
              <w:rPr>
                <w:b w:val="false"/>
                <w:bCs w:val="false"/>
                <w:sz w:val="18"/>
                <w:szCs w:val="18"/>
              </w:rPr>
              <w:t xml:space="preserve"> MDM URLs</w:t>
            </w:r>
          </w:p>
        </w:tc>
        <w:tc>
          <w:tcPr>
            <w:tcW w:type="dxa" w:w="0"/>
            <w:tcMar>
              <w:top w:type="dxa" w:w="60"/>
              <w:left w:type="dxa" w:w="80"/>
              <w:bottom w:type="dxa" w:w="60"/>
              <w:right w:type="dxa" w:w="80"/>
            </w:tcMar>
          </w:tcPr>
          <w:p>
            <w:pPr>
              <w:spacing w:after="0"/>
            </w:pPr>
            <w:r>
              <w:rPr>
                <w:b w:val="false"/>
                <w:bCs w:val="false"/>
                <w:sz w:val="18"/>
                <w:szCs w:val="18"/>
              </w:rPr>
              <w:t xml:space="preserve">Set the </w:t>
            </w:r>
            <w:r>
              <w:rPr>
                <w:rFonts w:ascii="Consolas" w:cs="Consolas" w:eastAsia="Consolas" w:hAnsi="Consolas"/>
                <w:b w:val="false"/>
                <w:bCs w:val="false"/>
                <w:sz w:val="18"/>
                <w:szCs w:val="18"/>
              </w:rPr>
              <w:t xml:space="preserve">.us</w:t>
            </w:r>
            <w:r>
              <w:rPr>
                <w:b w:val="false"/>
                <w:bCs w:val="false"/>
                <w:sz w:val="18"/>
                <w:szCs w:val="18"/>
              </w:rPr>
              <w:t xml:space="preserve"> MDM terms-of-use / discovery / compliance URLs and the MDM user scope (5.2.2)</w:t>
            </w:r>
          </w:p>
        </w:tc>
      </w:tr>
      <w:tr>
        <w:tc>
          <w:tcPr>
            <w:tcW w:type="dxa" w:w="0"/>
            <w:tcMar>
              <w:top w:type="dxa" w:w="60"/>
              <w:left w:type="dxa" w:w="80"/>
              <w:bottom w:type="dxa" w:w="60"/>
              <w:right w:type="dxa" w:w="80"/>
            </w:tcMar>
          </w:tcPr>
          <w:p>
            <w:pPr>
              <w:spacing w:after="0"/>
            </w:pPr>
            <w:r>
              <w:rPr>
                <w:b w:val="false"/>
                <w:bCs w:val="false"/>
                <w:sz w:val="18"/>
                <w:szCs w:val="18"/>
              </w:rPr>
              <w:t xml:space="preserve">27</w:t>
            </w:r>
          </w:p>
        </w:tc>
        <w:tc>
          <w:tcPr>
            <w:tcW w:type="dxa" w:w="0"/>
            <w:tcMar>
              <w:top w:type="dxa" w:w="60"/>
              <w:left w:type="dxa" w:w="80"/>
              <w:bottom w:type="dxa" w:w="60"/>
              <w:right w:type="dxa" w:w="80"/>
            </w:tcMar>
          </w:tcPr>
          <w:p>
            <w:pPr>
              <w:spacing w:after="0"/>
            </w:pPr>
            <w:r>
              <w:rPr>
                <w:b w:val="false"/>
                <w:bCs w:val="false"/>
                <w:sz w:val="18"/>
                <w:szCs w:val="18"/>
              </w:rPr>
              <w:t xml:space="preserve">Forest build</w:t>
            </w:r>
          </w:p>
        </w:tc>
        <w:tc>
          <w:tcPr>
            <w:tcW w:type="dxa" w:w="0"/>
            <w:tcMar>
              <w:top w:type="dxa" w:w="60"/>
              <w:left w:type="dxa" w:w="80"/>
              <w:bottom w:type="dxa" w:w="60"/>
              <w:right w:type="dxa" w:w="80"/>
            </w:tcMar>
          </w:tcPr>
          <w:p>
            <w:pPr>
              <w:spacing w:after="0"/>
            </w:pPr>
            <w:r>
              <w:rPr>
                <w:b w:val="false"/>
                <w:bCs w:val="false"/>
                <w:sz w:val="18"/>
                <w:szCs w:val="18"/>
              </w:rPr>
              <w:t xml:space="preserve">Deployment </w:t>
            </w:r>
            <w:r>
              <w:rPr>
                <w:b w:val="false"/>
                <w:bCs w:val="false"/>
                <w:i/>
                <w:iCs/>
                <w:sz w:val="18"/>
                <w:szCs w:val="18"/>
              </w:rPr>
              <w:t xml:space="preserve">Succeeded</w:t>
            </w:r>
            <w:r>
              <w:rPr>
                <w:b w:val="false"/>
                <w:bCs w:val="false"/>
                <w:sz w:val="18"/>
                <w:szCs w:val="18"/>
              </w:rPr>
              <w:t xml:space="preserve"> but the member servers and clients were still in </w:t>
            </w:r>
            <w:r>
              <w:rPr>
                <w:rFonts w:ascii="Consolas" w:cs="Consolas" w:eastAsia="Consolas" w:hAnsi="Consolas"/>
                <w:b w:val="false"/>
                <w:bCs w:val="false"/>
                <w:sz w:val="18"/>
                <w:szCs w:val="18"/>
              </w:rPr>
              <w:t xml:space="preserve">WORKGROUP</w:t>
            </w:r>
            <w:r>
              <w:rPr>
                <w:b w:val="false"/>
                <w:bCs w:val="false"/>
                <w:sz w:val="18"/>
                <w:szCs w:val="18"/>
              </w:rPr>
              <w:t xml:space="preserve">; </w:t>
            </w:r>
            <w:r>
              <w:rPr>
                <w:rFonts w:ascii="Consolas" w:cs="Consolas" w:eastAsia="Consolas" w:hAnsi="Consolas"/>
                <w:b w:val="false"/>
                <w:bCs w:val="false"/>
                <w:sz w:val="18"/>
                <w:szCs w:val="18"/>
              </w:rPr>
              <w:t xml:space="preserve">join-domain</w:t>
            </w:r>
            <w:r>
              <w:rPr>
                <w:b w:val="false"/>
                <w:bCs w:val="false"/>
                <w:sz w:val="18"/>
                <w:szCs w:val="18"/>
              </w:rPr>
              <w:t xml:space="preserve"> output: </w:t>
            </w:r>
            <w:r>
              <w:rPr>
                <w:b w:val="false"/>
                <w:bCs w:val="false"/>
                <w:i/>
                <w:iCs/>
                <w:sz w:val="18"/>
                <w:szCs w:val="18"/>
              </w:rPr>
              <w:t xml:space="preserve">The system cannot find the file specified</w:t>
            </w:r>
          </w:p>
        </w:tc>
        <w:tc>
          <w:tcPr>
            <w:tcW w:type="dxa" w:w="0"/>
            <w:tcMar>
              <w:top w:type="dxa" w:w="60"/>
              <w:left w:type="dxa" w:w="80"/>
              <w:bottom w:type="dxa" w:w="60"/>
              <w:right w:type="dxa" w:w="80"/>
            </w:tcMar>
          </w:tcPr>
          <w:p>
            <w:pPr>
              <w:spacing w:after="0"/>
            </w:pPr>
            <w:r>
              <w:rPr>
                <w:b w:val="false"/>
                <w:bCs w:val="false"/>
                <w:sz w:val="18"/>
                <w:szCs w:val="18"/>
              </w:rPr>
              <w:t xml:space="preserve">The forest baseline (OUs) ran while DC promotion was still in progress and was killed by the promotion reboot; the joins then targeted OUs that did not exist. </w:t>
            </w:r>
            <w:r>
              <w:rPr>
                <w:rFonts w:ascii="Consolas" w:cs="Consolas" w:eastAsia="Consolas" w:hAnsi="Consolas"/>
                <w:b w:val="false"/>
                <w:bCs w:val="false"/>
                <w:sz w:val="18"/>
                <w:szCs w:val="18"/>
              </w:rPr>
              <w:t xml:space="preserve">treatFailureAsDeploymentFailure: false</w:t>
            </w:r>
            <w:r>
              <w:rPr>
                <w:b w:val="false"/>
                <w:bCs w:val="false"/>
                <w:sz w:val="18"/>
                <w:szCs w:val="18"/>
              </w:rPr>
              <w:t xml:space="preserve"> hid both failures</w:t>
            </w:r>
          </w:p>
        </w:tc>
        <w:tc>
          <w:tcPr>
            <w:tcW w:type="dxa" w:w="0"/>
            <w:tcMar>
              <w:top w:type="dxa" w:w="60"/>
              <w:left w:type="dxa" w:w="80"/>
              <w:bottom w:type="dxa" w:w="60"/>
              <w:right w:type="dxa" w:w="80"/>
            </w:tcMar>
          </w:tcPr>
          <w:p>
            <w:pPr>
              <w:spacing w:after="0"/>
            </w:pPr>
            <w:r>
              <w:rPr>
                <w:b w:val="false"/>
                <w:bCs w:val="false"/>
                <w:sz w:val="18"/>
                <w:szCs w:val="18"/>
              </w:rPr>
              <w:t xml:space="preserve">Joins wait for LDAP + DNS SRV on the DC (up to 50 min) and join the default container; the baseline runs after all joins and moves computers into their OUs; a final </w:t>
            </w:r>
            <w:r>
              <w:rPr>
                <w:rFonts w:ascii="Consolas" w:cs="Consolas" w:eastAsia="Consolas" w:hAnsi="Consolas"/>
                <w:b w:val="false"/>
                <w:bCs w:val="false"/>
                <w:sz w:val="18"/>
                <w:szCs w:val="18"/>
              </w:rPr>
              <w:t xml:space="preserve">verify-forest</w:t>
            </w:r>
            <w:r>
              <w:rPr>
                <w:b w:val="false"/>
                <w:bCs w:val="false"/>
                <w:sz w:val="18"/>
                <w:szCs w:val="18"/>
              </w:rPr>
              <w:t xml:space="preserve"> run-command fails the deployment if any OU, GPO, computer placement or the SCP is missing</w:t>
            </w:r>
          </w:p>
        </w:tc>
      </w:tr>
      <w:tr>
        <w:tc>
          <w:tcPr>
            <w:tcW w:type="dxa" w:w="0"/>
            <w:tcMar>
              <w:top w:type="dxa" w:w="60"/>
              <w:left w:type="dxa" w:w="80"/>
              <w:bottom w:type="dxa" w:w="60"/>
              <w:right w:type="dxa" w:w="80"/>
            </w:tcMar>
          </w:tcPr>
          <w:p>
            <w:pPr>
              <w:spacing w:after="0"/>
            </w:pPr>
            <w:r>
              <w:rPr>
                <w:b w:val="false"/>
                <w:bCs w:val="false"/>
                <w:sz w:val="18"/>
                <w:szCs w:val="18"/>
              </w:rPr>
              <w:t xml:space="preserve">28</w:t>
            </w:r>
          </w:p>
        </w:tc>
        <w:tc>
          <w:tcPr>
            <w:tcW w:type="dxa" w:w="0"/>
            <w:tcMar>
              <w:top w:type="dxa" w:w="60"/>
              <w:left w:type="dxa" w:w="80"/>
              <w:bottom w:type="dxa" w:w="60"/>
              <w:right w:type="dxa" w:w="80"/>
            </w:tcMar>
          </w:tcPr>
          <w:p>
            <w:pPr>
              <w:spacing w:after="0"/>
            </w:pPr>
            <w:r>
              <w:rPr>
                <w:b w:val="false"/>
                <w:bCs w:val="false"/>
                <w:sz w:val="18"/>
                <w:szCs w:val="18"/>
              </w:rPr>
              <w:t xml:space="preserve">Design review</w:t>
            </w:r>
          </w:p>
        </w:tc>
        <w:tc>
          <w:tcPr>
            <w:tcW w:type="dxa" w:w="0"/>
            <w:tcMar>
              <w:top w:type="dxa" w:w="60"/>
              <w:left w:type="dxa" w:w="80"/>
              <w:bottom w:type="dxa" w:w="60"/>
              <w:right w:type="dxa" w:w="80"/>
            </w:tcMar>
          </w:tcPr>
          <w:p>
            <w:pPr>
              <w:spacing w:after="0"/>
            </w:pPr>
            <w:r>
              <w:rPr>
                <w:b w:val="false"/>
                <w:bCs w:val="false"/>
                <w:sz w:val="18"/>
                <w:szCs w:val="18"/>
              </w:rPr>
              <w:t xml:space="preserve">Bastion </w:t>
            </w:r>
            <w:r>
              <w:rPr>
                <w:b w:val="false"/>
                <w:bCs w:val="false"/>
                <w:i/>
                <w:iCs/>
                <w:sz w:val="18"/>
                <w:szCs w:val="18"/>
              </w:rPr>
              <w:t xml:space="preserve">Microsoft Entra ID</w:t>
            </w:r>
            <w:r>
              <w:rPr>
                <w:b w:val="false"/>
                <w:bCs w:val="false"/>
                <w:sz w:val="18"/>
                <w:szCs w:val="18"/>
              </w:rPr>
              <w:t xml:space="preserve"> RDP to Windows needs </w:t>
            </w:r>
            <w:r>
              <w:rPr>
                <w:rFonts w:ascii="Consolas" w:cs="Consolas" w:eastAsia="Consolas" w:hAnsi="Consolas"/>
                <w:b w:val="false"/>
                <w:bCs w:val="false"/>
                <w:sz w:val="18"/>
                <w:szCs w:val="18"/>
              </w:rPr>
              <w:t xml:space="preserve">AADLoginForWindows</w:t>
            </w:r>
            <w:r>
              <w:rPr>
                <w:b w:val="false"/>
                <w:bCs w:val="false"/>
                <w:sz w:val="18"/>
                <w:szCs w:val="18"/>
              </w:rPr>
              <w:t xml:space="preserve">, which Entra-</w:t>
            </w:r>
            <w:r>
              <w:rPr>
                <w:b w:val="false"/>
                <w:bCs w:val="false"/>
                <w:sz w:val="18"/>
                <w:szCs w:val="18"/>
              </w:rPr>
              <w:t xml:space="preserve">joins</w:t>
            </w:r>
            <w:r>
              <w:rPr>
                <w:b w:val="false"/>
                <w:bCs w:val="false"/>
                <w:sz w:val="18"/>
                <w:szCs w:val="18"/>
              </w:rPr>
              <w:t xml:space="preserve"> the VM</w:t>
            </w:r>
          </w:p>
        </w:tc>
        <w:tc>
          <w:tcPr>
            <w:tcW w:type="dxa" w:w="0"/>
            <w:tcMar>
              <w:top w:type="dxa" w:w="60"/>
              <w:left w:type="dxa" w:w="80"/>
              <w:bottom w:type="dxa" w:w="60"/>
              <w:right w:type="dxa" w:w="80"/>
            </w:tcMar>
          </w:tcPr>
          <w:p>
            <w:pPr>
              <w:spacing w:after="0"/>
            </w:pPr>
            <w:r>
              <w:rPr>
                <w:b w:val="false"/>
                <w:bCs w:val="false"/>
                <w:sz w:val="18"/>
                <w:szCs w:val="18"/>
              </w:rPr>
              <w:t xml:space="preserve">An Entra-joined VM cannot also be AD-joined / hybrid-joined, which this lab depends on</w:t>
            </w:r>
          </w:p>
        </w:tc>
        <w:tc>
          <w:tcPr>
            <w:tcW w:type="dxa" w:w="0"/>
            <w:tcMar>
              <w:top w:type="dxa" w:w="60"/>
              <w:left w:type="dxa" w:w="80"/>
              <w:bottom w:type="dxa" w:w="60"/>
              <w:right w:type="dxa" w:w="80"/>
            </w:tcMar>
          </w:tcPr>
          <w:p>
            <w:pPr>
              <w:spacing w:after="0"/>
            </w:pPr>
            <w:r>
              <w:rPr>
                <w:b w:val="false"/>
                <w:bCs w:val="false"/>
                <w:sz w:val="18"/>
                <w:szCs w:val="18"/>
              </w:rPr>
              <w:t xml:space="preserve">Extension removed from the Windows VMs (kept for Linux SSH); Windows sign-in through Bastion uses AD credentials (5.2.5)</w:t>
            </w:r>
          </w:p>
        </w:tc>
      </w:tr>
      <w:tr>
        <w:tc>
          <w:tcPr>
            <w:tcW w:type="dxa" w:w="0"/>
            <w:tcMar>
              <w:top w:type="dxa" w:w="60"/>
              <w:left w:type="dxa" w:w="80"/>
              <w:bottom w:type="dxa" w:w="60"/>
              <w:right w:type="dxa" w:w="80"/>
            </w:tcMar>
          </w:tcPr>
          <w:p>
            <w:pPr>
              <w:spacing w:after="0"/>
            </w:pPr>
            <w:r>
              <w:rPr>
                <w:b w:val="false"/>
                <w:bCs w:val="false"/>
                <w:sz w:val="18"/>
                <w:szCs w:val="18"/>
              </w:rPr>
              <w:t xml:space="preserve">29</w:t>
            </w:r>
          </w:p>
        </w:tc>
        <w:tc>
          <w:tcPr>
            <w:tcW w:type="dxa" w:w="0"/>
            <w:tcMar>
              <w:top w:type="dxa" w:w="60"/>
              <w:left w:type="dxa" w:w="80"/>
              <w:bottom w:type="dxa" w:w="60"/>
              <w:right w:type="dxa" w:w="80"/>
            </w:tcMar>
          </w:tcPr>
          <w:p>
            <w:pPr>
              <w:spacing w:after="0"/>
            </w:pPr>
            <w:r>
              <w:rPr>
                <w:b w:val="false"/>
                <w:bCs w:val="false"/>
                <w:sz w:val="18"/>
                <w:szCs w:val="18"/>
              </w:rPr>
              <w:t xml:space="preserve">Template validation</w:t>
            </w:r>
          </w:p>
        </w:tc>
        <w:tc>
          <w:tcPr>
            <w:tcW w:type="dxa" w:w="0"/>
            <w:tcMar>
              <w:top w:type="dxa" w:w="60"/>
              <w:left w:type="dxa" w:w="80"/>
              <w:bottom w:type="dxa" w:w="60"/>
              <w:right w:type="dxa" w:w="80"/>
            </w:tcMar>
          </w:tcPr>
          <w:p>
            <w:pPr>
              <w:spacing w:after="0"/>
            </w:pPr>
            <w:r>
              <w:rPr>
                <w:b w:val="false"/>
                <w:bCs w:val="false"/>
                <w:sz w:val="18"/>
                <w:szCs w:val="18"/>
              </w:rPr>
              <w:t xml:space="preserve">Image reference for the default client SKU </w:t>
            </w:r>
            <w:r>
              <w:rPr>
                <w:rFonts w:ascii="Consolas" w:cs="Consolas" w:eastAsia="Consolas" w:hAnsi="Consolas"/>
                <w:b w:val="false"/>
                <w:bCs w:val="false"/>
                <w:sz w:val="18"/>
                <w:szCs w:val="18"/>
              </w:rPr>
              <w:t xml:space="preserve">win11-23h2-pro</w:t>
            </w:r>
            <w:r>
              <w:rPr>
                <w:b w:val="false"/>
                <w:bCs w:val="false"/>
                <w:sz w:val="18"/>
                <w:szCs w:val="18"/>
              </w:rPr>
              <w:t xml:space="preserve"> not found in USGov Virginia</w:t>
            </w:r>
          </w:p>
        </w:tc>
        <w:tc>
          <w:tcPr>
            <w:tcW w:type="dxa" w:w="0"/>
            <w:tcMar>
              <w:top w:type="dxa" w:w="60"/>
              <w:left w:type="dxa" w:w="80"/>
              <w:bottom w:type="dxa" w:w="60"/>
              <w:right w:type="dxa" w:w="80"/>
            </w:tcMar>
          </w:tcPr>
          <w:p>
            <w:pPr>
              <w:spacing w:after="0"/>
            </w:pPr>
            <w:r>
              <w:rPr>
                <w:b w:val="false"/>
                <w:bCs w:val="false"/>
                <w:sz w:val="18"/>
                <w:szCs w:val="18"/>
              </w:rPr>
              <w:t xml:space="preserve">Windows 11 23H2 images are not published in Azure Government</w:t>
            </w:r>
          </w:p>
        </w:tc>
        <w:tc>
          <w:tcPr>
            <w:tcW w:type="dxa" w:w="0"/>
            <w:tcMar>
              <w:top w:type="dxa" w:w="60"/>
              <w:left w:type="dxa" w:w="80"/>
              <w:bottom w:type="dxa" w:w="60"/>
              <w:right w:type="dxa" w:w="80"/>
            </w:tcMar>
          </w:tcPr>
          <w:p>
            <w:pPr>
              <w:spacing w:after="0"/>
            </w:pPr>
            <w:r>
              <w:rPr>
                <w:b w:val="false"/>
                <w:bCs w:val="false"/>
                <w:sz w:val="18"/>
                <w:szCs w:val="18"/>
              </w:rPr>
              <w:t xml:space="preserve">Default client image </w:t>
            </w:r>
            <w:r>
              <w:rPr>
                <w:rFonts w:ascii="Consolas" w:cs="Consolas" w:eastAsia="Consolas" w:hAnsi="Consolas"/>
                <w:b w:val="false"/>
                <w:bCs w:val="false"/>
                <w:sz w:val="18"/>
                <w:szCs w:val="18"/>
              </w:rPr>
              <w:t xml:space="preserve">win11-24h2-pro</w:t>
            </w:r>
            <w:r>
              <w:rPr>
                <w:b w:val="false"/>
                <w:bCs w:val="false"/>
                <w:sz w:val="18"/>
                <w:szCs w:val="18"/>
              </w:rPr>
              <w:t xml:space="preserve">; 23H2 removed from the form</w:t>
            </w:r>
          </w:p>
        </w:tc>
      </w:tr>
      <w:tr>
        <w:tc>
          <w:tcPr>
            <w:tcW w:type="dxa" w:w="0"/>
            <w:tcMar>
              <w:top w:type="dxa" w:w="60"/>
              <w:left w:type="dxa" w:w="80"/>
              <w:bottom w:type="dxa" w:w="60"/>
              <w:right w:type="dxa" w:w="80"/>
            </w:tcMar>
          </w:tcPr>
          <w:p>
            <w:pPr>
              <w:spacing w:after="0"/>
            </w:pPr>
            <w:r>
              <w:rPr>
                <w:b w:val="false"/>
                <w:bCs w:val="false"/>
                <w:sz w:val="18"/>
                <w:szCs w:val="18"/>
              </w:rPr>
              <w:t xml:space="preserve">30</w:t>
            </w:r>
          </w:p>
        </w:tc>
        <w:tc>
          <w:tcPr>
            <w:tcW w:type="dxa" w:w="0"/>
            <w:tcMar>
              <w:top w:type="dxa" w:w="60"/>
              <w:left w:type="dxa" w:w="80"/>
              <w:bottom w:type="dxa" w:w="60"/>
              <w:right w:type="dxa" w:w="80"/>
            </w:tcMar>
          </w:tcPr>
          <w:p>
            <w:pPr>
              <w:spacing w:after="0"/>
            </w:pPr>
            <w:r>
              <w:rPr>
                <w:b w:val="false"/>
                <w:bCs w:val="false"/>
                <w:sz w:val="18"/>
                <w:szCs w:val="18"/>
              </w:rPr>
              <w:t xml:space="preserve">Teardown</w:t>
            </w:r>
          </w:p>
        </w:tc>
        <w:tc>
          <w:tcPr>
            <w:tcW w:type="dxa" w:w="0"/>
            <w:tcMar>
              <w:top w:type="dxa" w:w="60"/>
              <w:left w:type="dxa" w:w="80"/>
              <w:bottom w:type="dxa" w:w="60"/>
              <w:right w:type="dxa" w:w="80"/>
            </w:tcMar>
          </w:tcPr>
          <w:p>
            <w:pPr>
              <w:spacing w:after="0"/>
            </w:pPr>
            <w:r>
              <w:rPr>
                <w:b w:val="false"/>
                <w:bCs w:val="false"/>
                <w:sz w:val="18"/>
                <w:szCs w:val="18"/>
              </w:rPr>
              <w:t xml:space="preserve">Key Vault purge: </w:t>
            </w:r>
            <w:r>
              <w:rPr>
                <w:rFonts w:ascii="Consolas" w:cs="Consolas" w:eastAsia="Consolas" w:hAnsi="Consolas"/>
                <w:b w:val="false"/>
                <w:bCs w:val="false"/>
                <w:sz w:val="18"/>
                <w:szCs w:val="18"/>
              </w:rPr>
              <w:t xml:space="preserve">MethodNotAllowed</w:t>
            </w:r>
          </w:p>
        </w:tc>
        <w:tc>
          <w:tcPr>
            <w:tcW w:type="dxa" w:w="0"/>
            <w:tcMar>
              <w:top w:type="dxa" w:w="60"/>
              <w:left w:type="dxa" w:w="80"/>
              <w:bottom w:type="dxa" w:w="60"/>
              <w:right w:type="dxa" w:w="80"/>
            </w:tcMar>
          </w:tcPr>
          <w:p>
            <w:pPr>
              <w:spacing w:after="0"/>
            </w:pPr>
            <w:r>
              <w:rPr>
                <w:b w:val="false"/>
                <w:bCs w:val="false"/>
                <w:sz w:val="18"/>
                <w:szCs w:val="18"/>
              </w:rPr>
              <w:t xml:space="preserve">Purge protection is on (MLZ hub vault) — purge is not allowed</w:t>
            </w:r>
          </w:p>
        </w:tc>
        <w:tc>
          <w:tcPr>
            <w:tcW w:type="dxa" w:w="0"/>
            <w:tcMar>
              <w:top w:type="dxa" w:w="60"/>
              <w:left w:type="dxa" w:w="80"/>
              <w:bottom w:type="dxa" w:w="60"/>
              <w:right w:type="dxa" w:w="80"/>
            </w:tcMar>
          </w:tcPr>
          <w:p>
            <w:pPr>
              <w:spacing w:after="0"/>
            </w:pPr>
            <w:r>
              <w:rPr>
                <w:b w:val="false"/>
                <w:bCs w:val="false"/>
                <w:sz w:val="18"/>
                <w:szCs w:val="18"/>
              </w:rPr>
              <w:t xml:space="preserve">Expected; the vault expires after the 7-day retention. Names are unique per deployment, so redeploys are not blocked</w:t>
            </w:r>
          </w:p>
        </w:tc>
      </w:tr>
      <w:tr>
        <w:tc>
          <w:tcPr>
            <w:tcW w:type="dxa" w:w="0"/>
            <w:tcMar>
              <w:top w:type="dxa" w:w="60"/>
              <w:left w:type="dxa" w:w="80"/>
              <w:bottom w:type="dxa" w:w="60"/>
              <w:right w:type="dxa" w:w="80"/>
            </w:tcMar>
          </w:tcPr>
          <w:p>
            <w:pPr>
              <w:spacing w:after="0"/>
            </w:pPr>
            <w:r>
              <w:rPr>
                <w:b w:val="false"/>
                <w:bCs w:val="false"/>
                <w:sz w:val="18"/>
                <w:szCs w:val="18"/>
              </w:rPr>
              <w:t xml:space="preserve">31</w:t>
            </w:r>
          </w:p>
        </w:tc>
        <w:tc>
          <w:tcPr>
            <w:tcW w:type="dxa" w:w="0"/>
            <w:tcMar>
              <w:top w:type="dxa" w:w="60"/>
              <w:left w:type="dxa" w:w="80"/>
              <w:bottom w:type="dxa" w:w="60"/>
              <w:right w:type="dxa" w:w="80"/>
            </w:tcMar>
          </w:tcPr>
          <w:p>
            <w:pPr>
              <w:spacing w:after="0"/>
            </w:pPr>
            <w:r>
              <w:rPr>
                <w:b w:val="false"/>
                <w:bCs w:val="false"/>
                <w:sz w:val="18"/>
                <w:szCs w:val="18"/>
              </w:rPr>
              <w:t xml:space="preserve">Forest build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configure-forest-baseline</w:t>
            </w:r>
            <w:r>
              <w:rPr>
                <w:b w:val="false"/>
                <w:bCs w:val="false"/>
                <w:sz w:val="18"/>
                <w:szCs w:val="18"/>
              </w:rPr>
              <w:t xml:space="preserve">: </w:t>
            </w:r>
            <w:r>
              <w:rPr>
                <w:rFonts w:ascii="Consolas" w:cs="Consolas" w:eastAsia="Consolas" w:hAnsi="Consolas"/>
                <w:b w:val="false"/>
                <w:bCs w:val="false"/>
                <w:sz w:val="18"/>
                <w:szCs w:val="18"/>
              </w:rPr>
              <w:t xml:space="preserve">Get-ADOrganizationalUnit : The object name has bad syntax</w:t>
            </w:r>
            <w:r>
              <w:rPr>
                <w:b w:val="false"/>
                <w:bCs w:val="false"/>
                <w:sz w:val="18"/>
                <w:szCs w:val="18"/>
              </w:rPr>
              <w:t xml:space="preserve"> — the deployment now </w:t>
            </w:r>
            <w:r>
              <w:rPr>
                <w:b w:val="false"/>
                <w:bCs w:val="false"/>
                <w:sz w:val="18"/>
                <w:szCs w:val="18"/>
              </w:rPr>
              <w:t xml:space="preserve">fails</w:t>
            </w:r>
            <w:r>
              <w:rPr>
                <w:b w:val="false"/>
                <w:bCs w:val="false"/>
                <w:sz w:val="18"/>
                <w:szCs w:val="18"/>
              </w:rPr>
              <w:t xml:space="preserve"> here instead of reporting success</w:t>
            </w:r>
          </w:p>
        </w:tc>
        <w:tc>
          <w:tcPr>
            <w:tcW w:type="dxa" w:w="0"/>
            <w:tcMar>
              <w:top w:type="dxa" w:w="60"/>
              <w:left w:type="dxa" w:w="80"/>
              <w:bottom w:type="dxa" w:w="60"/>
              <w:right w:type="dxa" w:w="80"/>
            </w:tcMar>
          </w:tcPr>
          <w:p>
            <w:pPr>
              <w:spacing w:after="0"/>
            </w:pPr>
            <w:r>
              <w:rPr>
                <w:b w:val="false"/>
                <w:bCs w:val="false"/>
                <w:sz w:val="18"/>
                <w:szCs w:val="18"/>
              </w:rPr>
              <w:t xml:space="preserve">In PowerShell everything a function writes with </w:t>
            </w:r>
            <w:r>
              <w:rPr>
                <w:rFonts w:ascii="Consolas" w:cs="Consolas" w:eastAsia="Consolas" w:hAnsi="Consolas"/>
                <w:b w:val="false"/>
                <w:bCs w:val="false"/>
                <w:sz w:val="18"/>
                <w:szCs w:val="18"/>
              </w:rPr>
              <w:t xml:space="preserve">Write-Output</w:t>
            </w:r>
            <w:r>
              <w:rPr>
                <w:b w:val="false"/>
                <w:bCs w:val="false"/>
                <w:sz w:val="18"/>
                <w:szCs w:val="18"/>
              </w:rPr>
              <w:t xml:space="preserve"> becomes part of its return value: </w:t>
            </w:r>
            <w:r>
              <w:rPr>
                <w:rFonts w:ascii="Consolas" w:cs="Consolas" w:eastAsia="Consolas" w:hAnsi="Consolas"/>
                <w:b w:val="false"/>
                <w:bCs w:val="false"/>
                <w:sz w:val="18"/>
                <w:szCs w:val="18"/>
              </w:rPr>
              <w:t xml:space="preserve">Ensure-OU</w:t>
            </w:r>
            <w:r>
              <w:rPr>
                <w:b w:val="false"/>
                <w:bCs w:val="false"/>
                <w:sz w:val="18"/>
                <w:szCs w:val="18"/>
              </w:rPr>
              <w:t xml:space="preserve"> returned </w:t>
            </w:r>
            <w:r>
              <w:rPr>
                <w:rFonts w:ascii="Consolas" w:cs="Consolas" w:eastAsia="Consolas" w:hAnsi="Consolas"/>
                <w:b w:val="false"/>
                <w:bCs w:val="false"/>
                <w:sz w:val="18"/>
                <w:szCs w:val="18"/>
              </w:rPr>
              <w:t xml:space="preserve">@('Created OU …', 'OU=…')</w:t>
            </w:r>
            <w:r>
              <w:rPr>
                <w:b w:val="false"/>
                <w:bCs w:val="false"/>
                <w:sz w:val="18"/>
                <w:szCs w:val="18"/>
              </w:rPr>
              <w:t xml:space="preserve">, so the next OU's search base was an array</w:t>
            </w:r>
          </w:p>
        </w:tc>
        <w:tc>
          <w:tcPr>
            <w:tcW w:type="dxa" w:w="0"/>
            <w:tcMar>
              <w:top w:type="dxa" w:w="60"/>
              <w:left w:type="dxa" w:w="80"/>
              <w:bottom w:type="dxa" w:w="60"/>
              <w:right w:type="dxa" w:w="80"/>
            </w:tcMar>
          </w:tcPr>
          <w:p>
            <w:pPr>
              <w:spacing w:after="0"/>
            </w:pPr>
            <w:r>
              <w:rPr>
                <w:b w:val="false"/>
                <w:bCs w:val="false"/>
                <w:sz w:val="18"/>
                <w:szCs w:val="18"/>
              </w:rPr>
              <w:t xml:space="preserve">Helper functions log with </w:t>
            </w:r>
            <w:r>
              <w:rPr>
                <w:rFonts w:ascii="Consolas" w:cs="Consolas" w:eastAsia="Consolas" w:hAnsi="Consolas"/>
                <w:b w:val="false"/>
                <w:bCs w:val="false"/>
                <w:sz w:val="18"/>
                <w:szCs w:val="18"/>
              </w:rPr>
              <w:t xml:space="preserve">Write-Host</w:t>
            </w:r>
            <w:r>
              <w:rPr>
                <w:b w:val="false"/>
                <w:bCs w:val="false"/>
                <w:sz w:val="18"/>
                <w:szCs w:val="18"/>
              </w:rPr>
              <w:t xml:space="preserve">; the script was re-tested end-to-end against mocked AD cmdlets before redeploying</w:t>
            </w:r>
          </w:p>
        </w:tc>
      </w:tr>
      <w:tr>
        <w:tc>
          <w:tcPr>
            <w:tcW w:type="dxa" w:w="0"/>
            <w:tcMar>
              <w:top w:type="dxa" w:w="60"/>
              <w:left w:type="dxa" w:w="80"/>
              <w:bottom w:type="dxa" w:w="60"/>
              <w:right w:type="dxa" w:w="80"/>
            </w:tcMar>
          </w:tcPr>
          <w:p>
            <w:pPr>
              <w:spacing w:after="0"/>
            </w:pPr>
            <w:r>
              <w:rPr>
                <w:b w:val="false"/>
                <w:bCs w:val="false"/>
                <w:sz w:val="18"/>
                <w:szCs w:val="18"/>
              </w:rPr>
              <w:t xml:space="preserve">32</w:t>
            </w:r>
          </w:p>
        </w:tc>
        <w:tc>
          <w:tcPr>
            <w:tcW w:type="dxa" w:w="0"/>
            <w:tcMar>
              <w:top w:type="dxa" w:w="60"/>
              <w:left w:type="dxa" w:w="80"/>
              <w:bottom w:type="dxa" w:w="60"/>
              <w:right w:type="dxa" w:w="80"/>
            </w:tcMar>
          </w:tcPr>
          <w:p>
            <w:pPr>
              <w:spacing w:after="0"/>
            </w:pPr>
            <w:r>
              <w:rPr>
                <w:b w:val="false"/>
                <w:bCs w:val="false"/>
                <w:sz w:val="18"/>
                <w:szCs w:val="18"/>
              </w:rPr>
              <w:t xml:space="preserve">VM module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lab-ubu01/AADSSHLoginForLinux</w:t>
            </w:r>
            <w:r>
              <w:rPr>
                <w:b w:val="false"/>
                <w:bCs w:val="false"/>
                <w:sz w:val="18"/>
                <w:szCs w:val="18"/>
              </w:rPr>
              <w:t xml:space="preserve">: </w:t>
            </w:r>
            <w:r>
              <w:rPr>
                <w:rFonts w:ascii="Consolas" w:cs="Consolas" w:eastAsia="Consolas" w:hAnsi="Consolas"/>
                <w:b w:val="false"/>
                <w:bCs w:val="false"/>
                <w:sz w:val="18"/>
                <w:szCs w:val="18"/>
              </w:rPr>
              <w:t xml:space="preserve">Could not get lock /var/lib/apt/lists/lock. It is held by process … (apt-get)</w:t>
            </w:r>
          </w:p>
        </w:tc>
        <w:tc>
          <w:tcPr>
            <w:tcW w:type="dxa" w:w="0"/>
            <w:tcMar>
              <w:top w:type="dxa" w:w="60"/>
              <w:left w:type="dxa" w:w="80"/>
              <w:bottom w:type="dxa" w:w="60"/>
              <w:right w:type="dxa" w:w="80"/>
            </w:tcMar>
          </w:tcPr>
          <w:p>
            <w:pPr>
              <w:spacing w:after="0"/>
            </w:pPr>
            <w:r>
              <w:rPr>
                <w:b w:val="false"/>
                <w:bCs w:val="false"/>
                <w:sz w:val="18"/>
                <w:szCs w:val="18"/>
              </w:rPr>
              <w:t xml:space="preserve">On first boot an Ubuntu </w:t>
            </w:r>
            <w:r>
              <w:rPr>
                <w:rFonts w:ascii="Consolas" w:cs="Consolas" w:eastAsia="Consolas" w:hAnsi="Consolas"/>
                <w:b w:val="false"/>
                <w:bCs w:val="false"/>
                <w:sz w:val="18"/>
                <w:szCs w:val="18"/>
              </w:rPr>
              <w:t xml:space="preserve">apt-get update</w:t>
            </w:r>
            <w:r>
              <w:rPr>
                <w:b w:val="false"/>
                <w:bCs w:val="false"/>
                <w:sz w:val="18"/>
                <w:szCs w:val="18"/>
              </w:rPr>
              <w:t xml:space="preserve"> stalled for 30+ minutes; </w:t>
            </w:r>
            <w:r>
              <w:rPr>
                <w:rFonts w:ascii="Consolas" w:cs="Consolas" w:eastAsia="Consolas" w:hAnsi="Consolas"/>
                <w:b w:val="false"/>
                <w:bCs w:val="false"/>
                <w:sz w:val="18"/>
                <w:szCs w:val="18"/>
              </w:rPr>
              <w:t xml:space="preserve">prep-linux</w:t>
            </w:r>
            <w:r>
              <w:rPr>
                <w:b w:val="false"/>
                <w:bCs w:val="false"/>
                <w:sz w:val="18"/>
                <w:szCs w:val="18"/>
              </w:rPr>
              <w:t xml:space="preserve"> waited on it without a limit, hit its 25-minute run-command timeout and left the lock held</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prep-linux.sh</w:t>
            </w:r>
            <w:r>
              <w:rPr>
                <w:b w:val="false"/>
                <w:bCs w:val="false"/>
                <w:sz w:val="18"/>
                <w:szCs w:val="18"/>
              </w:rPr>
              <w:t xml:space="preserve"> time-boxes every step, kills stuck apt jobs and never exits with the lock held (log in </w:t>
            </w:r>
            <w:r>
              <w:rPr>
                <w:rFonts w:ascii="Consolas" w:cs="Consolas" w:eastAsia="Consolas" w:hAnsi="Consolas"/>
                <w:b w:val="false"/>
                <w:bCs w:val="false"/>
                <w:sz w:val="18"/>
                <w:szCs w:val="18"/>
              </w:rPr>
              <w:t xml:space="preserve">/var/log/lab-prep-linux.log</w:t>
            </w:r>
            <w:r>
              <w:rPr>
                <w:b w:val="false"/>
                <w:bCs w:val="false"/>
                <w:sz w:val="18"/>
                <w:szCs w:val="18"/>
              </w:rPr>
              <w:t xml:space="preserve">); Ubuntu apt-hook hosts (</w:t>
            </w:r>
            <w:r>
              <w:rPr>
                <w:rFonts w:ascii="Consolas" w:cs="Consolas" w:eastAsia="Consolas" w:hAnsi="Consolas"/>
                <w:b w:val="false"/>
                <w:bCs w:val="false"/>
                <w:sz w:val="18"/>
                <w:szCs w:val="18"/>
              </w:rPr>
              <w:t xml:space="preserve">*.ubuntu.com</w:t>
            </w:r>
            <w:r>
              <w:rPr>
                <w:b w:val="false"/>
                <w:bCs w:val="false"/>
                <w:sz w:val="18"/>
                <w:szCs w:val="18"/>
              </w:rPr>
              <w:t xml:space="preserve">, </w:t>
            </w:r>
            <w:r>
              <w:rPr>
                <w:rFonts w:ascii="Consolas" w:cs="Consolas" w:eastAsia="Consolas" w:hAnsi="Consolas"/>
                <w:b w:val="false"/>
                <w:bCs w:val="false"/>
                <w:sz w:val="18"/>
                <w:szCs w:val="18"/>
              </w:rPr>
              <w:t xml:space="preserve">contracts.canonical.com</w:t>
            </w:r>
            <w:r>
              <w:rPr>
                <w:b w:val="false"/>
                <w:bCs w:val="false"/>
                <w:sz w:val="18"/>
                <w:szCs w:val="18"/>
              </w:rPr>
              <w:t xml:space="preserve">) allowed on the firewall</w:t>
            </w:r>
          </w:p>
        </w:tc>
      </w:tr>
      <w:tr>
        <w:tc>
          <w:tcPr>
            <w:tcW w:type="dxa" w:w="0"/>
            <w:tcMar>
              <w:top w:type="dxa" w:w="60"/>
              <w:left w:type="dxa" w:w="80"/>
              <w:bottom w:type="dxa" w:w="60"/>
              <w:right w:type="dxa" w:w="80"/>
            </w:tcMar>
          </w:tcPr>
          <w:p>
            <w:pPr>
              <w:spacing w:after="0"/>
            </w:pPr>
            <w:r>
              <w:rPr>
                <w:b w:val="false"/>
                <w:bCs w:val="false"/>
                <w:sz w:val="18"/>
                <w:szCs w:val="18"/>
              </w:rPr>
              <w:t xml:space="preserve">33</w:t>
            </w:r>
          </w:p>
        </w:tc>
        <w:tc>
          <w:tcPr>
            <w:tcW w:type="dxa" w:w="0"/>
            <w:tcMar>
              <w:top w:type="dxa" w:w="60"/>
              <w:left w:type="dxa" w:w="80"/>
              <w:bottom w:type="dxa" w:w="60"/>
              <w:right w:type="dxa" w:w="80"/>
            </w:tcMar>
          </w:tcPr>
          <w:p>
            <w:pPr>
              <w:spacing w:after="0"/>
            </w:pPr>
            <w:r>
              <w:rPr>
                <w:b w:val="false"/>
                <w:bCs w:val="false"/>
                <w:sz w:val="18"/>
                <w:szCs w:val="18"/>
              </w:rPr>
              <w:t xml:space="preserve">Post-Deploy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Enable-SentinelContent.ps1</w:t>
            </w:r>
            <w:r>
              <w:rPr>
                <w:b w:val="false"/>
                <w:bCs w:val="false"/>
                <w:sz w:val="18"/>
                <w:szCs w:val="18"/>
              </w:rPr>
              <w:t xml:space="preserve">: </w:t>
            </w:r>
            <w:r>
              <w:rPr>
                <w:rFonts w:ascii="Consolas" w:cs="Consolas" w:eastAsia="Consolas" w:hAnsi="Consolas"/>
                <w:b w:val="false"/>
                <w:bCs w:val="false"/>
                <w:sz w:val="18"/>
                <w:szCs w:val="18"/>
              </w:rPr>
              <w:t xml:space="preserve">The property 'Count' cannot be found on this object</w:t>
            </w:r>
            <w:r>
              <w:rPr>
                <w:b w:val="false"/>
                <w:bCs w:val="false"/>
                <w:sz w:val="18"/>
                <w:szCs w:val="18"/>
              </w:rPr>
              <w:t xml:space="preserve"> right after </w:t>
            </w:r>
            <w:r>
              <w:rPr>
                <w:b w:val="false"/>
                <w:bCs w:val="false"/>
                <w:i/>
                <w:iCs/>
                <w:sz w:val="18"/>
                <w:szCs w:val="18"/>
              </w:rPr>
              <w:t xml:space="preserve">Matched 298 templates</w:t>
            </w:r>
          </w:p>
        </w:tc>
        <w:tc>
          <w:tcPr>
            <w:tcW w:type="dxa" w:w="0"/>
            <w:tcMar>
              <w:top w:type="dxa" w:w="60"/>
              <w:left w:type="dxa" w:w="80"/>
              <w:bottom w:type="dxa" w:w="60"/>
              <w:right w:type="dxa" w:w="80"/>
            </w:tcMar>
          </w:tcPr>
          <w:p>
            <w:pPr>
              <w:spacing w:after="0"/>
            </w:pPr>
            <w:r>
              <w:rPr>
                <w:b w:val="false"/>
                <w:bCs w:val="false"/>
                <w:sz w:val="18"/>
                <w:szCs w:val="18"/>
              </w:rPr>
              <w:t xml:space="preserve">A brand-new workspace holds exactly one rule (Advanced Multistage Attack Detection); PowerShell returns a one-item list as a scalar and </w:t>
            </w:r>
            <w:r>
              <w:rPr>
                <w:rFonts w:ascii="Consolas" w:cs="Consolas" w:eastAsia="Consolas" w:hAnsi="Consolas"/>
                <w:b w:val="false"/>
                <w:bCs w:val="false"/>
                <w:sz w:val="18"/>
                <w:szCs w:val="18"/>
              </w:rPr>
              <w:t xml:space="preserve">StrictMode</w:t>
            </w:r>
            <w:r>
              <w:rPr>
                <w:b w:val="false"/>
                <w:bCs w:val="false"/>
                <w:sz w:val="18"/>
                <w:szCs w:val="18"/>
              </w:rPr>
              <w:t xml:space="preserve"> rejects </w:t>
            </w:r>
            <w:r>
              <w:rPr>
                <w:rFonts w:ascii="Consolas" w:cs="Consolas" w:eastAsia="Consolas" w:hAnsi="Consolas"/>
                <w:b w:val="false"/>
                <w:bCs w:val="false"/>
                <w:sz w:val="18"/>
                <w:szCs w:val="18"/>
              </w:rPr>
              <w:t xml:space="preserve">.Count</w:t>
            </w:r>
            <w:r>
              <w:rPr>
                <w:b w:val="false"/>
                <w:bCs w:val="false"/>
                <w:sz w:val="18"/>
                <w:szCs w:val="18"/>
              </w:rPr>
              <w:t xml:space="preserve"> on it</w:t>
            </w:r>
          </w:p>
        </w:tc>
        <w:tc>
          <w:tcPr>
            <w:tcW w:type="dxa" w:w="0"/>
            <w:tcMar>
              <w:top w:type="dxa" w:w="60"/>
              <w:left w:type="dxa" w:w="80"/>
              <w:bottom w:type="dxa" w:w="60"/>
              <w:right w:type="dxa" w:w="80"/>
            </w:tcMar>
          </w:tcPr>
          <w:p>
            <w:pPr>
              <w:spacing w:after="0"/>
            </w:pPr>
            <w:r>
              <w:rPr>
                <w:b w:val="false"/>
                <w:bCs w:val="false"/>
                <w:sz w:val="18"/>
                <w:szCs w:val="18"/>
              </w:rPr>
              <w:t xml:space="preserve">List results are wrapped in </w:t>
            </w:r>
            <w:r>
              <w:rPr>
                <w:rFonts w:ascii="Consolas" w:cs="Consolas" w:eastAsia="Consolas" w:hAnsi="Consolas"/>
                <w:b w:val="false"/>
                <w:bCs w:val="false"/>
                <w:sz w:val="18"/>
                <w:szCs w:val="18"/>
              </w:rPr>
              <w:t xml:space="preserve">@()</w:t>
            </w:r>
            <w:r>
              <w:rPr>
                <w:b w:val="false"/>
                <w:bCs w:val="false"/>
                <w:sz w:val="18"/>
                <w:szCs w:val="18"/>
              </w:rPr>
              <w:t xml:space="preserve">; the script is idempotent, so just re-run </w:t>
            </w:r>
            <w:r>
              <w:rPr>
                <w:rFonts w:ascii="Consolas" w:cs="Consolas" w:eastAsia="Consolas" w:hAnsi="Consolas"/>
                <w:b w:val="false"/>
                <w:bCs w:val="false"/>
                <w:sz w:val="18"/>
                <w:szCs w:val="18"/>
              </w:rPr>
              <w:t xml:space="preserve">Post-Deploy.ps1</w:t>
            </w:r>
          </w:p>
        </w:tc>
      </w:tr>
      <w:tr>
        <w:tc>
          <w:tcPr>
            <w:tcW w:type="dxa" w:w="0"/>
            <w:tcMar>
              <w:top w:type="dxa" w:w="60"/>
              <w:left w:type="dxa" w:w="80"/>
              <w:bottom w:type="dxa" w:w="60"/>
              <w:right w:type="dxa" w:w="80"/>
            </w:tcMar>
          </w:tcPr>
          <w:p>
            <w:pPr>
              <w:spacing w:after="0"/>
            </w:pPr>
            <w:r>
              <w:rPr>
                <w:b w:val="false"/>
                <w:bCs w:val="false"/>
                <w:sz w:val="18"/>
                <w:szCs w:val="18"/>
              </w:rPr>
              <w:t xml:space="preserve">34</w:t>
            </w:r>
          </w:p>
        </w:tc>
        <w:tc>
          <w:tcPr>
            <w:tcW w:type="dxa" w:w="0"/>
            <w:tcMar>
              <w:top w:type="dxa" w:w="60"/>
              <w:left w:type="dxa" w:w="80"/>
              <w:bottom w:type="dxa" w:w="60"/>
              <w:right w:type="dxa" w:w="80"/>
            </w:tcMar>
          </w:tcPr>
          <w:p>
            <w:pPr>
              <w:spacing w:after="0"/>
            </w:pPr>
            <w:r>
              <w:rPr>
                <w:b w:val="false"/>
                <w:bCs w:val="false"/>
                <w:sz w:val="18"/>
                <w:szCs w:val="18"/>
              </w:rPr>
              <w:t xml:space="preserve">Cloud Shell (Azure Government)</w:t>
            </w:r>
          </w:p>
        </w:tc>
        <w:tc>
          <w:tcPr>
            <w:tcW w:type="dxa" w:w="0"/>
            <w:tcMar>
              <w:top w:type="dxa" w:w="60"/>
              <w:left w:type="dxa" w:w="80"/>
              <w:bottom w:type="dxa" w:w="60"/>
              <w:right w:type="dxa" w:w="80"/>
            </w:tcMar>
          </w:tcPr>
          <w:p>
            <w:pPr>
              <w:spacing w:after="0"/>
            </w:pPr>
            <w:r>
              <w:rPr>
                <w:b w:val="false"/>
                <w:bCs w:val="false"/>
                <w:i/>
                <w:iCs/>
                <w:sz w:val="18"/>
                <w:szCs w:val="18"/>
              </w:rPr>
              <w:t xml:space="preserve">Cloud Shell disconnected</w:t>
            </w:r>
            <w:r>
              <w:rPr>
                <w:b w:val="false"/>
                <w:bCs w:val="false"/>
                <w:sz w:val="18"/>
                <w:szCs w:val="18"/>
              </w:rPr>
              <w:t xml:space="preserve">, then </w:t>
            </w:r>
            <w:r>
              <w:rPr>
                <w:rFonts w:ascii="Consolas" w:cs="Consolas" w:eastAsia="Consolas" w:hAnsi="Consolas"/>
                <w:b w:val="false"/>
                <w:bCs w:val="false"/>
                <w:sz w:val="18"/>
                <w:szCs w:val="18"/>
              </w:rPr>
              <w:t xml:space="preserve">ConnectionFailure</w:t>
            </w:r>
            <w:r>
              <w:rPr>
                <w:b w:val="false"/>
                <w:bCs w:val="false"/>
                <w:sz w:val="18"/>
                <w:szCs w:val="18"/>
              </w:rPr>
              <w:t xml:space="preserve"> / </w:t>
            </w:r>
            <w:r>
              <w:rPr>
                <w:rFonts w:ascii="Consolas" w:cs="Consolas" w:eastAsia="Consolas" w:hAnsi="Consolas"/>
                <w:b w:val="false"/>
                <w:bCs w:val="false"/>
                <w:sz w:val="18"/>
                <w:szCs w:val="18"/>
              </w:rPr>
              <w:t xml:space="preserve">ServiceUnavailable</w:t>
            </w:r>
            <w:r>
              <w:rPr>
                <w:b w:val="false"/>
                <w:bCs w:val="false"/>
                <w:sz w:val="18"/>
                <w:szCs w:val="18"/>
              </w:rPr>
              <w:t xml:space="preserve"> when reconnecting</w:t>
            </w:r>
          </w:p>
        </w:tc>
        <w:tc>
          <w:tcPr>
            <w:tcW w:type="dxa" w:w="0"/>
            <w:tcMar>
              <w:top w:type="dxa" w:w="60"/>
              <w:left w:type="dxa" w:w="80"/>
              <w:bottom w:type="dxa" w:w="60"/>
              <w:right w:type="dxa" w:w="80"/>
            </w:tcMar>
          </w:tcPr>
          <w:p>
            <w:pPr>
              <w:spacing w:after="0"/>
            </w:pPr>
            <w:r>
              <w:rPr>
                <w:b w:val="false"/>
                <w:bCs w:val="false"/>
                <w:sz w:val="18"/>
                <w:szCs w:val="18"/>
              </w:rPr>
              <w:t xml:space="preserve">Service-side Cloud Shell instability; an idle tab also drops after a few minutes</w:t>
            </w:r>
          </w:p>
        </w:tc>
        <w:tc>
          <w:tcPr>
            <w:tcW w:type="dxa" w:w="0"/>
            <w:tcMar>
              <w:top w:type="dxa" w:w="60"/>
              <w:left w:type="dxa" w:w="80"/>
              <w:bottom w:type="dxa" w:w="60"/>
              <w:right w:type="dxa" w:w="80"/>
            </w:tcMar>
          </w:tcPr>
          <w:p>
            <w:pPr>
              <w:spacing w:after="0"/>
            </w:pPr>
            <w:r>
              <w:rPr>
                <w:b w:val="false"/>
                <w:bCs w:val="false"/>
                <w:sz w:val="18"/>
                <w:szCs w:val="18"/>
              </w:rPr>
              <w:t xml:space="preserve">Keep the tab in the foreground and active; if it will not reconnect, wait a few minutes or open Cloud Shell in a new tab. Avoid the toolbar </w:t>
            </w:r>
            <w:r>
              <w:rPr>
                <w:b w:val="false"/>
                <w:bCs w:val="false"/>
                <w:sz w:val="18"/>
                <w:szCs w:val="18"/>
              </w:rPr>
              <w:t xml:space="preserve">Restart</w:t>
            </w:r>
            <w:r>
              <w:rPr>
                <w:b w:val="false"/>
                <w:bCs w:val="false"/>
                <w:sz w:val="18"/>
                <w:szCs w:val="18"/>
              </w:rPr>
              <w:t xml:space="preserve"> (it raises a browser confirmation)</w:t>
            </w:r>
          </w:p>
        </w:tc>
      </w:tr>
      <w:tr>
        <w:tc>
          <w:tcPr>
            <w:tcW w:type="dxa" w:w="0"/>
            <w:tcMar>
              <w:top w:type="dxa" w:w="60"/>
              <w:left w:type="dxa" w:w="80"/>
              <w:bottom w:type="dxa" w:w="60"/>
              <w:right w:type="dxa" w:w="80"/>
            </w:tcMar>
          </w:tcPr>
          <w:p>
            <w:pPr>
              <w:spacing w:after="0"/>
            </w:pPr>
            <w:r>
              <w:rPr>
                <w:b w:val="false"/>
                <w:bCs w:val="false"/>
                <w:sz w:val="18"/>
                <w:szCs w:val="18"/>
              </w:rPr>
              <w:t xml:space="preserve">35</w:t>
            </w:r>
          </w:p>
        </w:tc>
        <w:tc>
          <w:tcPr>
            <w:tcW w:type="dxa" w:w="0"/>
            <w:tcMar>
              <w:top w:type="dxa" w:w="60"/>
              <w:left w:type="dxa" w:w="80"/>
              <w:bottom w:type="dxa" w:w="60"/>
              <w:right w:type="dxa" w:w="80"/>
            </w:tcMar>
          </w:tcPr>
          <w:p>
            <w:pPr>
              <w:spacing w:after="0"/>
            </w:pPr>
            <w:r>
              <w:rPr>
                <w:b w:val="false"/>
                <w:bCs w:val="false"/>
                <w:sz w:val="18"/>
                <w:szCs w:val="18"/>
              </w:rPr>
              <w:t xml:space="preserve">Post-Deploy (run 4)</w:t>
            </w:r>
          </w:p>
        </w:tc>
        <w:tc>
          <w:tcPr>
            <w:tcW w:type="dxa" w:w="0"/>
            <w:tcMar>
              <w:top w:type="dxa" w:w="60"/>
              <w:left w:type="dxa" w:w="80"/>
              <w:bottom w:type="dxa" w:w="60"/>
              <w:right w:type="dxa" w:w="80"/>
            </w:tcMar>
          </w:tcPr>
          <w:p>
            <w:pPr>
              <w:spacing w:after="0"/>
            </w:pPr>
            <w:r>
              <w:rPr>
                <w:b w:val="false"/>
                <w:bCs w:val="false"/>
                <w:sz w:val="18"/>
                <w:szCs w:val="18"/>
              </w:rPr>
              <w:t xml:space="preserve">Every analytics rule rejected: </w:t>
            </w:r>
            <w:r>
              <w:rPr>
                <w:rFonts w:ascii="Consolas" w:cs="Consolas" w:eastAsia="Consolas" w:hAnsi="Consolas"/>
                <w:b w:val="false"/>
                <w:bCs w:val="false"/>
                <w:sz w:val="18"/>
                <w:szCs w:val="18"/>
              </w:rPr>
              <w:t xml:space="preserve">Log Analytics workspace '&lt;old id&gt;' could not be found</w:t>
            </w:r>
            <w:r>
              <w:rPr>
                <w:b w:val="false"/>
                <w:bCs w:val="false"/>
                <w:sz w:val="18"/>
                <w:szCs w:val="18"/>
              </w:rPr>
              <w:t xml:space="preserve"> (the script now prints </w:t>
            </w:r>
            <w:r>
              <w:rPr>
                <w:b w:val="false"/>
                <w:bCs w:val="false"/>
                <w:i/>
                <w:iCs/>
                <w:sz w:val="18"/>
                <w:szCs w:val="18"/>
              </w:rPr>
              <w:t xml:space="preserve">Sentinel still maps this workspace name to an earlier, deleted workspace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An earlier teardown deleted a Sentinel workspace without offboarding Sentinel first. Sentinel keeps the old workspace ID for that name, so a new workspace with the </w:t>
            </w:r>
            <w:r>
              <w:rPr>
                <w:b w:val="false"/>
                <w:bCs w:val="false"/>
                <w:sz w:val="18"/>
                <w:szCs w:val="18"/>
              </w:rPr>
              <w:t xml:space="preserve">same name</w:t>
            </w:r>
            <w:r>
              <w:rPr>
                <w:b w:val="false"/>
                <w:bCs w:val="false"/>
                <w:sz w:val="18"/>
                <w:szCs w:val="18"/>
              </w:rPr>
              <w:t xml:space="preserve"> inherits the stale mapping</w:t>
            </w:r>
          </w:p>
        </w:tc>
        <w:tc>
          <w:tcPr>
            <w:tcW w:type="dxa" w:w="0"/>
            <w:tcMar>
              <w:top w:type="dxa" w:w="60"/>
              <w:left w:type="dxa" w:w="80"/>
              <w:bottom w:type="dxa" w:w="60"/>
              <w:right w:type="dxa" w:w="80"/>
            </w:tcMar>
          </w:tcPr>
          <w:p>
            <w:pPr>
              <w:spacing w:after="0"/>
            </w:pPr>
            <w:r>
              <w:rPr>
                <w:b w:val="false"/>
                <w:bCs w:val="false"/>
                <w:sz w:val="18"/>
                <w:szCs w:val="18"/>
              </w:rPr>
              <w:t xml:space="preserve">Fixed in </w:t>
            </w:r>
            <w:r>
              <w:rPr>
                <w:rFonts w:ascii="Consolas" w:cs="Consolas" w:eastAsia="Consolas" w:hAnsi="Consolas"/>
                <w:b w:val="false"/>
                <w:bCs w:val="false"/>
                <w:sz w:val="18"/>
                <w:szCs w:val="18"/>
              </w:rPr>
              <w:t xml:space="preserve">destroy.ps1</w:t>
            </w:r>
            <w:r>
              <w:rPr>
                <w:b w:val="false"/>
                <w:bCs w:val="false"/>
                <w:sz w:val="18"/>
                <w:szCs w:val="18"/>
              </w:rPr>
              <w:t xml:space="preserve"> (offboards Sentinel — </w:t>
            </w:r>
            <w:r>
              <w:rPr>
                <w:rFonts w:ascii="Consolas" w:cs="Consolas" w:eastAsia="Consolas" w:hAnsi="Consolas"/>
                <w:b w:val="false"/>
                <w:bCs w:val="false"/>
                <w:sz w:val="18"/>
                <w:szCs w:val="18"/>
              </w:rPr>
              <w:t xml:space="preserve">DELETE …/onboardingStates/default</w:t>
            </w:r>
            <w:r>
              <w:rPr>
                <w:b w:val="false"/>
                <w:bCs w:val="false"/>
                <w:sz w:val="18"/>
                <w:szCs w:val="18"/>
              </w:rPr>
              <w:t xml:space="preserve"> — before deleting the workspace). The portal form now defaults to a date-stamped workspace name (</w:t>
            </w:r>
            <w:r>
              <w:rPr>
                <w:rFonts w:ascii="Consolas" w:cs="Consolas" w:eastAsia="Consolas" w:hAnsi="Consolas"/>
                <w:b w:val="false"/>
                <w:bCs w:val="false"/>
                <w:sz w:val="18"/>
                <w:szCs w:val="18"/>
              </w:rPr>
              <w:t xml:space="preserve">law-&lt;short&gt;-MMdd</w:t>
            </w:r>
            <w:r>
              <w:rPr>
                <w:b w:val="false"/>
                <w:bCs w:val="false"/>
                <w:sz w:val="18"/>
                <w:szCs w:val="18"/>
              </w:rPr>
              <w:t xml:space="preserve">); do not re-use a deleted workspace's name. Portal teardown: </w:t>
            </w:r>
            <w:r>
              <w:rPr>
                <w:b w:val="false"/>
                <w:bCs w:val="false"/>
                <w:sz w:val="18"/>
                <w:szCs w:val="18"/>
              </w:rPr>
              <w:t xml:space="preserve">Sentinel → Settings → Settings → Remove Microsoft Sentinel</w:t>
            </w:r>
            <w:r>
              <w:rPr>
                <w:b w:val="false"/>
                <w:bCs w:val="false"/>
                <w:sz w:val="18"/>
                <w:szCs w:val="18"/>
              </w:rPr>
              <w:t xml:space="preserve"> before deleting the workspace</w:t>
            </w:r>
          </w:p>
        </w:tc>
      </w:tr>
      <w:tr>
        <w:tc>
          <w:tcPr>
            <w:tcW w:type="dxa" w:w="0"/>
            <w:tcMar>
              <w:top w:type="dxa" w:w="60"/>
              <w:left w:type="dxa" w:w="80"/>
              <w:bottom w:type="dxa" w:w="60"/>
              <w:right w:type="dxa" w:w="80"/>
            </w:tcMar>
          </w:tcPr>
          <w:p>
            <w:pPr>
              <w:spacing w:after="0"/>
            </w:pPr>
            <w:r>
              <w:rPr>
                <w:b w:val="false"/>
                <w:bCs w:val="false"/>
                <w:sz w:val="18"/>
                <w:szCs w:val="18"/>
              </w:rPr>
              <w:t xml:space="preserve">36</w:t>
            </w:r>
          </w:p>
        </w:tc>
        <w:tc>
          <w:tcPr>
            <w:tcW w:type="dxa" w:w="0"/>
            <w:tcMar>
              <w:top w:type="dxa" w:w="60"/>
              <w:left w:type="dxa" w:w="80"/>
              <w:bottom w:type="dxa" w:w="60"/>
              <w:right w:type="dxa" w:w="80"/>
            </w:tcMar>
          </w:tcPr>
          <w:p>
            <w:pPr>
              <w:spacing w:after="0"/>
            </w:pPr>
            <w:r>
              <w:rPr>
                <w:b w:val="false"/>
                <w:bCs w:val="false"/>
                <w:sz w:val="18"/>
                <w:szCs w:val="18"/>
              </w:rPr>
              <w:t xml:space="preserve">Security-lab redeploy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lab-dcr-windows-security</w:t>
            </w:r>
            <w:r>
              <w:rPr>
                <w:b w:val="false"/>
                <w:bCs w:val="false"/>
                <w:sz w:val="18"/>
                <w:szCs w:val="18"/>
              </w:rPr>
              <w:t xml:space="preserve">: </w:t>
            </w:r>
            <w:r>
              <w:rPr>
                <w:rFonts w:ascii="Consolas" w:cs="Consolas" w:eastAsia="Consolas" w:hAnsi="Consolas"/>
                <w:b w:val="false"/>
                <w:bCs w:val="false"/>
                <w:sz w:val="18"/>
                <w:szCs w:val="18"/>
              </w:rPr>
              <w:t xml:space="preserve">Table for output stream 'Microsoft-SecurityEvent' is not available for destination 'law'</w:t>
            </w:r>
            <w:r>
              <w:rPr>
                <w:b w:val="false"/>
                <w:bCs w:val="false"/>
                <w:sz w:val="18"/>
                <w:szCs w:val="18"/>
              </w:rPr>
              <w:t xml:space="preserve"> (</w:t>
            </w:r>
            <w:r>
              <w:rPr>
                <w:rFonts w:ascii="Consolas" w:cs="Consolas" w:eastAsia="Consolas" w:hAnsi="Consolas"/>
                <w:b w:val="false"/>
                <w:bCs w:val="false"/>
                <w:sz w:val="18"/>
                <w:szCs w:val="18"/>
              </w:rPr>
              <w:t xml:space="preserve">InvalidOutputTable</w:t>
            </w:r>
            <w:r>
              <w:rPr>
                <w:b w:val="false"/>
                <w:bCs w:val="false"/>
                <w:sz w:val="18"/>
                <w:szCs w:val="18"/>
              </w:rPr>
              <w:t xml:space="preserve">)</w:t>
            </w:r>
          </w:p>
        </w:tc>
        <w:tc>
          <w:tcPr>
            <w:tcW w:type="dxa" w:w="0"/>
            <w:tcMar>
              <w:top w:type="dxa" w:w="60"/>
              <w:left w:type="dxa" w:w="80"/>
              <w:bottom w:type="dxa" w:w="60"/>
              <w:right w:type="dxa" w:w="80"/>
            </w:tcMar>
          </w:tcPr>
          <w:p>
            <w:pPr>
              <w:spacing w:after="0"/>
            </w:pPr>
            <w:r>
              <w:rPr>
                <w:b w:val="false"/>
                <w:bCs w:val="false"/>
                <w:sz w:val="18"/>
                <w:szCs w:val="18"/>
              </w:rPr>
              <w:t xml:space="preserve">The </w:t>
            </w:r>
            <w:r>
              <w:rPr>
                <w:rFonts w:ascii="Consolas" w:cs="Consolas" w:eastAsia="Consolas" w:hAnsi="Consolas"/>
                <w:b w:val="false"/>
                <w:bCs w:val="false"/>
                <w:sz w:val="18"/>
                <w:szCs w:val="18"/>
              </w:rPr>
              <w:t xml:space="preserve">SecurityEvent</w:t>
            </w:r>
            <w:r>
              <w:rPr>
                <w:b w:val="false"/>
                <w:bCs w:val="false"/>
                <w:sz w:val="18"/>
                <w:szCs w:val="18"/>
              </w:rPr>
              <w:t xml:space="preserve"> table is created by the Sentinel solution a minute or two </w:t>
            </w:r>
            <w:r>
              <w:rPr>
                <w:b w:val="false"/>
                <w:bCs w:val="false"/>
                <w:sz w:val="18"/>
                <w:szCs w:val="18"/>
              </w:rPr>
              <w:t xml:space="preserve">after</w:t>
            </w:r>
            <w:r>
              <w:rPr>
                <w:b w:val="false"/>
                <w:bCs w:val="false"/>
                <w:sz w:val="18"/>
                <w:szCs w:val="18"/>
              </w:rPr>
              <w:t xml:space="preserve"> the workspace is onboarded; the Windows DCR was written before it existed</w:t>
            </w:r>
          </w:p>
        </w:tc>
        <w:tc>
          <w:tcPr>
            <w:tcW w:type="dxa" w:w="0"/>
            <w:tcMar>
              <w:top w:type="dxa" w:w="60"/>
              <w:left w:type="dxa" w:w="80"/>
              <w:bottom w:type="dxa" w:w="60"/>
              <w:right w:type="dxa" w:w="80"/>
            </w:tcMar>
          </w:tcPr>
          <w:p>
            <w:pPr>
              <w:spacing w:after="0"/>
            </w:pPr>
            <w:r>
              <w:rPr>
                <w:b w:val="false"/>
                <w:bCs w:val="false"/>
                <w:sz w:val="18"/>
                <w:szCs w:val="18"/>
              </w:rPr>
              <w:t xml:space="preserve">Redeploy the same deployment (Deployments → select → </w:t>
            </w:r>
            <w:r>
              <w:rPr>
                <w:b w:val="false"/>
                <w:bCs w:val="false"/>
                <w:sz w:val="18"/>
                <w:szCs w:val="18"/>
              </w:rPr>
              <w:t xml:space="preserve">Redeploy</w:t>
            </w:r>
            <w:r>
              <w:rPr>
                <w:b w:val="false"/>
                <w:bCs w:val="false"/>
                <w:sz w:val="18"/>
                <w:szCs w:val="18"/>
              </w:rPr>
              <w:t xml:space="preserve">, same parameters) — the second run finds the table and completes. Moving Sentinel to a new workspace without touching the VMs: redeploy only </w:t>
            </w:r>
            <w:r>
              <w:rPr>
                <w:rFonts w:ascii="Consolas" w:cs="Consolas" w:eastAsia="Consolas" w:hAnsi="Consolas"/>
                <w:b w:val="false"/>
                <w:bCs w:val="false"/>
                <w:sz w:val="18"/>
                <w:szCs w:val="18"/>
              </w:rPr>
              <w:t xml:space="preserve">deploy-security-lab-&lt;suffix&gt;</w:t>
            </w:r>
            <w:r>
              <w:rPr>
                <w:b w:val="false"/>
                <w:bCs w:val="false"/>
                <w:sz w:val="18"/>
                <w:szCs w:val="18"/>
              </w:rPr>
              <w:t xml:space="preserve"> with a new </w:t>
            </w:r>
            <w:r>
              <w:rPr>
                <w:b w:val="false"/>
                <w:bCs w:val="false"/>
                <w:sz w:val="18"/>
                <w:szCs w:val="18"/>
              </w:rPr>
              <w:t xml:space="preserve">Workspace Name</w:t>
            </w:r>
            <w:r>
              <w:rPr>
                <w:b w:val="false"/>
                <w:bCs w:val="false"/>
                <w:sz w:val="18"/>
                <w:szCs w:val="18"/>
              </w:rPr>
              <w:t xml:space="preserve">; the DCRs keep their names and are re-pointed, then re-run Post-Deploy against the new name</w:t>
            </w:r>
          </w:p>
        </w:tc>
      </w:tr>
      <w:tr>
        <w:tc>
          <w:tcPr>
            <w:tcW w:type="dxa" w:w="0"/>
            <w:tcMar>
              <w:top w:type="dxa" w:w="60"/>
              <w:left w:type="dxa" w:w="80"/>
              <w:bottom w:type="dxa" w:w="60"/>
              <w:right w:type="dxa" w:w="80"/>
            </w:tcMar>
          </w:tcPr>
          <w:p>
            <w:pPr>
              <w:spacing w:after="0"/>
            </w:pPr>
            <w:r>
              <w:rPr>
                <w:b w:val="false"/>
                <w:bCs w:val="false"/>
                <w:sz w:val="18"/>
                <w:szCs w:val="18"/>
              </w:rPr>
              <w:t xml:space="preserve">37</w:t>
            </w:r>
          </w:p>
        </w:tc>
        <w:tc>
          <w:tcPr>
            <w:tcW w:type="dxa" w:w="0"/>
            <w:tcMar>
              <w:top w:type="dxa" w:w="60"/>
              <w:left w:type="dxa" w:w="80"/>
              <w:bottom w:type="dxa" w:w="60"/>
              <w:right w:type="dxa" w:w="80"/>
            </w:tcMar>
          </w:tcPr>
          <w:p>
            <w:pPr>
              <w:spacing w:after="0"/>
            </w:pPr>
            <w:r>
              <w:rPr>
                <w:b w:val="false"/>
                <w:bCs w:val="false"/>
                <w:sz w:val="18"/>
                <w:szCs w:val="18"/>
              </w:rPr>
              <w:t xml:space="preserve">Prepare-Tenant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PATCH …/mobileDeviceManagementPolicies/0000000a-…</w:t>
            </w:r>
            <w:r>
              <w:rPr>
                <w:b w:val="false"/>
                <w:bCs w:val="false"/>
                <w:sz w:val="18"/>
                <w:szCs w:val="18"/>
              </w:rPr>
              <w:t xml:space="preserve"> → 400 </w:t>
            </w:r>
            <w:r>
              <w:rPr>
                <w:rFonts w:ascii="Consolas" w:cs="Consolas" w:eastAsia="Consolas" w:hAnsi="Consolas"/>
                <w:b w:val="false"/>
                <w:bCs w:val="false"/>
                <w:sz w:val="18"/>
                <w:szCs w:val="18"/>
              </w:rPr>
              <w:t xml:space="preserve">Simultaneous patch requests on both URL properties and Policy properties (AppliesTo …) are currently not supported</w:t>
            </w:r>
          </w:p>
        </w:tc>
        <w:tc>
          <w:tcPr>
            <w:tcW w:type="dxa" w:w="0"/>
            <w:tcMar>
              <w:top w:type="dxa" w:w="60"/>
              <w:left w:type="dxa" w:w="80"/>
              <w:bottom w:type="dxa" w:w="60"/>
              <w:right w:type="dxa" w:w="80"/>
            </w:tcMar>
          </w:tcPr>
          <w:p>
            <w:pPr>
              <w:spacing w:after="0"/>
            </w:pPr>
            <w:r>
              <w:rPr>
                <w:b w:val="false"/>
                <w:bCs w:val="false"/>
                <w:sz w:val="18"/>
                <w:szCs w:val="18"/>
              </w:rPr>
              <w:t xml:space="preserve">Graph does not accept the MDM scope (</w:t>
            </w:r>
            <w:r>
              <w:rPr>
                <w:rFonts w:ascii="Consolas" w:cs="Consolas" w:eastAsia="Consolas" w:hAnsi="Consolas"/>
                <w:b w:val="false"/>
                <w:bCs w:val="false"/>
                <w:sz w:val="18"/>
                <w:szCs w:val="18"/>
              </w:rPr>
              <w:t xml:space="preserve">appliesTo</w:t>
            </w:r>
            <w:r>
              <w:rPr>
                <w:b w:val="false"/>
                <w:bCs w:val="false"/>
                <w:sz w:val="18"/>
                <w:szCs w:val="18"/>
              </w:rPr>
              <w:t xml:space="preserve">) and the MDM URLs in one request</w:t>
            </w:r>
          </w:p>
        </w:tc>
        <w:tc>
          <w:tcPr>
            <w:tcW w:type="dxa" w:w="0"/>
            <w:tcMar>
              <w:top w:type="dxa" w:w="60"/>
              <w:left w:type="dxa" w:w="80"/>
              <w:bottom w:type="dxa" w:w="60"/>
              <w:right w:type="dxa" w:w="80"/>
            </w:tcMar>
          </w:tcPr>
          <w:p>
            <w:pPr>
              <w:spacing w:after="0"/>
            </w:pPr>
            <w:r>
              <w:rPr>
                <w:b w:val="false"/>
                <w:bCs w:val="false"/>
                <w:sz w:val="18"/>
                <w:szCs w:val="18"/>
              </w:rPr>
              <w:t xml:space="preserve">Fixed: the script sends the scope and the URLs as two separate PATCHes, each only when the value differs. Re-run </w:t>
            </w:r>
            <w:r>
              <w:rPr>
                <w:rFonts w:ascii="Consolas" w:cs="Consolas" w:eastAsia="Consolas" w:hAnsi="Consolas"/>
                <w:b w:val="false"/>
                <w:bCs w:val="false"/>
                <w:sz w:val="18"/>
                <w:szCs w:val="18"/>
              </w:rPr>
              <w:t xml:space="preserve">./Prepare-Tenant.ps1 -Cloud USGov -ConfigureMde</w:t>
            </w:r>
            <w:r>
              <w:rPr>
                <w:b w:val="false"/>
                <w:bCs w:val="false"/>
                <w:sz w:val="18"/>
                <w:szCs w:val="18"/>
              </w:rPr>
              <w:t xml:space="preserve"> (after </w:t>
            </w:r>
            <w:r>
              <w:rPr>
                <w:rFonts w:ascii="Consolas" w:cs="Consolas" w:eastAsia="Consolas" w:hAnsi="Consolas"/>
                <w:b w:val="false"/>
                <w:bCs w:val="false"/>
                <w:sz w:val="18"/>
                <w:szCs w:val="18"/>
              </w:rPr>
              <w:t xml:space="preserve">git pull</w:t>
            </w:r>
            <w:r>
              <w:rPr>
                <w:b w:val="false"/>
                <w:bCs w:val="false"/>
                <w:sz w:val="18"/>
                <w:szCs w:val="18"/>
              </w:rPr>
              <w:t xml:space="preserve"> in </w:t>
            </w:r>
            <w:r>
              <w:rPr>
                <w:rFonts w:ascii="Consolas" w:cs="Consolas" w:eastAsia="Consolas" w:hAnsi="Consolas"/>
                <w:b w:val="false"/>
                <w:bCs w:val="false"/>
                <w:sz w:val="18"/>
                <w:szCs w:val="18"/>
              </w:rPr>
              <w:t xml:space="preserve">~/kit</w:t>
            </w:r>
            <w:r>
              <w:rPr>
                <w:b w:val="false"/>
                <w:bCs w:val="false"/>
                <w:sz w:val="18"/>
                <w:szCs w:val="18"/>
              </w:rPr>
              <w:t xml:space="preserve">)</w:t>
            </w:r>
          </w:p>
        </w:tc>
      </w:tr>
      <w:tr>
        <w:tc>
          <w:tcPr>
            <w:tcW w:type="dxa" w:w="0"/>
            <w:tcMar>
              <w:top w:type="dxa" w:w="60"/>
              <w:left w:type="dxa" w:w="80"/>
              <w:bottom w:type="dxa" w:w="60"/>
              <w:right w:type="dxa" w:w="80"/>
            </w:tcMar>
          </w:tcPr>
          <w:p>
            <w:pPr>
              <w:spacing w:after="0"/>
            </w:pPr>
            <w:r>
              <w:rPr>
                <w:b w:val="false"/>
                <w:bCs w:val="false"/>
                <w:sz w:val="18"/>
                <w:szCs w:val="18"/>
              </w:rPr>
              <w:t xml:space="preserve">38</w:t>
            </w:r>
          </w:p>
        </w:tc>
        <w:tc>
          <w:tcPr>
            <w:tcW w:type="dxa" w:w="0"/>
            <w:tcMar>
              <w:top w:type="dxa" w:w="60"/>
              <w:left w:type="dxa" w:w="80"/>
              <w:bottom w:type="dxa" w:w="60"/>
              <w:right w:type="dxa" w:w="80"/>
            </w:tcMar>
          </w:tcPr>
          <w:p>
            <w:pPr>
              <w:spacing w:after="0"/>
            </w:pPr>
            <w:r>
              <w:rPr>
                <w:b w:val="false"/>
                <w:bCs w:val="false"/>
                <w:sz w:val="18"/>
                <w:szCs w:val="18"/>
              </w:rPr>
              <w:t xml:space="preserve">Bastion → Windows (run 4)</w:t>
            </w:r>
          </w:p>
        </w:tc>
        <w:tc>
          <w:tcPr>
            <w:tcW w:type="dxa" w:w="0"/>
            <w:tcMar>
              <w:top w:type="dxa" w:w="60"/>
              <w:left w:type="dxa" w:w="80"/>
              <w:bottom w:type="dxa" w:w="60"/>
              <w:right w:type="dxa" w:w="80"/>
            </w:tcMar>
          </w:tcPr>
          <w:p>
            <w:pPr>
              <w:spacing w:after="0"/>
            </w:pPr>
            <w:r>
              <w:rPr>
                <w:b w:val="false"/>
                <w:bCs w:val="false"/>
                <w:i/>
                <w:iCs/>
                <w:sz w:val="18"/>
                <w:szCs w:val="18"/>
              </w:rPr>
              <w:t xml:space="preserve">Username in domain\username format is not supported</w:t>
            </w:r>
            <w:r>
              <w:rPr>
                <w:b w:val="false"/>
                <w:bCs w:val="false"/>
                <w:sz w:val="18"/>
                <w:szCs w:val="18"/>
              </w:rPr>
              <w:t xml:space="preserve"> under the username, then </w:t>
            </w:r>
            <w:r>
              <w:rPr>
                <w:b w:val="false"/>
                <w:bCs w:val="false"/>
                <w:i/>
                <w:iCs/>
                <w:sz w:val="18"/>
                <w:szCs w:val="18"/>
              </w:rPr>
              <w:t xml:space="preserve">Connection Error — Log in failed, Please reconnect and try again</w:t>
            </w:r>
          </w:p>
        </w:tc>
        <w:tc>
          <w:tcPr>
            <w:tcW w:type="dxa" w:w="0"/>
            <w:tcMar>
              <w:top w:type="dxa" w:w="60"/>
              <w:left w:type="dxa" w:w="80"/>
              <w:bottom w:type="dxa" w:w="60"/>
              <w:right w:type="dxa" w:w="80"/>
            </w:tcMar>
          </w:tcPr>
          <w:p>
            <w:pPr>
              <w:spacing w:after="0"/>
            </w:pPr>
            <w:r>
              <w:rPr>
                <w:b w:val="false"/>
                <w:bCs w:val="false"/>
                <w:sz w:val="18"/>
                <w:szCs w:val="18"/>
              </w:rPr>
              <w:t xml:space="preserve">The Azure portal's Bastion form only accepts domain accounts in UPN form</w:t>
            </w:r>
          </w:p>
        </w:tc>
        <w:tc>
          <w:tcPr>
            <w:tcW w:type="dxa" w:w="0"/>
            <w:tcMar>
              <w:top w:type="dxa" w:w="60"/>
              <w:left w:type="dxa" w:w="80"/>
              <w:bottom w:type="dxa" w:w="60"/>
              <w:right w:type="dxa" w:w="80"/>
            </w:tcMar>
          </w:tcPr>
          <w:p>
            <w:pPr>
              <w:spacing w:after="0"/>
            </w:pPr>
            <w:r>
              <w:rPr>
                <w:b w:val="false"/>
                <w:bCs w:val="false"/>
                <w:sz w:val="18"/>
                <w:szCs w:val="18"/>
              </w:rPr>
              <w:t xml:space="preserve">Use </w:t>
            </w:r>
            <w:r>
              <w:rPr>
                <w:rFonts w:ascii="Consolas" w:cs="Consolas" w:eastAsia="Consolas" w:hAnsi="Consolas"/>
                <w:b w:val="false"/>
                <w:bCs w:val="false"/>
                <w:sz w:val="18"/>
                <w:szCs w:val="18"/>
              </w:rPr>
              <w:t xml:space="preserve">labadmin@corp.&lt;domain&gt;</w:t>
            </w:r>
            <w:r>
              <w:rPr>
                <w:b w:val="false"/>
                <w:bCs w:val="false"/>
                <w:sz w:val="18"/>
                <w:szCs w:val="18"/>
              </w:rPr>
              <w:t xml:space="preserve"> (or </w:t>
            </w:r>
            <w:r>
              <w:rPr>
                <w:rFonts w:ascii="Consolas" w:cs="Consolas" w:eastAsia="Consolas" w:hAnsi="Consolas"/>
                <w:b w:val="false"/>
                <w:bCs w:val="false"/>
                <w:sz w:val="18"/>
                <w:szCs w:val="18"/>
              </w:rPr>
              <w:t xml:space="preserve">lab.user@corp.&lt;domain&gt;</w:t>
            </w:r>
            <w:r>
              <w:rPr>
                <w:b w:val="false"/>
                <w:bCs w:val="false"/>
                <w:sz w:val="18"/>
                <w:szCs w:val="18"/>
              </w:rPr>
              <w:t xml:space="preserve">) instead of </w:t>
            </w:r>
            <w:r>
              <w:rPr>
                <w:rFonts w:ascii="Consolas" w:cs="Consolas" w:eastAsia="Consolas" w:hAnsi="Consolas"/>
                <w:b w:val="false"/>
                <w:bCs w:val="false"/>
                <w:sz w:val="18"/>
                <w:szCs w:val="18"/>
              </w:rPr>
              <w:t xml:space="preserve">CORP\labadmin</w:t>
            </w:r>
            <w:r>
              <w:rPr>
                <w:b w:val="false"/>
                <w:bCs w:val="false"/>
                <w:sz w:val="18"/>
                <w:szCs w:val="18"/>
              </w:rPr>
              <w:t xml:space="preserve">. Inside Windows and in the Entra Connect wizard </w:t>
            </w:r>
            <w:r>
              <w:rPr>
                <w:rFonts w:ascii="Consolas" w:cs="Consolas" w:eastAsia="Consolas" w:hAnsi="Consolas"/>
                <w:b w:val="false"/>
                <w:bCs w:val="false"/>
                <w:sz w:val="18"/>
                <w:szCs w:val="18"/>
              </w:rPr>
              <w:t xml:space="preserve">CORP\labadmin</w:t>
            </w:r>
            <w:r>
              <w:rPr>
                <w:b w:val="false"/>
                <w:bCs w:val="false"/>
                <w:sz w:val="18"/>
                <w:szCs w:val="18"/>
              </w:rPr>
              <w:t xml:space="preserve"> still works</w:t>
            </w:r>
          </w:p>
        </w:tc>
      </w:tr>
      <w:tr>
        <w:tc>
          <w:tcPr>
            <w:tcW w:type="dxa" w:w="0"/>
            <w:tcMar>
              <w:top w:type="dxa" w:w="60"/>
              <w:left w:type="dxa" w:w="80"/>
              <w:bottom w:type="dxa" w:w="60"/>
              <w:right w:type="dxa" w:w="80"/>
            </w:tcMar>
          </w:tcPr>
          <w:p>
            <w:pPr>
              <w:spacing w:after="0"/>
            </w:pPr>
            <w:r>
              <w:rPr>
                <w:b w:val="false"/>
                <w:bCs w:val="false"/>
                <w:sz w:val="18"/>
                <w:szCs w:val="18"/>
              </w:rPr>
              <w:t xml:space="preserve">39</w:t>
            </w:r>
          </w:p>
        </w:tc>
        <w:tc>
          <w:tcPr>
            <w:tcW w:type="dxa" w:w="0"/>
            <w:tcMar>
              <w:top w:type="dxa" w:w="60"/>
              <w:left w:type="dxa" w:w="80"/>
              <w:bottom w:type="dxa" w:w="60"/>
              <w:right w:type="dxa" w:w="80"/>
            </w:tcMar>
          </w:tcPr>
          <w:p>
            <w:pPr>
              <w:spacing w:after="0"/>
            </w:pPr>
            <w:r>
              <w:rPr>
                <w:b w:val="false"/>
                <w:bCs w:val="false"/>
                <w:sz w:val="18"/>
                <w:szCs w:val="18"/>
              </w:rPr>
              <w:t xml:space="preserve">Entra Connect wizard (run 4)</w:t>
            </w:r>
          </w:p>
        </w:tc>
        <w:tc>
          <w:tcPr>
            <w:tcW w:type="dxa" w:w="0"/>
            <w:tcMar>
              <w:top w:type="dxa" w:w="60"/>
              <w:left w:type="dxa" w:w="80"/>
              <w:bottom w:type="dxa" w:w="60"/>
              <w:right w:type="dxa" w:w="80"/>
            </w:tcMar>
          </w:tcPr>
          <w:p>
            <w:pPr>
              <w:spacing w:after="0"/>
            </w:pPr>
            <w:r>
              <w:rPr>
                <w:b w:val="false"/>
                <w:bCs w:val="false"/>
                <w:i/>
                <w:iCs/>
                <w:sz w:val="18"/>
                <w:szCs w:val="18"/>
              </w:rPr>
              <w:t xml:space="preserve">Cannot change configuration — Synchronization is currently in progress</w:t>
            </w:r>
            <w:r>
              <w:rPr>
                <w:b w:val="false"/>
                <w:bCs w:val="false"/>
                <w:sz w:val="18"/>
                <w:szCs w:val="18"/>
              </w:rPr>
              <w:t xml:space="preserve">; </w:t>
            </w:r>
            <w:r>
              <w:rPr>
                <w:rFonts w:ascii="Consolas" w:cs="Consolas" w:eastAsia="Consolas" w:hAnsi="Consolas"/>
                <w:b w:val="false"/>
                <w:bCs w:val="false"/>
                <w:sz w:val="18"/>
                <w:szCs w:val="18"/>
              </w:rPr>
              <w:t xml:space="preserve">Get-ADSyncScheduler</w:t>
            </w:r>
            <w:r>
              <w:rPr>
                <w:b w:val="false"/>
                <w:bCs w:val="false"/>
                <w:sz w:val="18"/>
                <w:szCs w:val="18"/>
              </w:rPr>
              <w:t xml:space="preserve"> fails with </w:t>
            </w:r>
            <w:r>
              <w:rPr>
                <w:rFonts w:ascii="Consolas" w:cs="Consolas" w:eastAsia="Consolas" w:hAnsi="Consolas"/>
                <w:b w:val="false"/>
                <w:bCs w:val="false"/>
                <w:sz w:val="18"/>
                <w:szCs w:val="18"/>
              </w:rPr>
              <w:t xml:space="preserve">0x80230613 … management agent could not be found</w:t>
            </w:r>
            <w:r>
              <w:rPr>
                <w:b w:val="false"/>
                <w:bCs w:val="false"/>
                <w:sz w:val="18"/>
                <w:szCs w:val="18"/>
              </w:rPr>
              <w:t xml:space="preserve">, </w:t>
            </w:r>
            <w:r>
              <w:rPr>
                <w:rFonts w:ascii="Consolas" w:cs="Consolas" w:eastAsia="Consolas" w:hAnsi="Consolas"/>
                <w:b w:val="false"/>
                <w:bCs w:val="false"/>
                <w:sz w:val="18"/>
                <w:szCs w:val="18"/>
              </w:rPr>
              <w:t xml:space="preserve">Azure AD Sync 2.4.129.0</w:t>
            </w:r>
            <w:r>
              <w:rPr>
                <w:b w:val="false"/>
                <w:bCs w:val="false"/>
                <w:sz w:val="18"/>
                <w:szCs w:val="18"/>
              </w:rPr>
              <w:t xml:space="preserve">, no connectors</w:t>
            </w:r>
          </w:p>
        </w:tc>
        <w:tc>
          <w:tcPr>
            <w:tcW w:type="dxa" w:w="0"/>
            <w:tcMar>
              <w:top w:type="dxa" w:w="60"/>
              <w:left w:type="dxa" w:w="80"/>
              <w:bottom w:type="dxa" w:w="60"/>
              <w:right w:type="dxa" w:w="80"/>
            </w:tcMar>
          </w:tcPr>
          <w:p>
            <w:pPr>
              <w:spacing w:after="0"/>
            </w:pPr>
            <w:r>
              <w:rPr>
                <w:b w:val="false"/>
                <w:bCs w:val="false"/>
                <w:sz w:val="18"/>
                <w:szCs w:val="18"/>
              </w:rPr>
              <w:t xml:space="preserve">The public </w:t>
            </w:r>
            <w:r>
              <w:rPr>
                <w:rFonts w:ascii="Consolas" w:cs="Consolas" w:eastAsia="Consolas" w:hAnsi="Consolas"/>
                <w:b w:val="false"/>
                <w:bCs w:val="false"/>
                <w:sz w:val="18"/>
                <w:szCs w:val="18"/>
              </w:rPr>
              <w:t xml:space="preserve">AzureADConnect.msi</w:t>
            </w:r>
            <w:r>
              <w:rPr>
                <w:b w:val="false"/>
                <w:bCs w:val="false"/>
                <w:sz w:val="18"/>
                <w:szCs w:val="18"/>
              </w:rPr>
              <w:t xml:space="preserve"> link still serves 2.4.x, retired by Microsoft on 30 Sep 2026 (minimum 2.5.79.0); the engine was installed but never configured</w:t>
            </w:r>
          </w:p>
        </w:tc>
        <w:tc>
          <w:tcPr>
            <w:tcW w:type="dxa" w:w="0"/>
            <w:tcMar>
              <w:top w:type="dxa" w:w="60"/>
              <w:left w:type="dxa" w:w="80"/>
              <w:bottom w:type="dxa" w:w="60"/>
              <w:right w:type="dxa" w:w="80"/>
            </w:tcMar>
          </w:tcPr>
          <w:p>
            <w:pPr>
              <w:spacing w:after="0"/>
            </w:pPr>
            <w:r>
              <w:rPr>
                <w:b w:val="false"/>
                <w:bCs w:val="false"/>
                <w:sz w:val="18"/>
                <w:szCs w:val="18"/>
              </w:rPr>
              <w:t xml:space="preserve">Download </w:t>
            </w:r>
            <w:r>
              <w:rPr>
                <w:b w:val="false"/>
                <w:bCs w:val="false"/>
                <w:sz w:val="18"/>
                <w:szCs w:val="18"/>
              </w:rPr>
              <w:t xml:space="preserve">Connect Sync Agent</w:t>
            </w:r>
            <w:r>
              <w:rPr>
                <w:b w:val="false"/>
                <w:bCs w:val="false"/>
                <w:sz w:val="18"/>
                <w:szCs w:val="18"/>
              </w:rPr>
              <w:t xml:space="preserve"> from the Entra admin center (Entra Connect → Get started → Manage) on </w:t>
            </w:r>
            <w:r>
              <w:rPr>
                <w:rFonts w:ascii="Consolas" w:cs="Consolas" w:eastAsia="Consolas" w:hAnsi="Consolas"/>
                <w:b w:val="false"/>
                <w:bCs w:val="false"/>
                <w:sz w:val="18"/>
                <w:szCs w:val="18"/>
              </w:rPr>
              <w:t xml:space="preserve">lab-ms01</w:t>
            </w:r>
            <w:r>
              <w:rPr>
                <w:b w:val="false"/>
                <w:bCs w:val="false"/>
                <w:sz w:val="18"/>
                <w:szCs w:val="18"/>
              </w:rPr>
              <w:t xml:space="preserve"> and run it (upgrade in place, or uninstall the 2.4 build first). The kit no longer pre-installs the old build</w:t>
            </w:r>
          </w:p>
        </w:tc>
      </w:tr>
      <w:tr>
        <w:tc>
          <w:tcPr>
            <w:tcW w:type="dxa" w:w="0"/>
            <w:tcMar>
              <w:top w:type="dxa" w:w="60"/>
              <w:left w:type="dxa" w:w="80"/>
              <w:bottom w:type="dxa" w:w="60"/>
              <w:right w:type="dxa" w:w="80"/>
            </w:tcMar>
          </w:tcPr>
          <w:p>
            <w:pPr>
              <w:spacing w:after="0"/>
            </w:pPr>
            <w:r>
              <w:rPr>
                <w:b w:val="false"/>
                <w:bCs w:val="false"/>
                <w:sz w:val="18"/>
                <w:szCs w:val="18"/>
              </w:rPr>
              <w:t xml:space="preserve">40</w:t>
            </w:r>
          </w:p>
        </w:tc>
        <w:tc>
          <w:tcPr>
            <w:tcW w:type="dxa" w:w="0"/>
            <w:tcMar>
              <w:top w:type="dxa" w:w="60"/>
              <w:left w:type="dxa" w:w="80"/>
              <w:bottom w:type="dxa" w:w="60"/>
              <w:right w:type="dxa" w:w="80"/>
            </w:tcMar>
          </w:tcPr>
          <w:p>
            <w:pPr>
              <w:spacing w:after="0"/>
            </w:pPr>
            <w:r>
              <w:rPr>
                <w:b w:val="false"/>
                <w:bCs w:val="false"/>
                <w:sz w:val="18"/>
                <w:szCs w:val="18"/>
              </w:rPr>
              <w:t xml:space="preserve">Entra Connect download on </w:t>
            </w:r>
            <w:r>
              <w:rPr>
                <w:rFonts w:ascii="Consolas" w:cs="Consolas" w:eastAsia="Consolas" w:hAnsi="Consolas"/>
                <w:b w:val="false"/>
                <w:bCs w:val="false"/>
                <w:sz w:val="18"/>
                <w:szCs w:val="18"/>
              </w:rPr>
              <w:t xml:space="preserve">lab-ms01</w:t>
            </w:r>
            <w:r>
              <w:rPr>
                <w:b w:val="false"/>
                <w:bCs w:val="false"/>
                <w:sz w:val="18"/>
                <w:szCs w:val="18"/>
              </w:rPr>
              <w:t xml:space="preserve">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portal.azure.us</w:t>
            </w:r>
            <w:r>
              <w:rPr>
                <w:b w:val="false"/>
                <w:bCs w:val="false"/>
                <w:sz w:val="18"/>
                <w:szCs w:val="18"/>
              </w:rPr>
              <w:t xml:space="preserve"> never finishes loading inside the lab VM; the firewall log shows </w:t>
            </w:r>
            <w:r>
              <w:rPr>
                <w:rFonts w:ascii="Consolas" w:cs="Consolas" w:eastAsia="Consolas" w:hAnsi="Consolas"/>
                <w:b w:val="false"/>
                <w:bCs w:val="false"/>
                <w:sz w:val="18"/>
                <w:szCs w:val="18"/>
              </w:rPr>
              <w:t xml:space="preserve">aadcdn.msftauth.net</w:t>
            </w:r>
            <w:r>
              <w:rPr>
                <w:b w:val="false"/>
                <w:bCs w:val="false"/>
                <w:sz w:val="18"/>
                <w:szCs w:val="18"/>
              </w:rPr>
              <w:t xml:space="preserve"> / </w:t>
            </w:r>
            <w:r>
              <w:rPr>
                <w:rFonts w:ascii="Consolas" w:cs="Consolas" w:eastAsia="Consolas" w:hAnsi="Consolas"/>
                <w:b w:val="false"/>
                <w:bCs w:val="false"/>
                <w:sz w:val="18"/>
                <w:szCs w:val="18"/>
              </w:rPr>
              <w:t xml:space="preserve">aadcdn.msauth.net</w:t>
            </w:r>
            <w:r>
              <w:rPr>
                <w:b w:val="false"/>
                <w:bCs w:val="false"/>
                <w:sz w:val="18"/>
                <w:szCs w:val="18"/>
              </w:rPr>
              <w:t xml:space="preserve"> </w:t>
            </w:r>
            <w:r>
              <w:rPr>
                <w:b w:val="false"/>
                <w:bCs w:val="false"/>
                <w:sz w:val="18"/>
                <w:szCs w:val="18"/>
              </w:rPr>
              <w:t xml:space="preserve">denied</w:t>
            </w:r>
            <w:r>
              <w:rPr>
                <w:b w:val="false"/>
                <w:bCs w:val="false"/>
                <w:sz w:val="18"/>
                <w:szCs w:val="18"/>
              </w:rPr>
              <w:t xml:space="preserve"> from the server</w:t>
            </w:r>
          </w:p>
        </w:tc>
        <w:tc>
          <w:tcPr>
            <w:tcW w:type="dxa" w:w="0"/>
            <w:tcMar>
              <w:top w:type="dxa" w:w="60"/>
              <w:left w:type="dxa" w:w="80"/>
              <w:bottom w:type="dxa" w:w="60"/>
              <w:right w:type="dxa" w:w="80"/>
            </w:tcMar>
          </w:tcPr>
          <w:p>
            <w:pPr>
              <w:spacing w:after="0"/>
            </w:pPr>
            <w:r>
              <w:rPr>
                <w:b w:val="false"/>
                <w:bCs w:val="false"/>
                <w:sz w:val="18"/>
                <w:szCs w:val="18"/>
              </w:rPr>
              <w:t xml:space="preserve">The Azure service tags (and the AzureCloud catch-all) cover Azure IP ranges only; the Microsoft sign-in page loads from CDN host names that no service tag contains, so they need FQDN application rules</w:t>
            </w:r>
          </w:p>
        </w:tc>
        <w:tc>
          <w:tcPr>
            <w:tcW w:type="dxa" w:w="0"/>
            <w:tcMar>
              <w:top w:type="dxa" w:w="60"/>
              <w:left w:type="dxa" w:w="80"/>
              <w:bottom w:type="dxa" w:w="60"/>
              <w:right w:type="dxa" w:w="80"/>
            </w:tcMar>
          </w:tcPr>
          <w:p>
            <w:pPr>
              <w:spacing w:after="0"/>
            </w:pPr>
            <w:r>
              <w:rPr>
                <w:b w:val="false"/>
                <w:bCs w:val="false"/>
                <w:sz w:val="18"/>
                <w:szCs w:val="18"/>
              </w:rPr>
              <w:t xml:space="preserve">Fixed: new application rule </w:t>
            </w:r>
            <w:r>
              <w:rPr>
                <w:b w:val="false"/>
                <w:bCs w:val="false"/>
                <w:i/>
                <w:iCs/>
                <w:sz w:val="18"/>
                <w:szCs w:val="18"/>
              </w:rPr>
              <w:t xml:space="preserve">Allow-Admin-Portal-EntraConnect</w:t>
            </w:r>
            <w:r>
              <w:rPr>
                <w:b w:val="false"/>
                <w:bCs w:val="false"/>
                <w:sz w:val="18"/>
                <w:szCs w:val="18"/>
              </w:rPr>
              <w:t xml:space="preserve"> (Microsoft's Azure Government portal list + sign-in CDN + Entra Connect Sync endpoints). Existing labs: deploy </w:t>
            </w:r>
            <w:r>
              <w:rPr>
                <w:rFonts w:ascii="Consolas" w:cs="Consolas" w:eastAsia="Consolas" w:hAnsi="Consolas"/>
                <w:b w:val="false"/>
                <w:bCs w:val="false"/>
                <w:sz w:val="18"/>
                <w:szCs w:val="18"/>
              </w:rPr>
              <w:t xml:space="preserve">templates/firewall-lab-rules.json</w:t>
            </w:r>
            <w:r>
              <w:rPr>
                <w:b w:val="false"/>
                <w:bCs w:val="false"/>
                <w:sz w:val="18"/>
                <w:szCs w:val="18"/>
              </w:rPr>
              <w:t xml:space="preserve"> to the hub resource group (parameter: the hub firewall policy name, e.g. </w:t>
            </w:r>
            <w:r>
              <w:rPr>
                <w:rFonts w:ascii="Consolas" w:cs="Consolas" w:eastAsia="Consolas" w:hAnsi="Consolas"/>
                <w:b w:val="false"/>
                <w:bCs w:val="false"/>
                <w:sz w:val="18"/>
                <w:szCs w:val="18"/>
              </w:rPr>
              <w:t xml:space="preserve">lab-dev-va-hub-afwp</w:t>
            </w:r>
            <w:r>
              <w:rPr>
                <w:b w:val="false"/>
                <w:bCs w:val="false"/>
                <w:sz w:val="18"/>
                <w:szCs w:val="18"/>
              </w:rPr>
              <w:t xml:space="preserve">) — it re-applies the whole </w:t>
            </w:r>
            <w:r>
              <w:rPr>
                <w:b w:val="false"/>
                <w:bCs w:val="false"/>
                <w:i/>
                <w:iCs/>
                <w:sz w:val="18"/>
                <w:szCs w:val="18"/>
              </w:rPr>
              <w:t xml:space="preserve">LAB-SecurityCollectionGroup</w:t>
            </w:r>
            <w:r>
              <w:rPr>
                <w:b w:val="false"/>
                <w:bCs w:val="false"/>
                <w:sz w:val="18"/>
                <w:szCs w:val="18"/>
              </w:rPr>
              <w:t xml:space="preserve"> in about 3 minutes</w:t>
            </w:r>
          </w:p>
        </w:tc>
      </w:tr>
      <w:tr>
        <w:tc>
          <w:tcPr>
            <w:tcW w:type="dxa" w:w="0"/>
            <w:tcMar>
              <w:top w:type="dxa" w:w="60"/>
              <w:left w:type="dxa" w:w="80"/>
              <w:bottom w:type="dxa" w:w="60"/>
              <w:right w:type="dxa" w:w="80"/>
            </w:tcMar>
          </w:tcPr>
          <w:p>
            <w:pPr>
              <w:spacing w:after="0"/>
            </w:pPr>
            <w:r>
              <w:rPr>
                <w:b w:val="false"/>
                <w:bCs w:val="false"/>
                <w:sz w:val="18"/>
                <w:szCs w:val="18"/>
              </w:rPr>
              <w:t xml:space="preserve">41</w:t>
            </w:r>
          </w:p>
        </w:tc>
        <w:tc>
          <w:tcPr>
            <w:tcW w:type="dxa" w:w="0"/>
            <w:tcMar>
              <w:top w:type="dxa" w:w="60"/>
              <w:left w:type="dxa" w:w="80"/>
              <w:bottom w:type="dxa" w:w="60"/>
              <w:right w:type="dxa" w:w="80"/>
            </w:tcMar>
          </w:tcPr>
          <w:p>
            <w:pPr>
              <w:spacing w:after="0"/>
            </w:pPr>
            <w:r>
              <w:rPr>
                <w:b w:val="false"/>
                <w:bCs w:val="false"/>
                <w:sz w:val="18"/>
                <w:szCs w:val="18"/>
              </w:rPr>
              <w:t xml:space="preserve">Entra Connect first sync (run 4)</w:t>
            </w:r>
          </w:p>
        </w:tc>
        <w:tc>
          <w:tcPr>
            <w:tcW w:type="dxa" w:w="0"/>
            <w:tcMar>
              <w:top w:type="dxa" w:w="60"/>
              <w:left w:type="dxa" w:w="80"/>
              <w:bottom w:type="dxa" w:w="60"/>
              <w:right w:type="dxa" w:w="80"/>
            </w:tcMar>
          </w:tcPr>
          <w:p>
            <w:pPr>
              <w:spacing w:after="0"/>
            </w:pPr>
            <w:r>
              <w:rPr>
                <w:b w:val="false"/>
                <w:bCs w:val="false"/>
                <w:sz w:val="18"/>
                <w:szCs w:val="18"/>
              </w:rPr>
              <w:t xml:space="preserve">Only the two </w:t>
            </w:r>
            <w:r>
              <w:rPr>
                <w:b w:val="false"/>
                <w:bCs w:val="false"/>
                <w:i/>
                <w:iCs/>
                <w:sz w:val="18"/>
                <w:szCs w:val="18"/>
              </w:rPr>
              <w:t xml:space="preserve">Full Import</w:t>
            </w:r>
            <w:r>
              <w:rPr>
                <w:b w:val="false"/>
                <w:bCs w:val="false"/>
                <w:sz w:val="18"/>
                <w:szCs w:val="18"/>
              </w:rPr>
              <w:t xml:space="preserve"> runs appear; </w:t>
            </w:r>
            <w:r>
              <w:rPr>
                <w:rFonts w:ascii="Consolas" w:cs="Consolas" w:eastAsia="Consolas" w:hAnsi="Consolas"/>
                <w:b w:val="false"/>
                <w:bCs w:val="false"/>
                <w:sz w:val="18"/>
                <w:szCs w:val="18"/>
              </w:rPr>
              <w:t xml:space="preserve">Start-ADSyncSyncCycle</w:t>
            </w:r>
            <w:r>
              <w:rPr>
                <w:b w:val="false"/>
                <w:bCs w:val="false"/>
                <w:sz w:val="18"/>
                <w:szCs w:val="18"/>
              </w:rPr>
              <w:t xml:space="preserve"> fails with </w:t>
            </w:r>
            <w:r>
              <w:rPr>
                <w:b w:val="false"/>
                <w:bCs w:val="false"/>
                <w:i/>
                <w:iCs/>
                <w:sz w:val="18"/>
                <w:szCs w:val="18"/>
              </w:rPr>
              <w:t xml:space="preserve">A sync cycle has already being requested</w:t>
            </w:r>
            <w:r>
              <w:rPr>
                <w:b w:val="false"/>
                <w:bCs w:val="false"/>
                <w:sz w:val="18"/>
                <w:szCs w:val="18"/>
              </w:rPr>
              <w:t xml:space="preserve"> and then </w:t>
            </w:r>
            <w:r>
              <w:rPr>
                <w:b w:val="false"/>
                <w:bCs w:val="false"/>
                <w:i/>
                <w:iCs/>
                <w:sz w:val="18"/>
                <w:szCs w:val="18"/>
              </w:rPr>
              <w:t xml:space="preserve">…unable to start a new sync cycle because Azure AD Connect wizard is open</w:t>
            </w:r>
          </w:p>
        </w:tc>
        <w:tc>
          <w:tcPr>
            <w:tcW w:type="dxa" w:w="0"/>
            <w:tcMar>
              <w:top w:type="dxa" w:w="60"/>
              <w:left w:type="dxa" w:w="80"/>
              <w:bottom w:type="dxa" w:w="60"/>
              <w:right w:type="dxa" w:w="80"/>
            </w:tcMar>
          </w:tcPr>
          <w:p>
            <w:pPr>
              <w:spacing w:after="0"/>
            </w:pPr>
            <w:r>
              <w:rPr>
                <w:b w:val="false"/>
                <w:bCs w:val="false"/>
                <w:sz w:val="18"/>
                <w:szCs w:val="18"/>
              </w:rPr>
              <w:t xml:space="preserve">The wizard was still open (its </w:t>
            </w:r>
            <w:r>
              <w:rPr>
                <w:b w:val="false"/>
                <w:bCs w:val="false"/>
                <w:i/>
                <w:iCs/>
                <w:sz w:val="18"/>
                <w:szCs w:val="18"/>
              </w:rPr>
              <w:t xml:space="preserve">Configuration complete</w:t>
            </w:r>
            <w:r>
              <w:rPr>
                <w:b w:val="false"/>
                <w:bCs w:val="false"/>
                <w:sz w:val="18"/>
                <w:szCs w:val="18"/>
              </w:rPr>
              <w:t xml:space="preserve"> page, or a leftover window); the scheduler will not run while any wizard instance is open</w:t>
            </w:r>
          </w:p>
        </w:tc>
        <w:tc>
          <w:tcPr>
            <w:tcW w:type="dxa" w:w="0"/>
            <w:tcMar>
              <w:top w:type="dxa" w:w="60"/>
              <w:left w:type="dxa" w:w="80"/>
              <w:bottom w:type="dxa" w:w="60"/>
              <w:right w:type="dxa" w:w="80"/>
            </w:tcMar>
          </w:tcPr>
          <w:p>
            <w:pPr>
              <w:spacing w:after="0"/>
            </w:pPr>
            <w:r>
              <w:rPr>
                <w:b w:val="false"/>
                <w:bCs w:val="false"/>
                <w:sz w:val="18"/>
                <w:szCs w:val="18"/>
              </w:rPr>
              <w:t xml:space="preserve">Click </w:t>
            </w:r>
            <w:r>
              <w:rPr>
                <w:b w:val="false"/>
                <w:bCs w:val="false"/>
                <w:sz w:val="18"/>
                <w:szCs w:val="18"/>
              </w:rPr>
              <w:t xml:space="preserve">Exit</w:t>
            </w:r>
            <w:r>
              <w:rPr>
                <w:b w:val="false"/>
                <w:bCs w:val="false"/>
                <w:sz w:val="18"/>
                <w:szCs w:val="18"/>
              </w:rPr>
              <w:t xml:space="preserve"> on every Entra Connect wizard window (or `Get-Process AzureADConnect</w:t>
            </w:r>
          </w:p>
        </w:tc>
      </w:tr>
      <w:tr>
        <w:tc>
          <w:tcPr>
            <w:tcW w:type="dxa" w:w="0"/>
            <w:tcMar>
              <w:top w:type="dxa" w:w="60"/>
              <w:left w:type="dxa" w:w="80"/>
              <w:bottom w:type="dxa" w:w="60"/>
              <w:right w:type="dxa" w:w="80"/>
            </w:tcMar>
          </w:tcPr>
          <w:p>
            <w:pPr>
              <w:spacing w:after="0"/>
            </w:pPr>
            <w:r>
              <w:rPr>
                <w:b w:val="false"/>
                <w:bCs w:val="false"/>
                <w:sz w:val="18"/>
                <w:szCs w:val="18"/>
              </w:rPr>
              <w:t xml:space="preserve">42</w:t>
            </w:r>
          </w:p>
        </w:tc>
        <w:tc>
          <w:tcPr>
            <w:tcW w:type="dxa" w:w="0"/>
            <w:tcMar>
              <w:top w:type="dxa" w:w="60"/>
              <w:left w:type="dxa" w:w="80"/>
              <w:bottom w:type="dxa" w:w="60"/>
              <w:right w:type="dxa" w:w="80"/>
            </w:tcMar>
          </w:tcPr>
          <w:p>
            <w:pPr>
              <w:spacing w:after="0"/>
            </w:pPr>
            <w:r>
              <w:rPr>
                <w:b w:val="false"/>
                <w:bCs w:val="false"/>
                <w:sz w:val="18"/>
                <w:szCs w:val="18"/>
              </w:rPr>
              <w:t xml:space="preserve">Hybrid join (run 4)</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C:\LabTools\Invoke-HybridJoinCycle.ps1</w:t>
            </w:r>
            <w:r>
              <w:rPr>
                <w:b w:val="false"/>
                <w:bCs w:val="false"/>
                <w:sz w:val="18"/>
                <w:szCs w:val="18"/>
              </w:rPr>
              <w:t xml:space="preserve"> not found on </w:t>
            </w:r>
            <w:r>
              <w:rPr>
                <w:rFonts w:ascii="Consolas" w:cs="Consolas" w:eastAsia="Consolas" w:hAnsi="Consolas"/>
                <w:b w:val="false"/>
                <w:bCs w:val="false"/>
                <w:sz w:val="18"/>
                <w:szCs w:val="18"/>
              </w:rPr>
              <w:t xml:space="preserve">lab-ms01</w:t>
            </w:r>
          </w:p>
        </w:tc>
        <w:tc>
          <w:tcPr>
            <w:tcW w:type="dxa" w:w="0"/>
            <w:tcMar>
              <w:top w:type="dxa" w:w="60"/>
              <w:left w:type="dxa" w:w="80"/>
              <w:bottom w:type="dxa" w:w="60"/>
              <w:right w:type="dxa" w:w="80"/>
            </w:tcMar>
          </w:tcPr>
          <w:p>
            <w:pPr>
              <w:spacing w:after="0"/>
            </w:pPr>
            <w:r>
              <w:rPr>
                <w:b w:val="false"/>
                <w:bCs w:val="false"/>
                <w:sz w:val="18"/>
                <w:szCs w:val="18"/>
              </w:rPr>
              <w:t xml:space="preserve">The script was never staged on the server, and Windows 11 clients have WinRM off, so its remote trigger could not work either</w:t>
            </w:r>
          </w:p>
        </w:tc>
        <w:tc>
          <w:tcPr>
            <w:tcW w:type="dxa" w:w="0"/>
            <w:tcMar>
              <w:top w:type="dxa" w:w="60"/>
              <w:left w:type="dxa" w:w="80"/>
              <w:bottom w:type="dxa" w:w="60"/>
              <w:right w:type="dxa" w:w="80"/>
            </w:tcMar>
          </w:tcPr>
          <w:p>
            <w:pPr>
              <w:spacing w:after="0"/>
            </w:pPr>
            <w:r>
              <w:rPr>
                <w:b w:val="false"/>
                <w:bCs w:val="false"/>
                <w:sz w:val="18"/>
                <w:szCs w:val="18"/>
              </w:rPr>
              <w:t xml:space="preserve">Fixed: the Entra Connect server now gets the script in </w:t>
            </w:r>
            <w:r>
              <w:rPr>
                <w:rFonts w:ascii="Consolas" w:cs="Consolas" w:eastAsia="Consolas" w:hAnsi="Consolas"/>
                <w:b w:val="false"/>
                <w:bCs w:val="false"/>
                <w:sz w:val="18"/>
                <w:szCs w:val="18"/>
              </w:rPr>
              <w:t xml:space="preserve">C:\LabTools</w:t>
            </w:r>
            <w:r>
              <w:rPr>
                <w:b w:val="false"/>
                <w:bCs w:val="false"/>
                <w:sz w:val="18"/>
                <w:szCs w:val="18"/>
              </w:rPr>
              <w:t xml:space="preserve">, the clients enable WinRM (domain profile), and the script starts the SYSTEM join tasks instead of running </w:t>
            </w:r>
            <w:r>
              <w:rPr>
                <w:rFonts w:ascii="Consolas" w:cs="Consolas" w:eastAsia="Consolas" w:hAnsi="Consolas"/>
                <w:b w:val="false"/>
                <w:bCs w:val="false"/>
                <w:sz w:val="18"/>
                <w:szCs w:val="18"/>
              </w:rPr>
              <w:t xml:space="preserve">dsregcmd /join</w:t>
            </w:r>
            <w:r>
              <w:rPr>
                <w:b w:val="false"/>
                <w:bCs w:val="false"/>
                <w:sz w:val="18"/>
                <w:szCs w:val="18"/>
              </w:rPr>
              <w:t xml:space="preserve"> in the remote admin session. On an existing lab: </w:t>
            </w:r>
            <w:r>
              <w:rPr>
                <w:rFonts w:ascii="Consolas" w:cs="Consolas" w:eastAsia="Consolas" w:hAnsi="Consolas"/>
                <w:b w:val="false"/>
                <w:bCs w:val="false"/>
                <w:sz w:val="18"/>
                <w:szCs w:val="18"/>
              </w:rPr>
              <w:t xml:space="preserve">Start-ADSyncSyncCycle -PolicyType Delta</w:t>
            </w:r>
            <w:r>
              <w:rPr>
                <w:b w:val="false"/>
                <w:bCs w:val="false"/>
                <w:sz w:val="18"/>
                <w:szCs w:val="18"/>
              </w:rPr>
              <w:t xml:space="preserve"> on </w:t>
            </w:r>
            <w:r>
              <w:rPr>
                <w:rFonts w:ascii="Consolas" w:cs="Consolas" w:eastAsia="Consolas" w:hAnsi="Consolas"/>
                <w:b w:val="false"/>
                <w:bCs w:val="false"/>
                <w:sz w:val="18"/>
                <w:szCs w:val="18"/>
              </w:rPr>
              <w:t xml:space="preserve">lab-ms01</w:t>
            </w:r>
            <w:r>
              <w:rPr>
                <w:b w:val="false"/>
                <w:bCs w:val="false"/>
                <w:sz w:val="18"/>
                <w:szCs w:val="18"/>
              </w:rPr>
              <w:t xml:space="preserve"> → portal </w:t>
            </w:r>
            <w:r>
              <w:rPr>
                <w:b w:val="false"/>
                <w:bCs w:val="false"/>
                <w:sz w:val="18"/>
                <w:szCs w:val="18"/>
              </w:rPr>
              <w:t xml:space="preserve">Run command</w:t>
            </w:r>
            <w:r>
              <w:rPr>
                <w:b w:val="false"/>
                <w:bCs w:val="false"/>
                <w:sz w:val="18"/>
                <w:szCs w:val="18"/>
              </w:rPr>
              <w:t xml:space="preserve"> on the client: </w:t>
            </w:r>
            <w:r>
              <w:rPr>
                <w:rFonts w:ascii="Consolas" w:cs="Consolas" w:eastAsia="Consolas" w:hAnsi="Consolas"/>
                <w:b w:val="false"/>
                <w:bCs w:val="false"/>
                <w:sz w:val="18"/>
                <w:szCs w:val="18"/>
              </w:rPr>
              <w:t xml:space="preserve">dsregcmd /join</w:t>
            </w:r>
            <w:r>
              <w:rPr>
                <w:b w:val="false"/>
                <w:bCs w:val="false"/>
                <w:sz w:val="18"/>
                <w:szCs w:val="18"/>
              </w:rPr>
              <w:t xml:space="preserve"> → delta sync again → </w:t>
            </w:r>
            <w:r>
              <w:rPr>
                <w:rFonts w:ascii="Consolas" w:cs="Consolas" w:eastAsia="Consolas" w:hAnsi="Consolas"/>
                <w:b w:val="false"/>
                <w:bCs w:val="false"/>
                <w:sz w:val="18"/>
                <w:szCs w:val="18"/>
              </w:rPr>
              <w:t xml:space="preserve">dsregcmd /status</w:t>
            </w:r>
            <w:r>
              <w:rPr>
                <w:b w:val="false"/>
                <w:bCs w:val="false"/>
                <w:sz w:val="18"/>
                <w:szCs w:val="18"/>
              </w:rPr>
              <w:t xml:space="preserve"> shows </w:t>
            </w:r>
            <w:r>
              <w:rPr>
                <w:rFonts w:ascii="Consolas" w:cs="Consolas" w:eastAsia="Consolas" w:hAnsi="Consolas"/>
                <w:b w:val="false"/>
                <w:bCs w:val="false"/>
                <w:sz w:val="18"/>
                <w:szCs w:val="18"/>
              </w:rPr>
              <w:t xml:space="preserve">AzureAdJoined : YES</w:t>
            </w:r>
            <w:r>
              <w:rPr>
                <w:b w:val="false"/>
                <w:bCs w:val="false"/>
                <w:sz w:val="18"/>
                <w:szCs w:val="18"/>
              </w:rPr>
              <w:t xml:space="preserve"> (the clients' </w:t>
            </w:r>
            <w:r>
              <w:rPr>
                <w:rFonts w:ascii="Consolas" w:cs="Consolas" w:eastAsia="Consolas" w:hAnsi="Consolas"/>
                <w:b w:val="false"/>
                <w:bCs w:val="false"/>
                <w:sz w:val="18"/>
                <w:szCs w:val="18"/>
              </w:rPr>
              <w:t xml:space="preserve">LAB-HybridJoin-Retry</w:t>
            </w:r>
            <w:r>
              <w:rPr>
                <w:b w:val="false"/>
                <w:bCs w:val="false"/>
                <w:sz w:val="18"/>
                <w:szCs w:val="18"/>
              </w:rPr>
              <w:t xml:space="preserve"> task also retries every 30 min)</w:t>
            </w:r>
          </w:p>
        </w:tc>
      </w:tr>
      <w:tr>
        <w:tc>
          <w:tcPr>
            <w:tcW w:type="dxa" w:w="0"/>
            <w:tcMar>
              <w:top w:type="dxa" w:w="60"/>
              <w:left w:type="dxa" w:w="80"/>
              <w:bottom w:type="dxa" w:w="60"/>
              <w:right w:type="dxa" w:w="80"/>
            </w:tcMar>
          </w:tcPr>
          <w:p>
            <w:pPr>
              <w:spacing w:after="0"/>
            </w:pPr>
            <w:r>
              <w:rPr>
                <w:b w:val="false"/>
                <w:bCs w:val="false"/>
                <w:sz w:val="18"/>
                <w:szCs w:val="18"/>
              </w:rPr>
              <w:t xml:space="preserve">43</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Client never enrolls; </w:t>
            </w:r>
            <w:r>
              <w:rPr>
                <w:rFonts w:ascii="Consolas" w:cs="Consolas" w:eastAsia="Consolas" w:hAnsi="Consolas"/>
                <w:b w:val="false"/>
                <w:bCs w:val="false"/>
                <w:sz w:val="18"/>
                <w:szCs w:val="18"/>
              </w:rPr>
              <w:t xml:space="preserve">dsregcmd /status</w:t>
            </w:r>
            <w:r>
              <w:rPr>
                <w:b w:val="false"/>
                <w:bCs w:val="false"/>
                <w:sz w:val="18"/>
                <w:szCs w:val="18"/>
              </w:rPr>
              <w:t xml:space="preserve"> changes to </w:t>
            </w:r>
            <w:r>
              <w:rPr>
                <w:rFonts w:ascii="Consolas" w:cs="Consolas" w:eastAsia="Consolas" w:hAnsi="Consolas"/>
                <w:b w:val="false"/>
                <w:bCs w:val="false"/>
                <w:sz w:val="18"/>
                <w:szCs w:val="18"/>
              </w:rPr>
              <w:t xml:space="preserve">AzureAdPrt : NO</w:t>
            </w:r>
            <w:r>
              <w:rPr>
                <w:b w:val="false"/>
                <w:bCs w:val="false"/>
                <w:sz w:val="18"/>
                <w:szCs w:val="18"/>
              </w:rPr>
              <w:t xml:space="preserve">; </w:t>
            </w:r>
            <w:r>
              <w:rPr>
                <w:rFonts w:ascii="Consolas" w:cs="Consolas" w:eastAsia="Consolas" w:hAnsi="Consolas"/>
                <w:b w:val="false"/>
                <w:bCs w:val="false"/>
                <w:sz w:val="18"/>
                <w:szCs w:val="18"/>
              </w:rPr>
              <w:t xml:space="preserve">Microsoft-Windows-AAD/Operational</w:t>
            </w:r>
            <w:r>
              <w:rPr>
                <w:b w:val="false"/>
                <w:bCs w:val="false"/>
                <w:sz w:val="18"/>
                <w:szCs w:val="18"/>
              </w:rPr>
              <w:t xml:space="preserve"> event 1098 </w:t>
            </w:r>
            <w:r>
              <w:rPr>
                <w:rFonts w:ascii="Consolas" w:cs="Consolas" w:eastAsia="Consolas" w:hAnsi="Consolas"/>
                <w:b w:val="false"/>
                <w:bCs w:val="false"/>
                <w:sz w:val="18"/>
                <w:szCs w:val="18"/>
              </w:rPr>
              <w:t xml:space="preserve">AADSTS50173: The provided grant has expired due to it being revoked … TokensValidFrom …</w:t>
            </w:r>
          </w:p>
        </w:tc>
        <w:tc>
          <w:tcPr>
            <w:tcW w:type="dxa" w:w="0"/>
            <w:tcMar>
              <w:top w:type="dxa" w:w="60"/>
              <w:left w:type="dxa" w:w="80"/>
              <w:bottom w:type="dxa" w:w="60"/>
              <w:right w:type="dxa" w:w="80"/>
            </w:tcMar>
          </w:tcPr>
          <w:p>
            <w:pPr>
              <w:spacing w:after="0"/>
            </w:pPr>
            <w:r>
              <w:rPr>
                <w:b w:val="false"/>
                <w:bCs w:val="false"/>
                <w:sz w:val="18"/>
                <w:szCs w:val="18"/>
              </w:rPr>
              <w:t xml:space="preserve">The lab user signed in before Entra Connect's first </w:t>
            </w:r>
            <w:r>
              <w:rPr>
                <w:b w:val="false"/>
                <w:bCs w:val="false"/>
                <w:sz w:val="18"/>
                <w:szCs w:val="18"/>
              </w:rPr>
              <w:t xml:space="preserve">password hash</w:t>
            </w:r>
            <w:r>
              <w:rPr>
                <w:b w:val="false"/>
                <w:bCs w:val="false"/>
                <w:sz w:val="18"/>
                <w:szCs w:val="18"/>
              </w:rPr>
              <w:t xml:space="preserve"> sync for that user had landed; the first cloud password write revokes the tokens issued before it, including the PRT that user-credential MDM auto-enrollment needs</w:t>
            </w:r>
          </w:p>
        </w:tc>
        <w:tc>
          <w:tcPr>
            <w:tcW w:type="dxa" w:w="0"/>
            <w:tcMar>
              <w:top w:type="dxa" w:w="60"/>
              <w:left w:type="dxa" w:w="80"/>
              <w:bottom w:type="dxa" w:w="60"/>
              <w:right w:type="dxa" w:w="80"/>
            </w:tcMar>
          </w:tcPr>
          <w:p>
            <w:pPr>
              <w:spacing w:after="0"/>
            </w:pPr>
            <w:r>
              <w:rPr>
                <w:b w:val="false"/>
                <w:bCs w:val="false"/>
                <w:sz w:val="18"/>
                <w:szCs w:val="18"/>
              </w:rPr>
              <w:t xml:space="preserve">Sign the lab user </w:t>
            </w:r>
            <w:r>
              <w:rPr>
                <w:b w:val="false"/>
                <w:bCs w:val="false"/>
                <w:sz w:val="18"/>
                <w:szCs w:val="18"/>
              </w:rPr>
              <w:t xml:space="preserve">out</w:t>
            </w:r>
            <w:r>
              <w:rPr>
                <w:b w:val="false"/>
                <w:bCs w:val="false"/>
                <w:sz w:val="18"/>
                <w:szCs w:val="18"/>
              </w:rPr>
              <w:t xml:space="preserve"> of the client and back in (same password) to get a fresh PRT, then run </w:t>
            </w:r>
            <w:r>
              <w:rPr>
                <w:rFonts w:ascii="Consolas" w:cs="Consolas" w:eastAsia="Consolas" w:hAnsi="Consolas"/>
                <w:b w:val="false"/>
                <w:bCs w:val="false"/>
                <w:sz w:val="18"/>
                <w:szCs w:val="18"/>
              </w:rPr>
              <w:t xml:space="preserve">deviceenroller.exe /c /AutoEnrollMDM</w:t>
            </w:r>
            <w:r>
              <w:rPr>
                <w:b w:val="false"/>
                <w:bCs w:val="false"/>
                <w:sz w:val="18"/>
                <w:szCs w:val="18"/>
              </w:rPr>
              <w:t xml:space="preserve"> in that user's session (or wait for the enrollment task). Avoid it next time: wait ~5 minutes after the user appears in Entra before the first client sign-in</w:t>
            </w:r>
          </w:p>
        </w:tc>
      </w:tr>
      <w:tr>
        <w:tc>
          <w:tcPr>
            <w:tcW w:type="dxa" w:w="0"/>
            <w:tcMar>
              <w:top w:type="dxa" w:w="60"/>
              <w:left w:type="dxa" w:w="80"/>
              <w:bottom w:type="dxa" w:w="60"/>
              <w:right w:type="dxa" w:w="80"/>
            </w:tcMar>
          </w:tcPr>
          <w:p>
            <w:pPr>
              <w:spacing w:after="0"/>
            </w:pPr>
            <w:r>
              <w:rPr>
                <w:b w:val="false"/>
                <w:bCs w:val="false"/>
                <w:sz w:val="18"/>
                <w:szCs w:val="18"/>
              </w:rPr>
              <w:t xml:space="preserve">44</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Hybrid joined, </w:t>
            </w:r>
            <w:r>
              <w:rPr>
                <w:rFonts w:ascii="Consolas" w:cs="Consolas" w:eastAsia="Consolas" w:hAnsi="Consolas"/>
                <w:b w:val="false"/>
                <w:bCs w:val="false"/>
                <w:sz w:val="18"/>
                <w:szCs w:val="18"/>
              </w:rPr>
              <w:t xml:space="preserve">AzureAdPrt : YES</w:t>
            </w:r>
            <w:r>
              <w:rPr>
                <w:b w:val="false"/>
                <w:bCs w:val="false"/>
                <w:sz w:val="18"/>
                <w:szCs w:val="18"/>
              </w:rPr>
              <w:t xml:space="preserve">, </w:t>
            </w:r>
            <w:r>
              <w:rPr>
                <w:rFonts w:ascii="Consolas" w:cs="Consolas" w:eastAsia="Consolas" w:hAnsi="Consolas"/>
                <w:b w:val="false"/>
                <w:bCs w:val="false"/>
                <w:sz w:val="18"/>
                <w:szCs w:val="18"/>
              </w:rPr>
              <w:t xml:space="preserve">AutoEnrollMDM = 1</w:t>
            </w:r>
            <w:r>
              <w:rPr>
                <w:b w:val="false"/>
                <w:bCs w:val="false"/>
                <w:sz w:val="18"/>
                <w:szCs w:val="18"/>
              </w:rPr>
              <w:t xml:space="preserve"> on the client, but no </w:t>
            </w:r>
            <w:r>
              <w:rPr>
                <w:b w:val="false"/>
                <w:bCs w:val="false"/>
                <w:i/>
                <w:iCs/>
                <w:sz w:val="18"/>
                <w:szCs w:val="18"/>
              </w:rPr>
              <w:t xml:space="preserve">Schedule created by enrollment client…</w:t>
            </w:r>
            <w:r>
              <w:rPr>
                <w:b w:val="false"/>
                <w:bCs w:val="false"/>
                <w:sz w:val="18"/>
                <w:szCs w:val="18"/>
              </w:rPr>
              <w:t xml:space="preserve"> task under </w:t>
            </w:r>
            <w:r>
              <w:rPr>
                <w:rFonts w:ascii="Consolas" w:cs="Consolas" w:eastAsia="Consolas" w:hAnsi="Consolas"/>
                <w:b w:val="false"/>
                <w:bCs w:val="false"/>
                <w:sz w:val="18"/>
                <w:szCs w:val="18"/>
              </w:rPr>
              <w:t xml:space="preserve">\Microsoft\Windows\EnterpriseMgmt</w:t>
            </w:r>
            <w:r>
              <w:rPr>
                <w:b w:val="false"/>
                <w:bCs w:val="false"/>
                <w:sz w:val="18"/>
                <w:szCs w:val="18"/>
              </w:rPr>
              <w:t xml:space="preserve"> and no event 75/76 — enrollment is never attempted</w:t>
            </w:r>
          </w:p>
        </w:tc>
        <w:tc>
          <w:tcPr>
            <w:tcW w:type="dxa" w:w="0"/>
            <w:tcMar>
              <w:top w:type="dxa" w:w="60"/>
              <w:left w:type="dxa" w:w="80"/>
              <w:bottom w:type="dxa" w:w="60"/>
              <w:right w:type="dxa" w:w="80"/>
            </w:tcMar>
          </w:tcPr>
          <w:p>
            <w:pPr>
              <w:spacing w:after="0"/>
            </w:pPr>
            <w:r>
              <w:rPr>
                <w:b w:val="false"/>
                <w:bCs w:val="false"/>
                <w:sz w:val="18"/>
                <w:szCs w:val="18"/>
              </w:rPr>
              <w:t xml:space="preserve">The GPO was written with </w:t>
            </w:r>
            <w:r>
              <w:rPr>
                <w:rFonts w:ascii="Consolas" w:cs="Consolas" w:eastAsia="Consolas" w:hAnsi="Consolas"/>
                <w:b w:val="false"/>
                <w:bCs w:val="false"/>
                <w:sz w:val="18"/>
                <w:szCs w:val="18"/>
              </w:rPr>
              <w:t xml:space="preserve">Set-GPRegistryValue</w:t>
            </w:r>
            <w:r>
              <w:rPr>
                <w:b w:val="false"/>
                <w:bCs w:val="false"/>
                <w:sz w:val="18"/>
                <w:szCs w:val="18"/>
              </w:rPr>
              <w:t xml:space="preserve">, which registers only the Registry extension. The task is created by the </w:t>
            </w:r>
            <w:r>
              <w:rPr>
                <w:b w:val="false"/>
                <w:bCs w:val="false"/>
                <w:sz w:val="18"/>
                <w:szCs w:val="18"/>
              </w:rPr>
              <w:t xml:space="preserve">MDM Policy</w:t>
            </w:r>
            <w:r>
              <w:rPr>
                <w:b w:val="false"/>
                <w:bCs w:val="false"/>
                <w:sz w:val="18"/>
                <w:szCs w:val="18"/>
              </w:rPr>
              <w:t xml:space="preserve"> client-side extension (</w:t>
            </w:r>
            <w:r>
              <w:rPr>
                <w:rFonts w:ascii="Consolas" w:cs="Consolas" w:eastAsia="Consolas" w:hAnsi="Consolas"/>
                <w:b w:val="false"/>
                <w:bCs w:val="false"/>
                <w:sz w:val="18"/>
                <w:szCs w:val="18"/>
              </w:rPr>
              <w:t xml:space="preserve">{7909AD9E-09EE-4247-BAB9-7029D5F0A278}</w:t>
            </w:r>
            <w:r>
              <w:rPr>
                <w:b w:val="false"/>
                <w:bCs w:val="false"/>
                <w:sz w:val="18"/>
                <w:szCs w:val="18"/>
              </w:rPr>
              <w:t xml:space="preserve">, </w:t>
            </w:r>
            <w:r>
              <w:rPr>
                <w:rFonts w:ascii="Consolas" w:cs="Consolas" w:eastAsia="Consolas" w:hAnsi="Consolas"/>
                <w:b w:val="false"/>
                <w:bCs w:val="false"/>
                <w:sz w:val="18"/>
                <w:szCs w:val="18"/>
              </w:rPr>
              <w:t xml:space="preserve">dmenrollengine.dll</w:t>
            </w:r>
            <w:r>
              <w:rPr>
                <w:b w:val="false"/>
                <w:bCs w:val="false"/>
                <w:sz w:val="18"/>
                <w:szCs w:val="18"/>
              </w:rPr>
              <w:t xml:space="preserve">), which the Group Policy editor registers for this ADMX setting</w:t>
            </w:r>
          </w:p>
        </w:tc>
        <w:tc>
          <w:tcPr>
            <w:tcW w:type="dxa" w:w="0"/>
            <w:tcMar>
              <w:top w:type="dxa" w:w="60"/>
              <w:left w:type="dxa" w:w="80"/>
              <w:bottom w:type="dxa" w:w="60"/>
              <w:right w:type="dxa" w:w="80"/>
            </w:tcMar>
          </w:tcPr>
          <w:p>
            <w:pPr>
              <w:spacing w:after="0"/>
            </w:pPr>
            <w:r>
              <w:rPr>
                <w:b w:val="false"/>
                <w:bCs w:val="false"/>
                <w:sz w:val="18"/>
                <w:szCs w:val="18"/>
              </w:rPr>
              <w:t xml:space="preserve">Fixed in </w:t>
            </w:r>
            <w:r>
              <w:rPr>
                <w:rFonts w:ascii="Consolas" w:cs="Consolas" w:eastAsia="Consolas" w:hAnsi="Consolas"/>
                <w:b w:val="false"/>
                <w:bCs w:val="false"/>
                <w:sz w:val="18"/>
                <w:szCs w:val="18"/>
              </w:rPr>
              <w:t xml:space="preserve">Configure-ForestBaseline.ps1</w:t>
            </w:r>
            <w:r>
              <w:rPr>
                <w:b w:val="false"/>
                <w:bCs w:val="false"/>
                <w:sz w:val="18"/>
                <w:szCs w:val="18"/>
              </w:rPr>
              <w:t xml:space="preserve"> (adds </w:t>
            </w:r>
            <w:r>
              <w:rPr>
                <w:rFonts w:ascii="Consolas" w:cs="Consolas" w:eastAsia="Consolas" w:hAnsi="Consolas"/>
                <w:b w:val="false"/>
                <w:bCs w:val="false"/>
                <w:sz w:val="18"/>
                <w:szCs w:val="18"/>
              </w:rPr>
              <w:t xml:space="preserve">[{7909AD9E-…}{D02B1F72-…}]</w:t>
            </w:r>
            <w:r>
              <w:rPr>
                <w:b w:val="false"/>
                <w:bCs w:val="false"/>
                <w:sz w:val="18"/>
                <w:szCs w:val="18"/>
              </w:rPr>
              <w:t xml:space="preserve"> to the GPO's </w:t>
            </w:r>
            <w:r>
              <w:rPr>
                <w:rFonts w:ascii="Consolas" w:cs="Consolas" w:eastAsia="Consolas" w:hAnsi="Consolas"/>
                <w:b w:val="false"/>
                <w:bCs w:val="false"/>
                <w:sz w:val="18"/>
                <w:szCs w:val="18"/>
              </w:rPr>
              <w:t xml:space="preserve">gPCMachineExtensionNames</w:t>
            </w:r>
            <w:r>
              <w:rPr>
                <w:b w:val="false"/>
                <w:bCs w:val="false"/>
                <w:sz w:val="18"/>
                <w:szCs w:val="18"/>
              </w:rPr>
              <w:t xml:space="preserve"> and bumps the version). Existing lab: run the same on the DC (or toggle the setting Disabled → Enabled in GPMC), then </w:t>
            </w:r>
            <w:r>
              <w:rPr>
                <w:rFonts w:ascii="Consolas" w:cs="Consolas" w:eastAsia="Consolas" w:hAnsi="Consolas"/>
                <w:b w:val="false"/>
                <w:bCs w:val="false"/>
                <w:sz w:val="18"/>
                <w:szCs w:val="18"/>
              </w:rPr>
              <w:t xml:space="preserve">gpupdate /target:computer /force</w:t>
            </w:r>
            <w:r>
              <w:rPr>
                <w:b w:val="false"/>
                <w:bCs w:val="false"/>
                <w:sz w:val="18"/>
                <w:szCs w:val="18"/>
              </w:rPr>
              <w:t xml:space="preserve"> on the client; the task enrolls within ~5 minutes</w:t>
            </w:r>
          </w:p>
        </w:tc>
      </w:tr>
      <w:tr>
        <w:tc>
          <w:tcPr>
            <w:tcW w:type="dxa" w:w="0"/>
            <w:tcMar>
              <w:top w:type="dxa" w:w="60"/>
              <w:left w:type="dxa" w:w="80"/>
              <w:bottom w:type="dxa" w:w="60"/>
              <w:right w:type="dxa" w:w="80"/>
            </w:tcMar>
          </w:tcPr>
          <w:p>
            <w:pPr>
              <w:spacing w:after="0"/>
            </w:pPr>
            <w:r>
              <w:rPr>
                <w:b w:val="false"/>
                <w:bCs w:val="false"/>
                <w:sz w:val="18"/>
                <w:szCs w:val="18"/>
              </w:rPr>
              <w:t xml:space="preserve">45</w:t>
            </w:r>
          </w:p>
        </w:tc>
        <w:tc>
          <w:tcPr>
            <w:tcW w:type="dxa" w:w="0"/>
            <w:tcMar>
              <w:top w:type="dxa" w:w="60"/>
              <w:left w:type="dxa" w:w="80"/>
              <w:bottom w:type="dxa" w:w="60"/>
              <w:right w:type="dxa" w:w="80"/>
            </w:tcMar>
          </w:tcPr>
          <w:p>
            <w:pPr>
              <w:spacing w:after="0"/>
            </w:pPr>
            <w:r>
              <w:rPr>
                <w:b w:val="false"/>
                <w:bCs w:val="false"/>
                <w:sz w:val="18"/>
                <w:szCs w:val="18"/>
              </w:rPr>
              <w:t xml:space="preserve">Intune enrollment (run 4)</w:t>
            </w:r>
          </w:p>
        </w:tc>
        <w:tc>
          <w:tcPr>
            <w:tcW w:type="dxa" w:w="0"/>
            <w:tcMar>
              <w:top w:type="dxa" w:w="60"/>
              <w:left w:type="dxa" w:w="80"/>
              <w:bottom w:type="dxa" w:w="60"/>
              <w:right w:type="dxa" w:w="80"/>
            </w:tcMar>
          </w:tcPr>
          <w:p>
            <w:pPr>
              <w:spacing w:after="0"/>
            </w:pPr>
            <w:r>
              <w:rPr>
                <w:b w:val="false"/>
                <w:bCs w:val="false"/>
                <w:sz w:val="18"/>
                <w:szCs w:val="18"/>
              </w:rPr>
              <w:t xml:space="preserve">The enrollment task runs every 5 minutes but </w:t>
            </w:r>
            <w:r>
              <w:rPr>
                <w:rFonts w:ascii="Consolas" w:cs="Consolas" w:eastAsia="Consolas" w:hAnsi="Consolas"/>
                <w:b w:val="false"/>
                <w:bCs w:val="false"/>
                <w:sz w:val="18"/>
                <w:szCs w:val="18"/>
              </w:rPr>
              <w:t xml:space="preserve">LastTaskResult</w:t>
            </w:r>
            <w:r>
              <w:rPr>
                <w:b w:val="false"/>
                <w:bCs w:val="false"/>
                <w:sz w:val="18"/>
                <w:szCs w:val="18"/>
              </w:rPr>
              <w:t xml:space="preserve"> stays </w:t>
            </w:r>
            <w:r>
              <w:rPr>
                <w:rFonts w:ascii="Consolas" w:cs="Consolas" w:eastAsia="Consolas" w:hAnsi="Consolas"/>
                <w:b w:val="false"/>
                <w:bCs w:val="false"/>
                <w:sz w:val="18"/>
                <w:szCs w:val="18"/>
              </w:rPr>
              <w:t xml:space="preserve">3400073247</w:t>
            </w:r>
            <w:r>
              <w:rPr>
                <w:b w:val="false"/>
                <w:bCs w:val="false"/>
                <w:sz w:val="18"/>
                <w:szCs w:val="18"/>
              </w:rPr>
              <w:t xml:space="preserve"> (</w:t>
            </w:r>
            <w:r>
              <w:rPr>
                <w:rFonts w:ascii="Consolas" w:cs="Consolas" w:eastAsia="Consolas" w:hAnsi="Consolas"/>
                <w:b w:val="false"/>
                <w:bCs w:val="false"/>
                <w:sz w:val="18"/>
                <w:szCs w:val="18"/>
              </w:rPr>
              <w:t xml:space="preserve">0xCAA9001F</w:t>
            </w:r>
            <w:r>
              <w:rPr>
                <w:b w:val="false"/>
                <w:bCs w:val="false"/>
                <w:sz w:val="18"/>
                <w:szCs w:val="18"/>
              </w:rPr>
              <w:t xml:space="preserve">, </w:t>
            </w:r>
            <w:r>
              <w:rPr>
                <w:b w:val="false"/>
                <w:bCs w:val="false"/>
                <w:i/>
                <w:iCs/>
                <w:sz w:val="18"/>
                <w:szCs w:val="18"/>
              </w:rPr>
              <w:t xml:space="preserve">Integrated Windows authentication supported only in federation flow</w:t>
            </w:r>
            <w:r>
              <w:rPr>
                <w:b w:val="false"/>
                <w:bCs w:val="false"/>
                <w:sz w:val="18"/>
                <w:szCs w:val="18"/>
              </w:rPr>
              <w:t xml:space="preserve">); the AAD log shows </w:t>
            </w:r>
            <w:r>
              <w:rPr>
                <w:rFonts w:ascii="Consolas" w:cs="Consolas" w:eastAsia="Consolas" w:hAnsi="Consolas"/>
                <w:b w:val="false"/>
                <w:bCs w:val="false"/>
                <w:sz w:val="18"/>
                <w:szCs w:val="18"/>
              </w:rPr>
              <w:t xml:space="preserve">AADSTS50079</w:t>
            </w:r>
            <w:r>
              <w:rPr>
                <w:b w:val="false"/>
                <w:bCs w:val="false"/>
                <w:sz w:val="18"/>
                <w:szCs w:val="18"/>
              </w:rPr>
              <w:t xml:space="preserve"> (MFA registration required)</w:t>
            </w:r>
          </w:p>
        </w:tc>
        <w:tc>
          <w:tcPr>
            <w:tcW w:type="dxa" w:w="0"/>
            <w:tcMar>
              <w:top w:type="dxa" w:w="60"/>
              <w:left w:type="dxa" w:w="80"/>
              <w:bottom w:type="dxa" w:w="60"/>
              <w:right w:type="dxa" w:w="80"/>
            </w:tcMar>
          </w:tcPr>
          <w:p>
            <w:pPr>
              <w:spacing w:after="0"/>
            </w:pPr>
            <w:r>
              <w:rPr>
                <w:b w:val="false"/>
                <w:bCs w:val="false"/>
                <w:sz w:val="18"/>
                <w:szCs w:val="18"/>
              </w:rPr>
              <w:t xml:space="preserve">Two causes, in order: (1) the on-prem UPN (</w:t>
            </w:r>
            <w:r>
              <w:rPr>
                <w:rFonts w:ascii="Consolas" w:cs="Consolas" w:eastAsia="Consolas" w:hAnsi="Consolas"/>
                <w:b w:val="false"/>
                <w:bCs w:val="false"/>
                <w:sz w:val="18"/>
                <w:szCs w:val="18"/>
              </w:rPr>
              <w:t xml:space="preserve">lab.user@corp.&lt;domain&gt;</w:t>
            </w:r>
            <w:r>
              <w:rPr>
                <w:b w:val="false"/>
                <w:bCs w:val="false"/>
                <w:sz w:val="18"/>
                <w:szCs w:val="18"/>
              </w:rPr>
              <w:t xml:space="preserve">) did not match a verified cloud domain, so the synced user got a different cloud UPN than the one Windows presents; (2) user-credential auto-enrollment silently needs a token that satisfies MFA, and a PRT from a password-only sign-in does not carry the MFA claim</w:t>
            </w:r>
          </w:p>
        </w:tc>
        <w:tc>
          <w:tcPr>
            <w:tcW w:type="dxa" w:w="0"/>
            <w:tcMar>
              <w:top w:type="dxa" w:w="60"/>
              <w:left w:type="dxa" w:w="80"/>
              <w:bottom w:type="dxa" w:w="60"/>
              <w:right w:type="dxa" w:w="80"/>
            </w:tcMar>
          </w:tcPr>
          <w:p>
            <w:pPr>
              <w:spacing w:after="0"/>
            </w:pPr>
            <w:r>
              <w:rPr>
                <w:b w:val="false"/>
                <w:bCs w:val="false"/>
                <w:sz w:val="18"/>
                <w:szCs w:val="18"/>
              </w:rPr>
              <w:t xml:space="preserve">Set the </w:t>
            </w:r>
            <w:r>
              <w:rPr>
                <w:b w:val="false"/>
                <w:bCs w:val="false"/>
                <w:sz w:val="18"/>
                <w:szCs w:val="18"/>
              </w:rPr>
              <w:t xml:space="preserve">UPN suffix</w:t>
            </w:r>
            <w:r>
              <w:rPr>
                <w:b w:val="false"/>
                <w:bCs w:val="false"/>
                <w:sz w:val="18"/>
                <w:szCs w:val="18"/>
              </w:rPr>
              <w:t xml:space="preserve"> Lab Option to the tenant's verified domain (e.g. </w:t>
            </w:r>
            <w:r>
              <w:rPr>
                <w:rFonts w:ascii="Consolas" w:cs="Consolas" w:eastAsia="Consolas" w:hAnsi="Consolas"/>
                <w:b w:val="false"/>
                <w:bCs w:val="false"/>
                <w:sz w:val="18"/>
                <w:szCs w:val="18"/>
              </w:rPr>
              <w:t xml:space="preserve">&lt;tenant&gt;.onmicrosoft.us</w:t>
            </w:r>
            <w:r>
              <w:rPr>
                <w:b w:val="false"/>
                <w:bCs w:val="false"/>
                <w:sz w:val="18"/>
                <w:szCs w:val="18"/>
              </w:rPr>
              <w:t xml:space="preserve">) so synced users match; have the lab user register MFA once. If auto-enrollment still fails, enroll manually as the lab user: </w:t>
            </w:r>
            <w:r>
              <w:rPr>
                <w:b w:val="false"/>
                <w:bCs w:val="false"/>
                <w:sz w:val="18"/>
                <w:szCs w:val="18"/>
              </w:rPr>
              <w:t xml:space="preserve">Win+R</w:t>
            </w:r>
            <w:r>
              <w:rPr>
                <w:b w:val="false"/>
                <w:bCs w:val="false"/>
                <w:sz w:val="18"/>
                <w:szCs w:val="18"/>
              </w:rPr>
              <w:t xml:space="preserve"> → </w:t>
            </w:r>
            <w:r>
              <w:rPr>
                <w:rFonts w:ascii="Consolas" w:cs="Consolas" w:eastAsia="Consolas" w:hAnsi="Consolas"/>
                <w:b w:val="false"/>
                <w:bCs w:val="false"/>
                <w:sz w:val="18"/>
                <w:szCs w:val="18"/>
              </w:rPr>
              <w:t xml:space="preserve">ms-device-enrollment:?mode=mdm&amp;username=&lt;lab user UPN&gt;</w:t>
            </w:r>
            <w:r>
              <w:rPr>
                <w:b w:val="false"/>
                <w:bCs w:val="false"/>
                <w:sz w:val="18"/>
                <w:szCs w:val="18"/>
              </w:rPr>
              <w:t xml:space="preserve"> → sign in. </w:t>
            </w:r>
            <w:r>
              <w:rPr>
                <w:b w:val="false"/>
                <w:bCs w:val="false"/>
                <w:i/>
                <w:iCs/>
                <w:sz w:val="18"/>
                <w:szCs w:val="18"/>
              </w:rPr>
              <w:t xml:space="preserve">Settings → Accounts → Access work or school</w:t>
            </w:r>
            <w:r>
              <w:rPr>
                <w:b w:val="false"/>
                <w:bCs w:val="false"/>
                <w:sz w:val="18"/>
                <w:szCs w:val="18"/>
              </w:rPr>
              <w:t xml:space="preserve"> then shows </w:t>
            </w:r>
            <w:r>
              <w:rPr>
                <w:b w:val="false"/>
                <w:bCs w:val="false"/>
                <w:i/>
                <w:iCs/>
                <w:sz w:val="18"/>
                <w:szCs w:val="18"/>
              </w:rPr>
              <w:t xml:space="preserve">Connected to &amp;lt;tenant&amp;gt; MDM</w:t>
            </w:r>
            <w:r>
              <w:rPr>
                <w:b w:val="false"/>
                <w:bCs w:val="false"/>
                <w:sz w:val="18"/>
                <w:szCs w:val="18"/>
              </w:rPr>
              <w:t xml:space="preserve"> with an </w:t>
            </w:r>
            <w:r>
              <w:rPr>
                <w:b w:val="false"/>
                <w:bCs w:val="false"/>
                <w:sz w:val="18"/>
                <w:szCs w:val="18"/>
              </w:rPr>
              <w:t xml:space="preserve">Info</w:t>
            </w:r>
            <w:r>
              <w:rPr>
                <w:b w:val="false"/>
                <w:bCs w:val="false"/>
                <w:sz w:val="18"/>
                <w:szCs w:val="18"/>
              </w:rPr>
              <w:t xml:space="preserve"> button. The device appears in Intune within ~15 minutes (Info → </w:t>
            </w:r>
            <w:r>
              <w:rPr>
                <w:b w:val="false"/>
                <w:bCs w:val="false"/>
                <w:sz w:val="18"/>
                <w:szCs w:val="18"/>
              </w:rPr>
              <w:t xml:space="preserve">Sync</w:t>
            </w:r>
            <w:r>
              <w:rPr>
                <w:b w:val="false"/>
                <w:bCs w:val="false"/>
                <w:sz w:val="18"/>
                <w:szCs w:val="18"/>
              </w:rPr>
              <w:t xml:space="preserve"> speeds it up)</w:t>
            </w:r>
          </w:p>
        </w:tc>
      </w:tr>
      <w:tr>
        <w:tc>
          <w:tcPr>
            <w:tcW w:type="dxa" w:w="0"/>
            <w:tcMar>
              <w:top w:type="dxa" w:w="60"/>
              <w:left w:type="dxa" w:w="80"/>
              <w:bottom w:type="dxa" w:w="60"/>
              <w:right w:type="dxa" w:w="80"/>
            </w:tcMar>
          </w:tcPr>
          <w:p>
            <w:pPr>
              <w:spacing w:after="0"/>
            </w:pPr>
            <w:r>
              <w:rPr>
                <w:b w:val="false"/>
                <w:bCs w:val="false"/>
                <w:sz w:val="18"/>
                <w:szCs w:val="18"/>
              </w:rPr>
              <w:t xml:space="preserve">46</w:t>
            </w:r>
          </w:p>
        </w:tc>
        <w:tc>
          <w:tcPr>
            <w:tcW w:type="dxa" w:w="0"/>
            <w:tcMar>
              <w:top w:type="dxa" w:w="60"/>
              <w:left w:type="dxa" w:w="80"/>
              <w:bottom w:type="dxa" w:w="60"/>
              <w:right w:type="dxa" w:w="80"/>
            </w:tcMar>
          </w:tcPr>
          <w:p>
            <w:pPr>
              <w:spacing w:after="0"/>
            </w:pPr>
            <w:r>
              <w:rPr>
                <w:b w:val="false"/>
                <w:bCs w:val="false"/>
                <w:sz w:val="18"/>
                <w:szCs w:val="18"/>
              </w:rPr>
              <w:t xml:space="preserve">Data hydration (run 4)</w:t>
            </w:r>
          </w:p>
        </w:tc>
        <w:tc>
          <w:tcPr>
            <w:tcW w:type="dxa" w:w="0"/>
            <w:tcMar>
              <w:top w:type="dxa" w:w="60"/>
              <w:left w:type="dxa" w:w="80"/>
              <w:bottom w:type="dxa" w:w="60"/>
              <w:right w:type="dxa" w:w="80"/>
            </w:tcMar>
          </w:tcPr>
          <w:p>
            <w:pPr>
              <w:spacing w:after="0"/>
            </w:pPr>
            <w:r>
              <w:rPr>
                <w:b w:val="false"/>
                <w:bCs w:val="false"/>
                <w:sz w:val="18"/>
                <w:szCs w:val="18"/>
              </w:rPr>
              <w:t xml:space="preserve">The 6.5 query shows group churn and Windows activity but never </w:t>
            </w:r>
            <w:r>
              <w:rPr>
                <w:b w:val="false"/>
                <w:bCs w:val="false"/>
                <w:i/>
                <w:iCs/>
                <w:sz w:val="18"/>
                <w:szCs w:val="18"/>
              </w:rPr>
              <w:t xml:space="preserve">failed sign-in lab.churn</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Invoke-LabHydration.ps1</w:t>
            </w:r>
            <w:r>
              <w:rPr>
                <w:b w:val="false"/>
                <w:bCs w:val="false"/>
                <w:sz w:val="18"/>
                <w:szCs w:val="18"/>
              </w:rPr>
              <w:t xml:space="preserve"> tried the bad password through a WMI call with explicit credentials against the local machine; Windows rejects credentials on local WMI connections before any sign-in is attempted, so no 4625/4771 was ever logged</w:t>
            </w:r>
          </w:p>
        </w:tc>
        <w:tc>
          <w:tcPr>
            <w:tcW w:type="dxa" w:w="0"/>
            <w:tcMar>
              <w:top w:type="dxa" w:w="60"/>
              <w:left w:type="dxa" w:w="80"/>
              <w:bottom w:type="dxa" w:w="60"/>
              <w:right w:type="dxa" w:w="80"/>
            </w:tcMar>
          </w:tcPr>
          <w:p>
            <w:pPr>
              <w:spacing w:after="0"/>
            </w:pPr>
            <w:r>
              <w:rPr>
                <w:b w:val="false"/>
                <w:bCs w:val="false"/>
                <w:sz w:val="18"/>
                <w:szCs w:val="18"/>
              </w:rPr>
              <w:t xml:space="preserve">Fixed: the script now calls </w:t>
            </w:r>
            <w:r>
              <w:rPr>
                <w:rFonts w:ascii="Consolas" w:cs="Consolas" w:eastAsia="Consolas" w:hAnsi="Consolas"/>
                <w:b w:val="false"/>
                <w:bCs w:val="false"/>
                <w:sz w:val="18"/>
                <w:szCs w:val="18"/>
              </w:rPr>
              <w:t xml:space="preserve">PrincipalContext.ValidateCredentials</w:t>
            </w:r>
            <w:r>
              <w:rPr>
                <w:b w:val="false"/>
                <w:bCs w:val="false"/>
                <w:sz w:val="18"/>
                <w:szCs w:val="18"/>
              </w:rPr>
              <w:t xml:space="preserve"> twice with a wrong password, which produces real failed sign-ins on the DC. Existing lab: copy the updated script over </w:t>
            </w:r>
            <w:r>
              <w:rPr>
                <w:rFonts w:ascii="Consolas" w:cs="Consolas" w:eastAsia="Consolas" w:hAnsi="Consolas"/>
                <w:b w:val="false"/>
                <w:bCs w:val="false"/>
                <w:sz w:val="18"/>
                <w:szCs w:val="18"/>
              </w:rPr>
              <w:t xml:space="preserve">C:\LabTools\Invoke-LabHydration.ps1</w:t>
            </w:r>
            <w:r>
              <w:rPr>
                <w:b w:val="false"/>
                <w:bCs w:val="false"/>
                <w:sz w:val="18"/>
                <w:szCs w:val="18"/>
              </w:rPr>
              <w:t xml:space="preserve"> on the DC (the </w:t>
            </w:r>
            <w:r>
              <w:rPr>
                <w:rFonts w:ascii="Consolas" w:cs="Consolas" w:eastAsia="Consolas" w:hAnsi="Consolas"/>
                <w:b w:val="false"/>
                <w:bCs w:val="false"/>
                <w:sz w:val="18"/>
                <w:szCs w:val="18"/>
              </w:rPr>
              <w:t xml:space="preserve">LAB-Hydration</w:t>
            </w:r>
            <w:r>
              <w:rPr>
                <w:b w:val="false"/>
                <w:bCs w:val="false"/>
                <w:sz w:val="18"/>
                <w:szCs w:val="18"/>
              </w:rPr>
              <w:t xml:space="preserve"> task picks it up at the next run)</w:t>
            </w:r>
          </w:p>
        </w:tc>
      </w:tr>
      <w:tr>
        <w:tc>
          <w:tcPr>
            <w:tcW w:type="dxa" w:w="0"/>
            <w:tcMar>
              <w:top w:type="dxa" w:w="60"/>
              <w:left w:type="dxa" w:w="80"/>
              <w:bottom w:type="dxa" w:w="60"/>
              <w:right w:type="dxa" w:w="80"/>
            </w:tcMar>
          </w:tcPr>
          <w:p>
            <w:pPr>
              <w:spacing w:after="0"/>
            </w:pPr>
            <w:r>
              <w:rPr>
                <w:b w:val="false"/>
                <w:bCs w:val="false"/>
                <w:sz w:val="18"/>
                <w:szCs w:val="18"/>
              </w:rPr>
              <w:t xml:space="preserve">47</w:t>
            </w:r>
          </w:p>
        </w:tc>
        <w:tc>
          <w:tcPr>
            <w:tcW w:type="dxa" w:w="0"/>
            <w:tcMar>
              <w:top w:type="dxa" w:w="60"/>
              <w:left w:type="dxa" w:w="80"/>
              <w:bottom w:type="dxa" w:w="60"/>
              <w:right w:type="dxa" w:w="80"/>
            </w:tcMar>
          </w:tcPr>
          <w:p>
            <w:pPr>
              <w:spacing w:after="0"/>
            </w:pPr>
            <w:r>
              <w:rPr>
                <w:b w:val="false"/>
                <w:bCs w:val="false"/>
                <w:sz w:val="18"/>
                <w:szCs w:val="18"/>
              </w:rPr>
              <w:t xml:space="preserve">Data hydration (run 4)</w:t>
            </w:r>
          </w:p>
        </w:tc>
        <w:tc>
          <w:tcPr>
            <w:tcW w:type="dxa" w:w="0"/>
            <w:tcMar>
              <w:top w:type="dxa" w:w="60"/>
              <w:left w:type="dxa" w:w="80"/>
              <w:bottom w:type="dxa" w:w="60"/>
              <w:right w:type="dxa" w:w="80"/>
            </w:tcMar>
          </w:tcPr>
          <w:p>
            <w:pPr>
              <w:spacing w:after="0"/>
            </w:pPr>
            <w:r>
              <w:rPr>
                <w:b w:val="false"/>
                <w:bCs w:val="false"/>
                <w:sz w:val="18"/>
                <w:szCs w:val="18"/>
              </w:rPr>
              <w:t xml:space="preserve">No </w:t>
            </w:r>
            <w:r>
              <w:rPr>
                <w:b w:val="false"/>
                <w:bCs w:val="false"/>
                <w:i/>
                <w:iCs/>
                <w:sz w:val="18"/>
                <w:szCs w:val="18"/>
              </w:rPr>
              <w:t xml:space="preserve">Linux lab-hydrate</w:t>
            </w:r>
            <w:r>
              <w:rPr>
                <w:b w:val="false"/>
                <w:bCs w:val="false"/>
                <w:sz w:val="18"/>
                <w:szCs w:val="18"/>
              </w:rPr>
              <w:t xml:space="preserve"> rows; on the Linux VMs </w:t>
            </w:r>
            <w:r>
              <w:rPr>
                <w:rFonts w:ascii="Consolas" w:cs="Consolas" w:eastAsia="Consolas" w:hAnsi="Consolas"/>
                <w:b w:val="false"/>
                <w:bCs w:val="false"/>
                <w:sz w:val="18"/>
                <w:szCs w:val="18"/>
              </w:rPr>
              <w:t xml:space="preserve">/usr/local/bin/lab-hydrate.sh</w:t>
            </w:r>
            <w:r>
              <w:rPr>
                <w:b w:val="false"/>
                <w:bCs w:val="false"/>
                <w:sz w:val="18"/>
                <w:szCs w:val="18"/>
              </w:rPr>
              <w:t xml:space="preserve"> and the </w:t>
            </w:r>
            <w:r>
              <w:rPr>
                <w:rFonts w:ascii="Consolas" w:cs="Consolas" w:eastAsia="Consolas" w:hAnsi="Consolas"/>
                <w:b w:val="false"/>
                <w:bCs w:val="false"/>
                <w:sz w:val="18"/>
                <w:szCs w:val="18"/>
              </w:rPr>
              <w:t xml:space="preserve">lab-hydrate</w:t>
            </w:r>
            <w:r>
              <w:rPr>
                <w:b w:val="false"/>
                <w:bCs w:val="false"/>
                <w:sz w:val="18"/>
                <w:szCs w:val="18"/>
              </w:rPr>
              <w:t xml:space="preserve"> timer do not exist although </w:t>
            </w:r>
            <w:r>
              <w:rPr>
                <w:rFonts w:ascii="Consolas" w:cs="Consolas" w:eastAsia="Consolas" w:hAnsi="Consolas"/>
                <w:b w:val="false"/>
                <w:bCs w:val="false"/>
                <w:sz w:val="18"/>
                <w:szCs w:val="18"/>
              </w:rPr>
              <w:t xml:space="preserve">/var/log/lab-configure.log</w:t>
            </w:r>
            <w:r>
              <w:rPr>
                <w:b w:val="false"/>
                <w:bCs w:val="false"/>
                <w:sz w:val="18"/>
                <w:szCs w:val="18"/>
              </w:rPr>
              <w:t xml:space="preserve"> ends with </w:t>
            </w:r>
            <w:r>
              <w:rPr>
                <w:rFonts w:ascii="Consolas" w:cs="Consolas" w:eastAsia="Consolas" w:hAnsi="Consolas"/>
                <w:b w:val="false"/>
                <w:bCs w:val="false"/>
                <w:sz w:val="18"/>
                <w:szCs w:val="18"/>
              </w:rPr>
              <w:t xml:space="preserve">CONFIGURE-STATUS: Success</w:t>
            </w:r>
          </w:p>
        </w:tc>
        <w:tc>
          <w:tcPr>
            <w:tcW w:type="dxa" w:w="0"/>
            <w:tcMar>
              <w:top w:type="dxa" w:w="60"/>
              <w:left w:type="dxa" w:w="80"/>
              <w:bottom w:type="dxa" w:w="60"/>
              <w:right w:type="dxa" w:w="80"/>
            </w:tcMar>
          </w:tcPr>
          <w:p>
            <w:pPr>
              <w:spacing w:after="0"/>
            </w:pPr>
            <w:r>
              <w:rPr>
                <w:b w:val="false"/>
                <w:bCs w:val="false"/>
                <w:sz w:val="18"/>
                <w:szCs w:val="18"/>
              </w:rPr>
              <w:t xml:space="preserve">The template hands the hydration script to </w:t>
            </w:r>
            <w:r>
              <w:rPr>
                <w:rFonts w:ascii="Consolas" w:cs="Consolas" w:eastAsia="Consolas" w:hAnsi="Consolas"/>
                <w:b w:val="false"/>
                <w:bCs w:val="false"/>
                <w:sz w:val="18"/>
                <w:szCs w:val="18"/>
              </w:rPr>
              <w:t xml:space="preserve">configure-linux.sh</w:t>
            </w:r>
            <w:r>
              <w:rPr>
                <w:b w:val="false"/>
                <w:bCs w:val="false"/>
                <w:sz w:val="18"/>
                <w:szCs w:val="18"/>
              </w:rPr>
              <w:t xml:space="preserve"> as a Run Command parameter (</w:t>
            </w:r>
            <w:r>
              <w:rPr>
                <w:rFonts w:ascii="Consolas" w:cs="Consolas" w:eastAsia="Consolas" w:hAnsi="Consolas"/>
                <w:b w:val="false"/>
                <w:bCs w:val="false"/>
                <w:sz w:val="18"/>
                <w:szCs w:val="18"/>
              </w:rPr>
              <w:t xml:space="preserve">arg2</w:t>
            </w:r>
            <w:r>
              <w:rPr>
                <w:b w:val="false"/>
                <w:bCs w:val="false"/>
                <w:sz w:val="18"/>
                <w:szCs w:val="18"/>
              </w:rPr>
              <w:t xml:space="preserve">); it never arrived as the positional </w:t>
            </w:r>
            <w:r>
              <w:rPr>
                <w:rFonts w:ascii="Consolas" w:cs="Consolas" w:eastAsia="Consolas" w:hAnsi="Consolas"/>
                <w:b w:val="false"/>
                <w:bCs w:val="false"/>
                <w:sz w:val="18"/>
                <w:szCs w:val="18"/>
              </w:rPr>
              <w:t xml:space="preserve">$2</w:t>
            </w:r>
            <w:r>
              <w:rPr>
                <w:b w:val="false"/>
                <w:bCs w:val="false"/>
                <w:sz w:val="18"/>
                <w:szCs w:val="18"/>
              </w:rPr>
              <w:t xml:space="preserve"> the script read (the Linux Run Command handler passes named parameters as environment variables), so the script saw no hydration payload and skipped that part (the cloud suffix in </w:t>
            </w:r>
            <w:r>
              <w:rPr>
                <w:rFonts w:ascii="Consolas" w:cs="Consolas" w:eastAsia="Consolas" w:hAnsi="Consolas"/>
                <w:b w:val="false"/>
                <w:bCs w:val="false"/>
                <w:sz w:val="18"/>
                <w:szCs w:val="18"/>
              </w:rPr>
              <w:t xml:space="preserve">arg1</w:t>
            </w:r>
            <w:r>
              <w:rPr>
                <w:b w:val="false"/>
                <w:bCs w:val="false"/>
                <w:sz w:val="18"/>
                <w:szCs w:val="18"/>
              </w:rPr>
              <w:t xml:space="preserve"> fell back to its </w:t>
            </w:r>
            <w:r>
              <w:rPr>
                <w:rFonts w:ascii="Consolas" w:cs="Consolas" w:eastAsia="Consolas" w:hAnsi="Consolas"/>
                <w:b w:val="false"/>
                <w:bCs w:val="false"/>
                <w:sz w:val="18"/>
                <w:szCs w:val="18"/>
              </w:rPr>
              <w:t xml:space="preserve">us</w:t>
            </w:r>
            <w:r>
              <w:rPr>
                <w:b w:val="false"/>
                <w:bCs w:val="false"/>
                <w:sz w:val="18"/>
                <w:szCs w:val="18"/>
              </w:rPr>
              <w:t xml:space="preserve"> default, which hid the problem in Azure Government)</w:t>
            </w:r>
          </w:p>
        </w:tc>
        <w:tc>
          <w:tcPr>
            <w:tcW w:type="dxa" w:w="0"/>
            <w:tcMar>
              <w:top w:type="dxa" w:w="60"/>
              <w:left w:type="dxa" w:w="80"/>
              <w:bottom w:type="dxa" w:w="60"/>
              <w:right w:type="dxa" w:w="80"/>
            </w:tcMar>
          </w:tcPr>
          <w:p>
            <w:pPr>
              <w:spacing w:after="0"/>
            </w:pPr>
            <w:r>
              <w:rPr>
                <w:b w:val="false"/>
                <w:bCs w:val="false"/>
                <w:sz w:val="18"/>
                <w:szCs w:val="18"/>
              </w:rPr>
              <w:t xml:space="preserve">Fixed: </w:t>
            </w:r>
            <w:r>
              <w:rPr>
                <w:rFonts w:ascii="Consolas" w:cs="Consolas" w:eastAsia="Consolas" w:hAnsi="Consolas"/>
                <w:b w:val="false"/>
                <w:bCs w:val="false"/>
                <w:sz w:val="18"/>
                <w:szCs w:val="18"/>
              </w:rPr>
              <w:t xml:space="preserve">configure-linux.sh</w:t>
            </w:r>
            <w:r>
              <w:rPr>
                <w:b w:val="false"/>
                <w:bCs w:val="false"/>
                <w:sz w:val="18"/>
                <w:szCs w:val="18"/>
              </w:rPr>
              <w:t xml:space="preserve"> accepts the parameters either way and logs what it received. Existing lab: re-run the </w:t>
            </w:r>
            <w:r>
              <w:rPr>
                <w:rFonts w:ascii="Consolas" w:cs="Consolas" w:eastAsia="Consolas" w:hAnsi="Consolas"/>
                <w:b w:val="false"/>
                <w:bCs w:val="false"/>
                <w:sz w:val="18"/>
                <w:szCs w:val="18"/>
              </w:rPr>
              <w:t xml:space="preserve">configure-linux</w:t>
            </w:r>
            <w:r>
              <w:rPr>
                <w:b w:val="false"/>
                <w:bCs w:val="false"/>
                <w:sz w:val="18"/>
                <w:szCs w:val="18"/>
              </w:rPr>
              <w:t xml:space="preserve"> run command, or redeploy the VM module</w:t>
            </w:r>
          </w:p>
        </w:tc>
      </w:tr>
      <w:tr>
        <w:tc>
          <w:tcPr>
            <w:tcW w:type="dxa" w:w="0"/>
            <w:tcMar>
              <w:top w:type="dxa" w:w="60"/>
              <w:left w:type="dxa" w:w="80"/>
              <w:bottom w:type="dxa" w:w="60"/>
              <w:right w:type="dxa" w:w="80"/>
            </w:tcMar>
          </w:tcPr>
          <w:p>
            <w:pPr>
              <w:spacing w:after="0"/>
            </w:pPr>
            <w:r>
              <w:rPr>
                <w:b w:val="false"/>
                <w:bCs w:val="false"/>
                <w:sz w:val="18"/>
                <w:szCs w:val="18"/>
              </w:rPr>
              <w:t xml:space="preserve">48</w:t>
            </w:r>
          </w:p>
        </w:tc>
        <w:tc>
          <w:tcPr>
            <w:tcW w:type="dxa" w:w="0"/>
            <w:tcMar>
              <w:top w:type="dxa" w:w="60"/>
              <w:left w:type="dxa" w:w="80"/>
              <w:bottom w:type="dxa" w:w="60"/>
              <w:right w:type="dxa" w:w="80"/>
            </w:tcMar>
          </w:tcPr>
          <w:p>
            <w:pPr>
              <w:spacing w:after="0"/>
            </w:pPr>
            <w:r>
              <w:rPr>
                <w:b w:val="false"/>
                <w:bCs w:val="false"/>
                <w:sz w:val="18"/>
                <w:szCs w:val="18"/>
              </w:rPr>
              <w:t xml:space="preserve">MLZ core, Azure Commercial</w:t>
            </w:r>
          </w:p>
        </w:tc>
        <w:tc>
          <w:tcPr>
            <w:tcW w:type="dxa" w:w="0"/>
            <w:tcMar>
              <w:top w:type="dxa" w:w="60"/>
              <w:left w:type="dxa" w:w="80"/>
              <w:bottom w:type="dxa" w:w="60"/>
              <w:right w:type="dxa" w:w="80"/>
            </w:tcMar>
          </w:tcPr>
          <w:p>
            <w:pPr>
              <w:spacing w:after="0"/>
            </w:pPr>
            <w:r>
              <w:rPr>
                <w:b w:val="false"/>
                <w:bCs w:val="false"/>
                <w:i/>
                <w:iCs/>
                <w:sz w:val="18"/>
                <w:szCs w:val="18"/>
              </w:rPr>
              <w:t xml:space="preserve">Subscription … is not registered for feature Microsoft.Network/AllowBringYourOwnPublicIpAddress required to carry out the requested operation</w:t>
            </w:r>
            <w:r>
              <w:rPr>
                <w:b w:val="false"/>
                <w:bCs w:val="false"/>
                <w:sz w:val="18"/>
                <w:szCs w:val="18"/>
              </w:rPr>
              <w:t xml:space="preserve"> on a firewall or Bastion public IP</w:t>
            </w:r>
          </w:p>
        </w:tc>
        <w:tc>
          <w:tcPr>
            <w:tcW w:type="dxa" w:w="0"/>
            <w:tcMar>
              <w:top w:type="dxa" w:w="60"/>
              <w:left w:type="dxa" w:w="80"/>
              <w:bottom w:type="dxa" w:w="60"/>
              <w:right w:type="dxa" w:w="80"/>
            </w:tcMar>
          </w:tcPr>
          <w:p>
            <w:pPr>
              <w:spacing w:after="0"/>
            </w:pPr>
            <w:r>
              <w:rPr>
                <w:b w:val="false"/>
                <w:bCs w:val="false"/>
                <w:sz w:val="18"/>
                <w:szCs w:val="18"/>
              </w:rPr>
              <w:t xml:space="preserve">The MLZ public IPs are plain Standard IPs; the requirement comes from the subscription (Microsoft-internal subscriptions, or a policy that adds IP tags to public IPs)</w:t>
            </w:r>
          </w:p>
        </w:tc>
        <w:tc>
          <w:tcPr>
            <w:tcW w:type="dxa" w:w="0"/>
            <w:tcMar>
              <w:top w:type="dxa" w:w="60"/>
              <w:left w:type="dxa" w:w="80"/>
              <w:bottom w:type="dxa" w:w="60"/>
              <w:right w:type="dxa" w:w="80"/>
            </w:tcMar>
          </w:tcPr>
          <w:p>
            <w:pPr>
              <w:spacing w:after="0"/>
            </w:pPr>
            <w:r>
              <w:rPr>
                <w:b w:val="false"/>
                <w:bCs w:val="false"/>
                <w:sz w:val="18"/>
                <w:szCs w:val="18"/>
              </w:rPr>
              <w:t xml:space="preserve">Register the feature (section 2.3), wait for </w:t>
            </w:r>
            <w:r>
              <w:rPr>
                <w:rFonts w:ascii="Consolas" w:cs="Consolas" w:eastAsia="Consolas" w:hAnsi="Consolas"/>
                <w:b w:val="false"/>
                <w:bCs w:val="false"/>
                <w:sz w:val="18"/>
                <w:szCs w:val="18"/>
              </w:rPr>
              <w:t xml:space="preserve">Registered</w:t>
            </w:r>
            <w:r>
              <w:rPr>
                <w:b w:val="false"/>
                <w:bCs w:val="false"/>
                <w:sz w:val="18"/>
                <w:szCs w:val="18"/>
              </w:rPr>
              <w:t xml:space="preserve">, </w:t>
            </w:r>
            <w:r>
              <w:rPr>
                <w:rFonts w:ascii="Consolas" w:cs="Consolas" w:eastAsia="Consolas" w:hAnsi="Consolas"/>
                <w:b w:val="false"/>
                <w:bCs w:val="false"/>
                <w:sz w:val="18"/>
                <w:szCs w:val="18"/>
              </w:rPr>
              <w:t xml:space="preserve">az provider register -n Microsoft.Network</w:t>
            </w:r>
            <w:r>
              <w:rPr>
                <w:b w:val="false"/>
                <w:bCs w:val="false"/>
                <w:sz w:val="18"/>
                <w:szCs w:val="18"/>
              </w:rPr>
              <w:t xml:space="preserve">, then tear down and redeploy. If it stays </w:t>
            </w:r>
            <w:r>
              <w:rPr>
                <w:rFonts w:ascii="Consolas" w:cs="Consolas" w:eastAsia="Consolas" w:hAnsi="Consolas"/>
                <w:b w:val="false"/>
                <w:bCs w:val="false"/>
                <w:sz w:val="18"/>
                <w:szCs w:val="18"/>
              </w:rPr>
              <w:t xml:space="preserve">Pending</w:t>
            </w:r>
            <w:r>
              <w:rPr>
                <w:b w:val="false"/>
                <w:bCs w:val="false"/>
                <w:sz w:val="18"/>
                <w:szCs w:val="18"/>
              </w:rPr>
              <w:t xml:space="preserve">, the subscription needs approval through a support request (days) — use another subscription meanwhile</w:t>
            </w:r>
          </w:p>
        </w:tc>
      </w:tr>
      <w:tr>
        <w:tc>
          <w:tcPr>
            <w:tcW w:type="dxa" w:w="0"/>
            <w:tcMar>
              <w:top w:type="dxa" w:w="60"/>
              <w:left w:type="dxa" w:w="80"/>
              <w:bottom w:type="dxa" w:w="60"/>
              <w:right w:type="dxa" w:w="80"/>
            </w:tcMar>
          </w:tcPr>
          <w:p>
            <w:pPr>
              <w:spacing w:after="0"/>
            </w:pPr>
            <w:r>
              <w:rPr>
                <w:b w:val="false"/>
                <w:bCs w:val="false"/>
                <w:sz w:val="18"/>
                <w:szCs w:val="18"/>
              </w:rPr>
              <w:t xml:space="preserve">49</w:t>
            </w:r>
          </w:p>
        </w:tc>
        <w:tc>
          <w:tcPr>
            <w:tcW w:type="dxa" w:w="0"/>
            <w:tcMar>
              <w:top w:type="dxa" w:w="60"/>
              <w:left w:type="dxa" w:w="80"/>
              <w:bottom w:type="dxa" w:w="60"/>
              <w:right w:type="dxa" w:w="80"/>
            </w:tcMar>
          </w:tcPr>
          <w:p>
            <w:pPr>
              <w:spacing w:after="0"/>
            </w:pPr>
            <w:r>
              <w:rPr>
                <w:b w:val="false"/>
                <w:bCs w:val="false"/>
                <w:sz w:val="18"/>
                <w:szCs w:val="18"/>
              </w:rPr>
              <w:t xml:space="preserve">Deployment, Azure Commercial</w:t>
            </w:r>
          </w:p>
        </w:tc>
        <w:tc>
          <w:tcPr>
            <w:tcW w:type="dxa" w:w="0"/>
            <w:tcMar>
              <w:top w:type="dxa" w:w="60"/>
              <w:left w:type="dxa" w:w="80"/>
              <w:bottom w:type="dxa" w:w="60"/>
              <w:right w:type="dxa" w:w="80"/>
            </w:tcMar>
          </w:tcPr>
          <w:p>
            <w:pPr>
              <w:spacing w:after="0"/>
            </w:pPr>
            <w:r>
              <w:rPr>
                <w:b w:val="false"/>
                <w:bCs w:val="false"/>
                <w:sz w:val="18"/>
                <w:szCs w:val="18"/>
              </w:rPr>
              <w:t xml:space="preserve">Four of the eleven </w:t>
            </w:r>
            <w:r>
              <w:rPr>
                <w:rFonts w:ascii="Consolas" w:cs="Consolas" w:eastAsia="Consolas" w:hAnsi="Consolas"/>
                <w:b w:val="false"/>
                <w:bCs w:val="false"/>
                <w:sz w:val="18"/>
                <w:szCs w:val="18"/>
              </w:rPr>
              <w:t xml:space="preserve">Microsoft.Security/pricings</w:t>
            </w:r>
            <w:r>
              <w:rPr>
                <w:b w:val="false"/>
                <w:bCs w:val="false"/>
                <w:sz w:val="18"/>
                <w:szCs w:val="18"/>
              </w:rPr>
              <w:t xml:space="preserve"> resources end in </w:t>
            </w:r>
            <w:r>
              <w:rPr>
                <w:rFonts w:ascii="Consolas" w:cs="Consolas" w:eastAsia="Consolas" w:hAnsi="Consolas"/>
                <w:b w:val="false"/>
                <w:bCs w:val="false"/>
                <w:sz w:val="18"/>
                <w:szCs w:val="18"/>
              </w:rPr>
              <w:t xml:space="preserve">Conflict</w:t>
            </w:r>
            <w:r>
              <w:rPr>
                <w:b w:val="false"/>
                <w:bCs w:val="false"/>
                <w:sz w:val="18"/>
                <w:szCs w:val="18"/>
              </w:rPr>
              <w:t xml:space="preserve"> — </w:t>
            </w:r>
            <w:r>
              <w:rPr>
                <w:b w:val="false"/>
                <w:bCs w:val="false"/>
                <w:i/>
                <w:iCs/>
                <w:sz w:val="18"/>
                <w:szCs w:val="18"/>
              </w:rPr>
              <w:t xml:space="preserve">Another update operation is in progress. Please retry in a few minutes</w:t>
            </w:r>
          </w:p>
        </w:tc>
        <w:tc>
          <w:tcPr>
            <w:tcW w:type="dxa" w:w="0"/>
            <w:tcMar>
              <w:top w:type="dxa" w:w="60"/>
              <w:left w:type="dxa" w:w="80"/>
              <w:bottom w:type="dxa" w:w="60"/>
              <w:right w:type="dxa" w:w="80"/>
            </w:tcMar>
          </w:tcPr>
          <w:p>
            <w:pPr>
              <w:spacing w:after="0"/>
            </w:pPr>
            <w:r>
              <w:rPr>
                <w:b w:val="false"/>
                <w:bCs w:val="false"/>
                <w:sz w:val="18"/>
                <w:szCs w:val="18"/>
              </w:rPr>
              <w:t xml:space="preserve">Commercial's Defender pricing API serialises plan changes per subscription; the template created all plans in parallel (Gov tolerated it)</w:t>
            </w:r>
          </w:p>
        </w:tc>
        <w:tc>
          <w:tcPr>
            <w:tcW w:type="dxa" w:w="0"/>
            <w:tcMar>
              <w:top w:type="dxa" w:w="60"/>
              <w:left w:type="dxa" w:w="80"/>
              <w:bottom w:type="dxa" w:w="60"/>
              <w:right w:type="dxa" w:w="80"/>
            </w:tcMar>
          </w:tcPr>
          <w:p>
            <w:pPr>
              <w:spacing w:after="0"/>
            </w:pPr>
            <w:r>
              <w:rPr>
                <w:rFonts w:ascii="Consolas" w:cs="Consolas" w:eastAsia="Consolas" w:hAnsi="Consolas"/>
                <w:b w:val="false"/>
                <w:bCs w:val="false"/>
                <w:sz w:val="18"/>
                <w:szCs w:val="18"/>
              </w:rPr>
              <w:t xml:space="preserve">build/gen_solution.py</w:t>
            </w:r>
            <w:r>
              <w:rPr>
                <w:b w:val="false"/>
                <w:bCs w:val="false"/>
                <w:sz w:val="18"/>
                <w:szCs w:val="18"/>
              </w:rPr>
              <w:t xml:space="preserve"> chains the plans with </w:t>
            </w:r>
            <w:r>
              <w:rPr>
                <w:rFonts w:ascii="Consolas" w:cs="Consolas" w:eastAsia="Consolas" w:hAnsi="Consolas"/>
                <w:b w:val="false"/>
                <w:bCs w:val="false"/>
                <w:sz w:val="18"/>
                <w:szCs w:val="18"/>
              </w:rPr>
              <w:t xml:space="preserve">dependsOn</w:t>
            </w:r>
            <w:r>
              <w:rPr>
                <w:b w:val="false"/>
                <w:bCs w:val="false"/>
                <w:sz w:val="18"/>
                <w:szCs w:val="18"/>
              </w:rPr>
              <w:t xml:space="preserve"> so ARM creates them one at a time (a dependency on a toggled-off plan is still satisfied)</w:t>
            </w:r>
          </w:p>
        </w:tc>
      </w:tr>
      <w:tr>
        <w:tc>
          <w:tcPr>
            <w:tcW w:type="dxa" w:w="0"/>
            <w:tcMar>
              <w:top w:type="dxa" w:w="60"/>
              <w:left w:type="dxa" w:w="80"/>
              <w:bottom w:type="dxa" w:w="60"/>
              <w:right w:type="dxa" w:w="80"/>
            </w:tcMar>
          </w:tcPr>
          <w:p>
            <w:pPr>
              <w:spacing w:after="0"/>
            </w:pPr>
            <w:r>
              <w:rPr>
                <w:b w:val="false"/>
                <w:bCs w:val="false"/>
                <w:sz w:val="18"/>
                <w:szCs w:val="18"/>
              </w:rPr>
              <w:t xml:space="preserve">50</w:t>
            </w:r>
          </w:p>
        </w:tc>
        <w:tc>
          <w:tcPr>
            <w:tcW w:type="dxa" w:w="0"/>
            <w:tcMar>
              <w:top w:type="dxa" w:w="60"/>
              <w:left w:type="dxa" w:w="80"/>
              <w:bottom w:type="dxa" w:w="60"/>
              <w:right w:type="dxa" w:w="80"/>
            </w:tcMar>
          </w:tcPr>
          <w:p>
            <w:pPr>
              <w:spacing w:after="0"/>
            </w:pPr>
            <w:r>
              <w:rPr>
                <w:b w:val="false"/>
                <w:bCs w:val="false"/>
                <w:sz w:val="18"/>
                <w:szCs w:val="18"/>
              </w:rPr>
              <w:t xml:space="preserve">MLZ core, Azure Commercial</w:t>
            </w:r>
          </w:p>
        </w:tc>
        <w:tc>
          <w:tcPr>
            <w:tcW w:type="dxa" w:w="0"/>
            <w:tcMar>
              <w:top w:type="dxa" w:w="60"/>
              <w:left w:type="dxa" w:w="80"/>
              <w:bottom w:type="dxa" w:w="60"/>
              <w:right w:type="dxa" w:w="80"/>
            </w:tcMar>
          </w:tcPr>
          <w:p>
            <w:pPr>
              <w:spacing w:after="0"/>
            </w:pPr>
            <w:r>
              <w:rPr>
                <w:b w:val="false"/>
                <w:bCs w:val="false"/>
                <w:sz w:val="18"/>
                <w:szCs w:val="18"/>
              </w:rPr>
              <w:t xml:space="preserve">Azure Firewall Premium ends in provisioning state </w:t>
            </w:r>
            <w:r>
              <w:rPr>
                <w:b w:val="false"/>
                <w:bCs w:val="false"/>
                <w:sz w:val="18"/>
                <w:szCs w:val="18"/>
              </w:rPr>
              <w:t xml:space="preserve">Failed</w:t>
            </w:r>
            <w:r>
              <w:rPr>
                <w:b w:val="false"/>
                <w:bCs w:val="false"/>
                <w:sz w:val="18"/>
                <w:szCs w:val="18"/>
              </w:rPr>
              <w:t xml:space="preserve"> with </w:t>
            </w:r>
            <w:r>
              <w:rPr>
                <w:rFonts w:ascii="Consolas" w:cs="Consolas" w:eastAsia="Consolas" w:hAnsi="Consolas"/>
                <w:b w:val="false"/>
                <w:bCs w:val="false"/>
                <w:sz w:val="18"/>
                <w:szCs w:val="18"/>
              </w:rPr>
              <w:t xml:space="preserve">InternalServerError: An error occurred.</w:t>
            </w:r>
            <w:r>
              <w:rPr>
                <w:b w:val="false"/>
                <w:bCs w:val="false"/>
                <w:sz w:val="18"/>
                <w:szCs w:val="18"/>
              </w:rPr>
              <w:t xml:space="preserve">; the rule collection group then fails with </w:t>
            </w:r>
            <w:r>
              <w:rPr>
                <w:b w:val="false"/>
                <w:bCs w:val="false"/>
                <w:i/>
                <w:iCs/>
                <w:sz w:val="18"/>
                <w:szCs w:val="18"/>
              </w:rPr>
              <w:t xml:space="preserve">Put on Firewall Policy … Failed with 1 faulted referenced firewalls</w:t>
            </w:r>
            <w:r>
              <w:rPr>
                <w:b w:val="false"/>
                <w:bCs w:val="false"/>
                <w:sz w:val="18"/>
                <w:szCs w:val="18"/>
              </w:rPr>
              <w:t xml:space="preserve"> and the whole core deployment fails</w:t>
            </w:r>
          </w:p>
        </w:tc>
        <w:tc>
          <w:tcPr>
            <w:tcW w:type="dxa" w:w="0"/>
            <w:tcMar>
              <w:top w:type="dxa" w:w="60"/>
              <w:left w:type="dxa" w:w="80"/>
              <w:bottom w:type="dxa" w:w="60"/>
              <w:right w:type="dxa" w:w="80"/>
            </w:tcMar>
          </w:tcPr>
          <w:p>
            <w:pPr>
              <w:spacing w:after="0"/>
            </w:pPr>
            <w:r>
              <w:rPr>
                <w:b w:val="false"/>
                <w:bCs w:val="false"/>
                <w:sz w:val="18"/>
                <w:szCs w:val="18"/>
              </w:rPr>
              <w:t xml:space="preserve">Platform-side fault while the firewall was being built (nothing in the template; East US, Premium tier)</w:t>
            </w:r>
          </w:p>
        </w:tc>
        <w:tc>
          <w:tcPr>
            <w:tcW w:type="dxa" w:w="0"/>
            <w:tcMar>
              <w:top w:type="dxa" w:w="60"/>
              <w:left w:type="dxa" w:w="80"/>
              <w:bottom w:type="dxa" w:w="60"/>
              <w:right w:type="dxa" w:w="80"/>
            </w:tcMar>
          </w:tcPr>
          <w:p>
            <w:pPr>
              <w:spacing w:after="0"/>
            </w:pPr>
            <w:r>
              <w:rPr>
                <w:b w:val="false"/>
                <w:bCs w:val="false"/>
                <w:sz w:val="18"/>
                <w:szCs w:val="18"/>
              </w:rPr>
              <w:t xml:space="preserve">Tear down (</w:t>
            </w:r>
            <w:r>
              <w:rPr>
                <w:rFonts w:ascii="Consolas" w:cs="Consolas" w:eastAsia="Consolas" w:hAnsi="Consolas"/>
                <w:b w:val="false"/>
                <w:bCs w:val="false"/>
                <w:sz w:val="18"/>
                <w:szCs w:val="18"/>
              </w:rPr>
              <w:t xml:space="preserve">destroy.ps1</w:t>
            </w:r>
            <w:r>
              <w:rPr>
                <w:b w:val="false"/>
                <w:bCs w:val="false"/>
                <w:sz w:val="18"/>
                <w:szCs w:val="18"/>
              </w:rPr>
              <w:t xml:space="preserve">) and redeploy. Do not try to repair a firewall in </w:t>
            </w:r>
            <w:r>
              <w:rPr>
                <w:rFonts w:ascii="Consolas" w:cs="Consolas" w:eastAsia="Consolas" w:hAnsi="Consolas"/>
                <w:b w:val="false"/>
                <w:bCs w:val="false"/>
                <w:sz w:val="18"/>
                <w:szCs w:val="18"/>
              </w:rPr>
              <w:t xml:space="preserve">Failed</w:t>
            </w:r>
            <w:r>
              <w:rPr>
                <w:b w:val="false"/>
                <w:bCs w:val="false"/>
                <w:sz w:val="18"/>
                <w:szCs w:val="18"/>
              </w:rPr>
              <w:t xml:space="preserve"> state in place — </w:t>
            </w:r>
            <w:r>
              <w:rPr>
                <w:b w:val="false"/>
                <w:bCs w:val="false"/>
                <w:sz w:val="18"/>
                <w:szCs w:val="18"/>
              </w:rPr>
              <w:t xml:space="preserve">Redeploy</w:t>
            </w:r>
            <w:r>
              <w:rPr>
                <w:b w:val="false"/>
                <w:bCs w:val="false"/>
                <w:sz w:val="18"/>
                <w:szCs w:val="18"/>
              </w:rPr>
              <w:t xml:space="preserve"> on the failed deployment reuses the faulted instance</w:t>
            </w:r>
          </w:p>
        </w:tc>
      </w:tr>
      <w:tr>
        <w:tc>
          <w:tcPr>
            <w:tcW w:type="dxa" w:w="0"/>
            <w:tcMar>
              <w:top w:type="dxa" w:w="60"/>
              <w:left w:type="dxa" w:w="80"/>
              <w:bottom w:type="dxa" w:w="60"/>
              <w:right w:type="dxa" w:w="80"/>
            </w:tcMar>
          </w:tcPr>
          <w:p>
            <w:pPr>
              <w:spacing w:after="0"/>
            </w:pPr>
            <w:r>
              <w:rPr>
                <w:b w:val="false"/>
                <w:bCs w:val="false"/>
                <w:sz w:val="18"/>
                <w:szCs w:val="18"/>
              </w:rPr>
              <w:t xml:space="preserve">51</w:t>
            </w:r>
          </w:p>
        </w:tc>
        <w:tc>
          <w:tcPr>
            <w:tcW w:type="dxa" w:w="0"/>
            <w:tcMar>
              <w:top w:type="dxa" w:w="60"/>
              <w:left w:type="dxa" w:w="80"/>
              <w:bottom w:type="dxa" w:w="60"/>
              <w:right w:type="dxa" w:w="80"/>
            </w:tcMar>
          </w:tcPr>
          <w:p>
            <w:pPr>
              <w:spacing w:after="0"/>
            </w:pPr>
            <w:r>
              <w:rPr>
                <w:b w:val="false"/>
                <w:bCs w:val="false"/>
                <w:sz w:val="18"/>
                <w:szCs w:val="18"/>
              </w:rPr>
              <w:t xml:space="preserve">Compute tab / VM module, Azure Commercial</w:t>
            </w:r>
          </w:p>
        </w:tc>
        <w:tc>
          <w:tcPr>
            <w:tcW w:type="dxa" w:w="0"/>
            <w:tcMar>
              <w:top w:type="dxa" w:w="60"/>
              <w:left w:type="dxa" w:w="80"/>
              <w:bottom w:type="dxa" w:w="60"/>
              <w:right w:type="dxa" w:w="80"/>
            </w:tcMar>
          </w:tcPr>
          <w:p>
            <w:pPr>
              <w:spacing w:after="0"/>
            </w:pPr>
            <w:r>
              <w:rPr>
                <w:b w:val="false"/>
                <w:bCs w:val="false"/>
                <w:sz w:val="18"/>
                <w:szCs w:val="18"/>
              </w:rPr>
              <w:t xml:space="preserve">Every D-series size shows </w:t>
            </w:r>
            <w:r>
              <w:rPr>
                <w:rFonts w:ascii="Consolas" w:cs="Consolas" w:eastAsia="Consolas" w:hAnsi="Consolas"/>
                <w:b w:val="false"/>
                <w:bCs w:val="false"/>
                <w:sz w:val="18"/>
                <w:szCs w:val="18"/>
              </w:rPr>
              <w:t xml:space="preserve">NotAvailableForSubscription</w:t>
            </w:r>
            <w:r>
              <w:rPr>
                <w:b w:val="false"/>
                <w:bCs w:val="false"/>
                <w:sz w:val="18"/>
                <w:szCs w:val="18"/>
              </w:rPr>
              <w:t xml:space="preserve"> in East US (or the deployment fails with </w:t>
            </w:r>
            <w:r>
              <w:rPr>
                <w:rFonts w:ascii="Consolas" w:cs="Consolas" w:eastAsia="Consolas" w:hAnsi="Consolas"/>
                <w:b w:val="false"/>
                <w:bCs w:val="false"/>
                <w:sz w:val="18"/>
                <w:szCs w:val="18"/>
              </w:rPr>
              <w:t xml:space="preserve">SkuNotAvailable</w:t>
            </w:r>
            <w:r>
              <w:rPr>
                <w:b w:val="false"/>
                <w:bCs w:val="false"/>
                <w:sz w:val="18"/>
                <w:szCs w:val="18"/>
              </w:rPr>
              <w:t xml:space="preserve">) although the quota is 100 vCPU per family</w:t>
            </w:r>
          </w:p>
        </w:tc>
        <w:tc>
          <w:tcPr>
            <w:tcW w:type="dxa" w:w="0"/>
            <w:tcMar>
              <w:top w:type="dxa" w:w="60"/>
              <w:left w:type="dxa" w:w="80"/>
              <w:bottom w:type="dxa" w:w="60"/>
              <w:right w:type="dxa" w:w="80"/>
            </w:tcMar>
          </w:tcPr>
          <w:p>
            <w:pPr>
              <w:spacing w:after="0"/>
            </w:pPr>
            <w:r>
              <w:rPr>
                <w:b w:val="false"/>
                <w:bCs w:val="false"/>
                <w:sz w:val="18"/>
                <w:szCs w:val="18"/>
              </w:rPr>
              <w:t xml:space="preserve">Region-level VM restrictions on the subscription (common on internal, trial and new subscriptions); the earlier hard-coded Commercial size list offered sizes regardless</w:t>
            </w:r>
          </w:p>
        </w:tc>
        <w:tc>
          <w:tcPr>
            <w:tcW w:type="dxa" w:w="0"/>
            <w:tcMar>
              <w:top w:type="dxa" w:w="60"/>
              <w:left w:type="dxa" w:w="80"/>
              <w:bottom w:type="dxa" w:w="60"/>
              <w:right w:type="dxa" w:w="80"/>
            </w:tcMar>
          </w:tcPr>
          <w:p>
            <w:pPr>
              <w:spacing w:after="0"/>
            </w:pPr>
            <w:r>
              <w:rPr>
                <w:b w:val="false"/>
                <w:bCs w:val="false"/>
                <w:sz w:val="18"/>
                <w:szCs w:val="18"/>
              </w:rPr>
              <w:t xml:space="preserve">Commercial size pickers replaced with </w:t>
            </w:r>
            <w:r>
              <w:rPr>
                <w:rFonts w:ascii="Consolas" w:cs="Consolas" w:eastAsia="Consolas" w:hAnsi="Consolas"/>
                <w:b w:val="false"/>
                <w:bCs w:val="false"/>
                <w:sz w:val="18"/>
                <w:szCs w:val="18"/>
              </w:rPr>
              <w:t xml:space="preserve">Microsoft.Compute.SizeSelector</w:t>
            </w:r>
            <w:r>
              <w:rPr>
                <w:b w:val="false"/>
                <w:bCs w:val="false"/>
                <w:sz w:val="18"/>
                <w:szCs w:val="18"/>
              </w:rPr>
              <w:t xml:space="preserve">, which lists only sizes the subscription can deploy in the selected region (D v5/v6/v7, 2-16 vCPU). Check regions with the SKU API (section 2.4) and deploy where the list is not empty — West US 2 on the test subscription</w:t>
            </w:r>
          </w:p>
        </w:tc>
      </w:tr>
    </w:tbl>
    <w:p>
      <w:pPr>
        <w:spacing w:after="120"/>
      </w:pPr>
    </w:p>
    <w:p>
      <w:pPr>
        <w:spacing w:after="120"/>
      </w:pPr>
      <w:r>
        <w:t xml:space="preserve">Finding blocked destinations — query the operations workspace (firewall diagnostics land in </w:t>
      </w:r>
      <w:r>
        <w:rPr>
          <w:rFonts w:ascii="Consolas" w:cs="Consolas" w:eastAsia="Consolas" w:hAnsi="Consolas"/>
          <w:sz w:val="18"/>
          <w:szCs w:val="18"/>
        </w:rPr>
        <w:t xml:space="preserve">AzureDiagnostics</w:t>
      </w:r>
      <w:r>
        <w:t xml:space="preserve">):</w:t>
      </w:r>
    </w:p>
    <w:p>
      <w:pPr>
        <w:keepNext/>
        <w:shd w:fill="F2F2F2" w:color="auto" w:val="clear"/>
        <w:spacing w:after="0" w:before="0" w:line="240"/>
        <w:ind w:left="120" w:right="120"/>
      </w:pPr>
      <w:r>
        <w:rPr>
          <w:rFonts w:ascii="Consolas" w:cs="Consolas" w:eastAsia="Consolas" w:hAnsi="Consolas"/>
          <w:sz w:val="17"/>
          <w:szCs w:val="17"/>
        </w:rPr>
        <w:t xml:space="preserve">AzureDiagnostics</w:t>
      </w:r>
    </w:p>
    <w:p>
      <w:pPr>
        <w:keepNext/>
        <w:shd w:fill="F2F2F2" w:color="auto" w:val="clear"/>
        <w:spacing w:after="0" w:before="0" w:line="240"/>
        <w:ind w:left="120" w:right="120"/>
      </w:pPr>
      <w:r>
        <w:rPr>
          <w:rFonts w:ascii="Consolas" w:cs="Consolas" w:eastAsia="Consolas" w:hAnsi="Consolas"/>
          <w:sz w:val="17"/>
          <w:szCs w:val="17"/>
        </w:rPr>
        <w:t xml:space="preserve">| where TimeGenerated &gt; ago(3h) and Category in ("AzureFirewallApplicationRule", "AzureFirewallNetworkRule")</w:t>
      </w:r>
    </w:p>
    <w:p>
      <w:pPr>
        <w:keepNext/>
        <w:shd w:fill="F2F2F2" w:color="auto" w:val="clear"/>
        <w:spacing w:after="0" w:before="0" w:line="240"/>
        <w:ind w:left="120" w:right="120"/>
      </w:pPr>
      <w:r>
        <w:rPr>
          <w:rFonts w:ascii="Consolas" w:cs="Consolas" w:eastAsia="Consolas" w:hAnsi="Consolas"/>
          <w:sz w:val="17"/>
          <w:szCs w:val="17"/>
        </w:rPr>
        <w:t xml:space="preserve">    and msg_s has "Deny" and msg_s !has "ICMP" and msg_s !has "SNI TLS"</w:t>
      </w:r>
    </w:p>
    <w:p>
      <w:pPr>
        <w:keepNext/>
        <w:shd w:fill="F2F2F2" w:color="auto" w:val="clear"/>
        <w:spacing w:after="0" w:before="0" w:line="240"/>
        <w:ind w:left="120" w:right="120"/>
      </w:pPr>
      <w:r>
        <w:rPr>
          <w:rFonts w:ascii="Consolas" w:cs="Consolas" w:eastAsia="Consolas" w:hAnsi="Consolas"/>
          <w:sz w:val="17"/>
          <w:szCs w:val="17"/>
        </w:rPr>
        <w:t xml:space="preserve">| parse msg_s with Proto " request from " Src ":" SrcPort " to " Dst ":" DstPort "." *</w:t>
      </w:r>
    </w:p>
    <w:p>
      <w:pPr>
        <w:keepNext/>
        <w:shd w:fill="F2F2F2" w:color="auto" w:val="clear"/>
        <w:spacing w:after="0" w:before="0" w:line="240"/>
        <w:ind w:left="120" w:right="120"/>
      </w:pPr>
      <w:r>
        <w:rPr>
          <w:rFonts w:ascii="Consolas" w:cs="Consolas" w:eastAsia="Consolas" w:hAnsi="Consolas"/>
          <w:sz w:val="17"/>
          <w:szCs w:val="17"/>
        </w:rPr>
        <w:t xml:space="preserve">| summarize Hits=count(), Last=max(TimeGenerated) by Src, Dst</w:t>
      </w:r>
    </w:p>
    <w:p>
      <w:pPr>
        <w:keepNext w:val="false"/>
        <w:shd w:fill="F2F2F2" w:color="auto" w:val="clear"/>
        <w:spacing w:after="160" w:before="0" w:line="240"/>
        <w:ind w:left="120" w:right="120"/>
      </w:pPr>
      <w:r>
        <w:rPr>
          <w:rFonts w:ascii="Consolas" w:cs="Consolas" w:eastAsia="Consolas" w:hAnsi="Consolas"/>
          <w:sz w:val="17"/>
          <w:szCs w:val="17"/>
        </w:rPr>
        <w:t xml:space="preserve">| order by Last desc</w:t>
      </w:r>
    </w:p>
    <w:p>
      <w:pPr>
        <w:keepNext/>
        <w:spacing w:after="20" w:before="60"/>
        <w:jc w:val="center"/>
      </w:pPr>
      <w:r>
        <w:drawing>
          <wp:inline distT="0" distB="0" distL="0" distR="0">
            <wp:extent cx="6172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72200" cy="3000375"/>
                    </a:xfrm>
                    <a:prstGeom prst="rect">
                      <a:avLst/>
                    </a:prstGeom>
                  </pic:spPr>
                </pic:pic>
              </a:graphicData>
            </a:graphic>
          </wp:inline>
        </w:drawing>
      </w:r>
    </w:p>
    <w:p>
      <w:pPr>
        <w:spacing w:after="200"/>
        <w:jc w:val="center"/>
      </w:pPr>
      <w:r>
        <w:rPr>
          <w:i/>
          <w:iCs/>
          <w:color w:val="595959"/>
          <w:sz w:val="17"/>
          <w:szCs w:val="17"/>
        </w:rPr>
        <w:t xml:space="preserve">Figure: #40 firewall denies from lab-ms01</w:t>
      </w:r>
    </w:p>
    <w:p>
      <w:pPr>
        <w:spacing w:after="120"/>
      </w:pPr>
      <w:r>
        <w:t xml:space="preserve">Run 4 — #35, the rule save rejected because Sentinel still maps the workspace name to a deleted workspace, and #36, the Windows DCR written before the </w:t>
      </w:r>
      <w:r>
        <w:rPr>
          <w:rFonts w:ascii="Consolas" w:cs="Consolas" w:eastAsia="Consolas" w:hAnsi="Consolas"/>
          <w:sz w:val="18"/>
          <w:szCs w:val="18"/>
        </w:rPr>
        <w:t xml:space="preserve">SecurityEvent</w:t>
      </w:r>
      <w:r>
        <w:t xml:space="preserve"> table existed: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#35 stale workspace mapping</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#36 SecurityEvent table not yet available</w:t>
      </w:r>
    </w:p>
    <w:p>
      <w:pPr>
        <w:spacing w:after="120"/>
      </w:pPr>
      <w:r>
        <w:t xml:space="preserve">Screenshots of the defects as they appeared (runs 1 and 2):</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Validation failed</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Validation error details</w:t>
      </w:r>
    </w:p>
    <w:p>
      <w:pPr>
        <w:keepNext/>
        <w:spacing w:after="20" w:before="60"/>
        <w:jc w:val="center"/>
      </w:pPr>
      <w:r>
        <w:drawing>
          <wp:inline distT="0" distB="0" distL="0" distR="0">
            <wp:extent cx="6172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72200" cy="3095625"/>
                    </a:xfrm>
                    <a:prstGeom prst="rect">
                      <a:avLst/>
                    </a:prstGeom>
                  </pic:spPr>
                </pic:pic>
              </a:graphicData>
            </a:graphic>
          </wp:inline>
        </w:drawing>
      </w:r>
    </w:p>
    <w:p>
      <w:pPr>
        <w:spacing w:after="200"/>
        <w:jc w:val="center"/>
      </w:pPr>
      <w:r>
        <w:rPr>
          <w:i/>
          <w:iCs/>
          <w:color w:val="595959"/>
          <w:sz w:val="17"/>
          <w:szCs w:val="17"/>
        </w:rPr>
        <w:t xml:space="preserve">Figure: Run 1: Defender for APIs sub-plan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IL5 initiative not found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Defender for DNS deprecated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MDE extension</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1: DC IP taken by Arc private endpoint</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Run 2: Linux Entra SSH login failed</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3: security-lab conflict</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Run 3: Linux DCR missing</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Post-deploy: splat error</w:t>
      </w:r>
    </w:p>
    <w:p>
      <w:pPr>
        <w:keepNext/>
        <w:spacing w:after="20" w:before="60"/>
        <w:jc w:val="center"/>
      </w:pPr>
      <w:r>
        <w:drawing>
          <wp:inline distT="0" distB="0" distL="0" distR="0">
            <wp:extent cx="61722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172200" cy="2790825"/>
                    </a:xfrm>
                    <a:prstGeom prst="rect">
                      <a:avLst/>
                    </a:prstGeom>
                  </pic:spPr>
                </pic:pic>
              </a:graphicData>
            </a:graphic>
          </wp:inline>
        </w:drawing>
      </w:r>
    </w:p>
    <w:p>
      <w:pPr>
        <w:spacing w:after="200"/>
        <w:jc w:val="center"/>
      </w:pPr>
      <w:r>
        <w:rPr>
          <w:i/>
          <w:iCs/>
          <w:color w:val="595959"/>
          <w:sz w:val="17"/>
          <w:szCs w:val="17"/>
        </w:rPr>
        <w:t xml:space="preserve">Figure: Content hub before the packaged-content install</w:t>
      </w:r>
    </w:p>
    <w:p>
      <w:pPr>
        <w:keepNext/>
        <w:spacing w:after="20" w:before="60"/>
        <w:jc w:val="center"/>
      </w:pPr>
      <w:r>
        <w:drawing>
          <wp:inline distT="0" distB="0" distL="0" distR="0">
            <wp:extent cx="61722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72200" cy="2781300"/>
                    </a:xfrm>
                    <a:prstGeom prst="rect">
                      <a:avLst/>
                    </a:prstGeom>
                  </pic:spPr>
                </pic:pic>
              </a:graphicData>
            </a:graphic>
          </wp:inline>
        </w:drawing>
      </w:r>
    </w:p>
    <w:p>
      <w:pPr>
        <w:spacing w:after="200"/>
        <w:jc w:val="center"/>
      </w:pPr>
      <w:r>
        <w:rPr>
          <w:i/>
          <w:iCs/>
          <w:color w:val="595959"/>
          <w:sz w:val="17"/>
          <w:szCs w:val="17"/>
        </w:rPr>
        <w:t xml:space="preserve">Figure: Defender for Servers before the fix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MLZ Security Lab Starter Kit — Implementation Guide (Azure Government)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20" w:before="24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pvmnomrovunntypqwro5" Type="http://schemas.openxmlformats.org/officeDocument/2006/relationships/hyperlink" Target="https://github.com/lee-aguilar-msft/Azure-MLZStarterKit-Security" TargetMode="External"/><Relationship Id="rIdkcue9qlx8rtdudnnz6nm9" Type="http://schemas.openxmlformats.org/officeDocument/2006/relationships/hyperlink" Target="https://github.com/lee-aguilar-msft/Azure-MLZStarterKit-Security" TargetMode="External"/><Relationship Id="rIdd5um0bdovx-tghilbcupt" Type="http://schemas.openxmlformats.org/officeDocument/2006/relationships/hyperlink" Target="https://portal.azure.us" TargetMode="External"/><Relationship Id="rId9" Type="http://schemas.openxmlformats.org/officeDocument/2006/relationships/image" Target="media/795597a071dbfe77bacc28f28fad4d9b06163e7e.png"/><Relationship Id="rId10" Type="http://schemas.openxmlformats.org/officeDocument/2006/relationships/image" Target="media/00d21cdff43c3aaff9d288c217a9dba58d87ca3f.png"/><Relationship Id="rId11" Type="http://schemas.openxmlformats.org/officeDocument/2006/relationships/image" Target="media/73a89fa715e6d45660ee3b5ae3c48d41a48de73a.jpg"/><Relationship Id="rId12" Type="http://schemas.openxmlformats.org/officeDocument/2006/relationships/image" Target="media/ec7448b85d959890e8337c06d1c55a726221c6c4.jpg"/><Relationship Id="rId13" Type="http://schemas.openxmlformats.org/officeDocument/2006/relationships/image" Target="media/f048233a8f123129fd14ab14378a8a3a8f60afbd.jpg"/><Relationship Id="rId14" Type="http://schemas.openxmlformats.org/officeDocument/2006/relationships/image" Target="media/05f895e63712295c4c78d6d5400cc6e38593848b.jpg"/><Relationship Id="rId15" Type="http://schemas.openxmlformats.org/officeDocument/2006/relationships/image" Target="media/d18f67d70c82aaf5e090e47e69b518c7e18a2771.jpg"/><Relationship Id="rId16" Type="http://schemas.openxmlformats.org/officeDocument/2006/relationships/image" Target="media/ab05948ae11f3a2bdf412a241f320a583900f2ed.jpg"/><Relationship Id="rId17" Type="http://schemas.openxmlformats.org/officeDocument/2006/relationships/image" Target="media/6d560204aba31d8eef4195fd0e9ad00034b7f6c1.jpg"/><Relationship Id="rId18" Type="http://schemas.openxmlformats.org/officeDocument/2006/relationships/image" Target="media/34a99fd2ea66a2f1fae5424212255b452f750673.jpg"/><Relationship Id="rId19" Type="http://schemas.openxmlformats.org/officeDocument/2006/relationships/image" Target="media/e0f793923b70a74c0b3a248f5bf01309d38190d7.jpg"/><Relationship Id="rId20" Type="http://schemas.openxmlformats.org/officeDocument/2006/relationships/image" Target="media/4c3cc1fcfee5d0fcf6194df91b28945d45fa68df.jpg"/><Relationship Id="rId21" Type="http://schemas.openxmlformats.org/officeDocument/2006/relationships/image" Target="media/cdf17659ff8553795aa16822bcec87f4df561f13.jpg"/><Relationship Id="rId22" Type="http://schemas.openxmlformats.org/officeDocument/2006/relationships/image" Target="media/1a8cc50a8ec9638b1562b626b429cb07033df743.jpg"/><Relationship Id="rId23" Type="http://schemas.openxmlformats.org/officeDocument/2006/relationships/image" Target="media/3b42e411b7cc00698a2d8cc4efd91f2e31cc72e8.jpg"/><Relationship Id="rId24" Type="http://schemas.openxmlformats.org/officeDocument/2006/relationships/image" Target="media/3980b15af3e63915e09444149f380d0003a1dc89.jpg"/><Relationship Id="rId25" Type="http://schemas.openxmlformats.org/officeDocument/2006/relationships/image" Target="media/cd21be674d86cb44067b587a7f096c5394212321.jpg"/><Relationship Id="rId26" Type="http://schemas.openxmlformats.org/officeDocument/2006/relationships/image" Target="media/39fa243a208d0ca1083df99658f476044dc18b5b.jpg"/><Relationship Id="rId27" Type="http://schemas.openxmlformats.org/officeDocument/2006/relationships/image" Target="media/5723cb40b6152da674fb710f348f3cc0d68ff6c0.jpg"/><Relationship Id="rId28" Type="http://schemas.openxmlformats.org/officeDocument/2006/relationships/image" Target="media/31fdbcb3b297bc915605c051b666b783a59dce23.jpg"/><Relationship Id="rId29" Type="http://schemas.openxmlformats.org/officeDocument/2006/relationships/image" Target="media/3c42f5671a61669fddf925a385b1aa1e16a8c57f.jpg"/><Relationship Id="rId30" Type="http://schemas.openxmlformats.org/officeDocument/2006/relationships/image" Target="media/27924d2e582683636c51fee81621f2a3732c7c21.jpg"/><Relationship Id="rId31" Type="http://schemas.openxmlformats.org/officeDocument/2006/relationships/image" Target="media/432d41ab503bbc431bab7c4807b9012165e2eeef.jpg"/><Relationship Id="rId32" Type="http://schemas.openxmlformats.org/officeDocument/2006/relationships/image" Target="media/ce44f28733d3b23096e07d94757d7d7cc5ad2918.jpg"/><Relationship Id="rId33" Type="http://schemas.openxmlformats.org/officeDocument/2006/relationships/image" Target="media/f4761a431082f20084f4020a2c993052f00d7015.jpg"/><Relationship Id="rId34" Type="http://schemas.openxmlformats.org/officeDocument/2006/relationships/image" Target="media/2477ee4dfed2d221e9fae940de7bea220d26ceec.jpg"/><Relationship Id="rId35" Type="http://schemas.openxmlformats.org/officeDocument/2006/relationships/image" Target="media/e996bbee704e5491e9bb9c3edbef0b366e56cdb8.jpg"/><Relationship Id="rId36" Type="http://schemas.openxmlformats.org/officeDocument/2006/relationships/image" Target="media/527983eba72709172e4cc159030490dff57fcc04.jpg"/><Relationship Id="rId37" Type="http://schemas.openxmlformats.org/officeDocument/2006/relationships/image" Target="media/b0bb52c2743464866e946a210d955f503521f78e.jpg"/><Relationship Id="rId38" Type="http://schemas.openxmlformats.org/officeDocument/2006/relationships/image" Target="media/ee77399fd60bda57395994b5dedc138299b7d172.png"/><Relationship Id="rId39" Type="http://schemas.openxmlformats.org/officeDocument/2006/relationships/image" Target="media/b499e67ca1c8e39e78745e4986e675e6784928e4.jpg"/><Relationship Id="rId40" Type="http://schemas.openxmlformats.org/officeDocument/2006/relationships/image" Target="media/d2d6860b96f2e3d06a8972048a5a83e05b7edd2c.jpg"/><Relationship Id="rId41" Type="http://schemas.openxmlformats.org/officeDocument/2006/relationships/image" Target="media/92f4ad3d3002acb8e3871ba036bc1a7fa59230a2.png"/><Relationship Id="rId42" Type="http://schemas.openxmlformats.org/officeDocument/2006/relationships/image" Target="media/2ff7167bb8d2a29b1ab1bca4569452ded047ca8e.jpg"/><Relationship Id="rId43" Type="http://schemas.openxmlformats.org/officeDocument/2006/relationships/image" Target="media/32dc5f502903732fbc2f5f81bfca553f64c95f79.jpg"/><Relationship Id="rId44" Type="http://schemas.openxmlformats.org/officeDocument/2006/relationships/image" Target="media/9b3766e261931a4090a0c33ea73e46b9b38f8f3f.png"/><Relationship Id="rId45" Type="http://schemas.openxmlformats.org/officeDocument/2006/relationships/image" Target="media/4c8ed04e815ccf7eab17993c04c4ff2611d14803.png"/><Relationship Id="rId46" Type="http://schemas.openxmlformats.org/officeDocument/2006/relationships/image" Target="media/80a33a619ec712272163c45fabcd221f15e34b58.png"/><Relationship Id="rId47" Type="http://schemas.openxmlformats.org/officeDocument/2006/relationships/image" Target="media/171a2c14798ad2f4d205ab24e21d92457a706699.png"/><Relationship Id="rId48" Type="http://schemas.openxmlformats.org/officeDocument/2006/relationships/image" Target="media/8ce33a03a6f40cef1a67524fb70c2bbea1c106c4.jpg"/><Relationship Id="rId49" Type="http://schemas.openxmlformats.org/officeDocument/2006/relationships/image" Target="media/6c67178b7822eeb12ee8c3ca90ccd1c190ee0f44.jpg"/><Relationship Id="rId50" Type="http://schemas.openxmlformats.org/officeDocument/2006/relationships/image" Target="media/99c49648a7738832e3e10ccef6a4ec7d6ba8fe17.jpg"/><Relationship Id="rId51" Type="http://schemas.openxmlformats.org/officeDocument/2006/relationships/image" Target="media/618bb2d2ebb94500164622a8a4381d8727d896b9.jpg"/><Relationship Id="rId52" Type="http://schemas.openxmlformats.org/officeDocument/2006/relationships/image" Target="media/c5022f5067af16755c72097b2c2fa2faa35a0d84.jpg"/><Relationship Id="rId53" Type="http://schemas.openxmlformats.org/officeDocument/2006/relationships/image" Target="media/0a7c7ea0aa1d121845c6dddb997932d86fc1b7d4.jpg"/><Relationship Id="rId54" Type="http://schemas.openxmlformats.org/officeDocument/2006/relationships/image" Target="media/7b902d0080b8ccf5fd1822b8609fb9660bae1f34.jpg"/><Relationship Id="rId55" Type="http://schemas.openxmlformats.org/officeDocument/2006/relationships/image" Target="media/659cb1b82d3255a0e923afc5dd8f4cc0272a6dc2.jpg"/><Relationship Id="rId56" Type="http://schemas.openxmlformats.org/officeDocument/2006/relationships/image" Target="media/63d2cb6149467e51d5d95437bf53634b22ee476b.jpg"/><Relationship Id="rId57" Type="http://schemas.openxmlformats.org/officeDocument/2006/relationships/image" Target="media/295ba52384a81f208d0561a2227f51b0e301ead9.jpg"/><Relationship Id="rId58" Type="http://schemas.openxmlformats.org/officeDocument/2006/relationships/image" Target="media/b7c5b05c5f60ac324da9f819e5cdb9e8fe5b71a0.jpg"/><Relationship Id="rId59" Type="http://schemas.openxmlformats.org/officeDocument/2006/relationships/image" Target="media/68ed05a70d2ccb5067ce3dec13fd9ae3d30da722.jpg"/><Relationship Id="rId60" Type="http://schemas.openxmlformats.org/officeDocument/2006/relationships/image" Target="media/cd59bd772ee7aec015cffbbdfb58faf69dd7363b.jpg"/><Relationship Id="rId61" Type="http://schemas.openxmlformats.org/officeDocument/2006/relationships/image" Target="media/c02e4ba63dc234726e07c3ecde6cc956b171040e.jpg"/><Relationship Id="rId62" Type="http://schemas.openxmlformats.org/officeDocument/2006/relationships/image" Target="media/9ba7d8d57e61d2867d31fd5d4d0c891c655cb4d5.jpg"/><Relationship Id="rId63" Type="http://schemas.openxmlformats.org/officeDocument/2006/relationships/image" Target="media/745f07492e4dd31f8d1ce7e3df0947756567ecf3.jpg"/><Relationship Id="rId64" Type="http://schemas.openxmlformats.org/officeDocument/2006/relationships/image" Target="media/54af693641ec53d81db2ca0313ef92677f8ecf75.jpg"/><Relationship Id="rId65" Type="http://schemas.openxmlformats.org/officeDocument/2006/relationships/image" Target="media/55d924ccdb8569551312d089112e786c4bc83631.jpg"/><Relationship Id="rId66" Type="http://schemas.openxmlformats.org/officeDocument/2006/relationships/image" Target="media/2d8042b0a6d879d14fc3a02994baab4348206dfb.jpg"/><Relationship Id="rId67" Type="http://schemas.openxmlformats.org/officeDocument/2006/relationships/image" Target="media/711d2f2b2d509d0c1cece78a308448bda6c95e38.jpg"/><Relationship Id="rId68" Type="http://schemas.openxmlformats.org/officeDocument/2006/relationships/image" Target="media/852cf053cf593421c8ef07624289bebf6851fcc5.jpg"/><Relationship Id="rId69" Type="http://schemas.openxmlformats.org/officeDocument/2006/relationships/image" Target="media/5dc10e2cddbc9adc0c0bb4727ccc4010a1f68b95.jpg"/><Relationship Id="rId70" Type="http://schemas.openxmlformats.org/officeDocument/2006/relationships/image" Target="media/15943993924ee2ffe98baf9f6d6153b572ced88c.jpg"/><Relationship Id="rId71" Type="http://schemas.openxmlformats.org/officeDocument/2006/relationships/image" Target="media/a99ab20b47a442b04e1ad9815dd4cc02247a4089.jpg"/><Relationship Id="rId72" Type="http://schemas.openxmlformats.org/officeDocument/2006/relationships/image" Target="media/537b9e1669e822e0f25b199062f22f7a8f68d23f.jpg"/><Relationship Id="rId73" Type="http://schemas.openxmlformats.org/officeDocument/2006/relationships/image" Target="media/ab2cce29e384fbf10cfbf3875950c9c1af36fada.jpg"/><Relationship Id="rId74" Type="http://schemas.openxmlformats.org/officeDocument/2006/relationships/image" Target="media/514b6a7ac73453724cd192e92013651fbc0e1a56.jp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MLZ Security Lab Starter Kit — Implementation Guide (Azure Government)</dc:title>
  <dc:creator>MLZ Security Lab Starter Kit</dc:creator>
  <cp:lastModifiedBy>Un-named</cp:lastModifiedBy>
  <cp:revision>1</cp:revision>
  <dcterms:created xsi:type="dcterms:W3CDTF">2026-10-27T14:36:09.093Z</dcterms:created>
  <dcterms:modified xsi:type="dcterms:W3CDTF">2026-10-27T14:36:09.095Z</dcterms:modified>
</cp:coreProperties>
</file>

<file path=docProps/custom.xml><?xml version="1.0" encoding="utf-8"?>
<Properties xmlns="http://schemas.openxmlformats.org/officeDocument/2006/custom-properties" xmlns:vt="http://schemas.openxmlformats.org/officeDocument/2006/docPropsVTypes"/>
</file>