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75CDCDF3"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11017">
              <w:rPr>
                <w:rFonts w:ascii="Times New Roman" w:eastAsia="Times New Roman" w:hAnsi="Times New Roman" w:cs="Times New Roman"/>
                <w:sz w:val="24"/>
                <w:szCs w:val="24"/>
              </w:rPr>
              <w:t>KALIDERES</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6E953D2C" w:rsidR="003110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11017">
              <w:rPr>
                <w:rFonts w:ascii="Times New Roman" w:eastAsia="Times New Roman" w:hAnsi="Times New Roman" w:cs="Times New Roman"/>
                <w:sz w:val="24"/>
                <w:szCs w:val="24"/>
              </w:rPr>
              <w:t>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092445BF"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11017">
              <w:rPr>
                <w:rFonts w:ascii="Times New Roman" w:eastAsia="Times New Roman" w:hAnsi="Times New Roman" w:cs="Times New Roman"/>
                <w:sz w:val="24"/>
                <w:szCs w:val="24"/>
              </w:rPr>
              <w:t>SDG 8 and SDG 9</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05F1008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311017">
              <w:rPr>
                <w:rFonts w:ascii="Times New Roman" w:eastAsia="Times New Roman" w:hAnsi="Times New Roman" w:cs="Times New Roman"/>
                <w:sz w:val="24"/>
                <w:szCs w:val="24"/>
              </w:rPr>
              <w:t>FlowUp</w:t>
            </w:r>
            <w:proofErr w:type="spellEnd"/>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0B6469CE"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11017">
              <w:rPr>
                <w:rFonts w:ascii="Times New Roman" w:eastAsia="Times New Roman" w:hAnsi="Times New Roman" w:cs="Times New Roman"/>
                <w:sz w:val="24"/>
                <w:szCs w:val="24"/>
              </w:rPr>
              <w:t>Carlos Lee</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3E77320E"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9" w:history="1">
              <w:r w:rsidR="00311017" w:rsidRPr="00C727F0">
                <w:rPr>
                  <w:rStyle w:val="Hyperlink"/>
                  <w:rFonts w:ascii="Times New Roman" w:eastAsia="Times New Roman" w:hAnsi="Times New Roman" w:cs="Times New Roman"/>
                  <w:sz w:val="24"/>
                  <w:szCs w:val="24"/>
                </w:rPr>
                <w:t>Carlosleetest2@gmail.com</w:t>
              </w:r>
            </w:hyperlink>
            <w:r w:rsidR="00311017">
              <w:rPr>
                <w:rFonts w:ascii="Times New Roman" w:eastAsia="Times New Roman" w:hAnsi="Times New Roman" w:cs="Times New Roman"/>
                <w:sz w:val="24"/>
                <w:szCs w:val="24"/>
              </w:rPr>
              <w:t xml:space="preserve"> +60 176484186</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3FEAFA14"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11017">
              <w:rPr>
                <w:rFonts w:ascii="Times New Roman" w:eastAsia="Times New Roman" w:hAnsi="Times New Roman" w:cs="Times New Roman"/>
                <w:sz w:val="24"/>
                <w:szCs w:val="24"/>
              </w:rPr>
              <w:t>Asia Pacific University</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34889933"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11017">
              <w:rPr>
                <w:rFonts w:ascii="Times New Roman" w:eastAsia="Times New Roman" w:hAnsi="Times New Roman" w:cs="Times New Roman"/>
                <w:sz w:val="24"/>
                <w:szCs w:val="24"/>
              </w:rPr>
              <w:t>4</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7E85E419" w14:textId="77777777" w:rsidR="00311017" w:rsidRPr="00311017" w:rsidRDefault="00000000" w:rsidP="00311017">
            <w:pPr>
              <w:spacing w:after="160"/>
              <w:jc w:val="both"/>
              <w:rPr>
                <w:rFonts w:eastAsia="Times New Roman"/>
              </w:rPr>
            </w:pPr>
            <w:r>
              <w:rPr>
                <w:rFonts w:ascii="Times New Roman" w:eastAsia="Times New Roman" w:hAnsi="Times New Roman"/>
                <w:b/>
              </w:rPr>
              <w:t>Who:</w:t>
            </w:r>
            <w:r>
              <w:rPr>
                <w:rFonts w:ascii="Times New Roman" w:eastAsia="Times New Roman" w:hAnsi="Times New Roman"/>
              </w:rPr>
              <w:t xml:space="preserve"> Micro and small grocery retailers in Malaysia.</w:t>
            </w:r>
          </w:p>
          <w:p w14:paraId="05017C7D" w14:textId="77777777" w:rsidR="00311017" w:rsidRPr="00311017" w:rsidRDefault="00000000" w:rsidP="00311017">
            <w:pPr>
              <w:spacing w:after="160"/>
              <w:jc w:val="both"/>
              <w:rPr>
                <w:rFonts w:eastAsia="Times New Roman"/>
              </w:rPr>
            </w:pPr>
            <w:r>
              <w:rPr>
                <w:rFonts w:ascii="Times New Roman" w:eastAsia="Times New Roman" w:hAnsi="Times New Roman"/>
                <w:b/>
              </w:rPr>
              <w:t>The problem:</w:t>
            </w:r>
            <w:r>
              <w:rPr>
                <w:rFonts w:ascii="Times New Roman" w:eastAsia="Times New Roman" w:hAnsi="Times New Roman"/>
              </w:rPr>
              <w:t xml:space="preserve"> Daily operations run across WhatsApp, spreadsheets, paper notes and memory. Sales and stock are recorded in different places, so owners often learn an item is out of stock only when a customer asks for it. Financial figures are hard to verify. Late reorders, expired goods and unchecked records quietly cost margin, and small teams cannot afford complex systems or formal training.</w:t>
            </w:r>
          </w:p>
          <w:p w14:paraId="25117618" w14:textId="77777777" w:rsidR="00311017" w:rsidRPr="00311017" w:rsidRDefault="00000000" w:rsidP="00311017">
            <w:pPr>
              <w:spacing w:after="160"/>
              <w:jc w:val="both"/>
              <w:rPr>
                <w:rFonts w:eastAsia="Times New Roman"/>
              </w:rPr>
            </w:pPr>
            <w:r>
              <w:rPr>
                <w:rFonts w:ascii="Times New Roman" w:eastAsia="Times New Roman" w:hAnsi="Times New Roman"/>
                <w:b/>
              </w:rPr>
              <w:t>Who is affected:</w:t>
            </w:r>
            <w:r>
              <w:rPr>
                <w:rFonts w:ascii="Times New Roman" w:eastAsia="Times New Roman" w:hAnsi="Times New Roman"/>
              </w:rPr>
              <w:t xml:space="preserve"> Owners, cashiers, supply staff and finance staff all rely on the same records. Cashiers need reliable product and price information. Supply staff need to catch shortages and check deliveries against purchase orders. Finance staff and owners need figures they can trust before making decisions.</w:t>
            </w:r>
          </w:p>
          <w:p w14:paraId="29EC306A" w14:textId="77777777" w:rsidR="00311017" w:rsidRPr="00311017" w:rsidRDefault="00000000" w:rsidP="00311017">
            <w:pPr>
              <w:spacing w:after="160"/>
              <w:jc w:val="both"/>
              <w:rPr>
                <w:rFonts w:eastAsia="Times New Roman"/>
              </w:rPr>
            </w:pPr>
            <w:r>
              <w:rPr>
                <w:rFonts w:ascii="Times New Roman" w:eastAsia="Times New Roman" w:hAnsi="Times New Roman"/>
                <w:b/>
              </w:rPr>
              <w:t>Why it matters:</w:t>
            </w:r>
            <w:r>
              <w:rPr>
                <w:rFonts w:ascii="Times New Roman" w:eastAsia="Times New Roman" w:hAnsi="Times New Roman"/>
              </w:rPr>
              <w:t xml:space="preserve"> Disconnected records lead to unnecessary purchasing, excess stock and products that sit unsold until expiry. That ties up working capital and creates avoidable waste for businesses with very little margin to lose. The size of these effects must still be measured in participating stores, not assumed.</w:t>
            </w:r>
          </w:p>
          <w:p w14:paraId="650A271A" w14:textId="77777777" w:rsidR="00311017" w:rsidRPr="00311017" w:rsidRDefault="00000000" w:rsidP="00311017">
            <w:pPr>
              <w:spacing w:after="160"/>
              <w:jc w:val="both"/>
              <w:rPr>
                <w:rFonts w:eastAsia="Times New Roman"/>
              </w:rPr>
            </w:pPr>
            <w:r>
              <w:rPr>
                <w:rFonts w:ascii="Times New Roman" w:eastAsia="Times New Roman" w:hAnsi="Times New Roman"/>
                <w:b/>
              </w:rPr>
              <w:t>FlowUp</w:t>
            </w:r>
            <w:r>
              <w:rPr>
                <w:rFonts w:ascii="Times New Roman" w:eastAsia="Times New Roman" w:hAnsi="Times New Roman"/>
              </w:rPr>
              <w:t xml:space="preserve"> connects sales, inventory and finances in one flow. Employees still check physical stock, review flagged data and approve decisions. The system supports people, it does not replace their judgement.</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7A96E9EF"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rPr>
              <w:t>FlowUp is an integrated, easy-to-use platform that connects sales, inventory and finances for micro and small grocery retailers. It replaces scattered messages, spreadsheets and paper notes with one connected flow.</w:t>
            </w:r>
          </w:p>
          <w:p w14:paraId="518AED0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b/>
              </w:rPr>
              <w:t>Automation stock reminder:</w:t>
            </w:r>
            <w:r>
              <w:rPr>
                <w:rFonts w:ascii="Times New Roman" w:eastAsia="Times New Roman" w:hAnsi="Times New Roman"/>
              </w:rPr>
              <w:t xml:space="preserve"> flags items that need checking or restocking before they run out.</w:t>
            </w:r>
          </w:p>
          <w:p w14:paraId="59B51F68"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b/>
              </w:rPr>
              <w:t>One connected store system:</w:t>
            </w:r>
            <w:r>
              <w:rPr>
                <w:rFonts w:ascii="Times New Roman" w:eastAsia="Times New Roman" w:hAnsi="Times New Roman"/>
              </w:rPr>
              <w:t xml:space="preserve"> cashier sales update stock automatically. Products, suppliers, finance and budget live in one place, with dashboards and charts for sales, stock and spending.</w:t>
            </w:r>
          </w:p>
          <w:p w14:paraId="1482B326"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b/>
              </w:rPr>
              <w:t>Role-based control with human approval:</w:t>
            </w:r>
            <w:r>
              <w:rPr>
                <w:rFonts w:ascii="Times New Roman" w:eastAsia="Times New Roman" w:hAnsi="Times New Roman"/>
              </w:rPr>
              <w:t xml:space="preserve"> owner, cashier, supply, finance and analyst each see only what they need. The system flags data for review, a person verifies or corrects it, and every action is kept in an audit log.</w:t>
            </w:r>
          </w:p>
          <w:p w14:paraId="751F6E86"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b/>
              </w:rPr>
              <w:lastRenderedPageBreak/>
              <w:t>MVP journey:</w:t>
            </w:r>
            <w:r>
              <w:rPr>
                <w:rFonts w:ascii="Times New Roman" w:eastAsia="Times New Roman" w:hAnsi="Times New Roman"/>
              </w:rPr>
              <w:t xml:space="preserve"> goods received → compared with the purchase order → refund claim approved → stock and supplier score updated → reorder and discount recommendations.</w:t>
            </w:r>
          </w:p>
          <w:p w14:paraId="51E013F3"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b/>
              </w:rPr>
              <w:t>Where AI is used:</w:t>
            </w:r>
            <w:r>
              <w:rPr>
                <w:rFonts w:ascii="Times New Roman" w:eastAsia="Times New Roman" w:hAnsi="Times New Roman"/>
              </w:rPr>
              <w:t xml:space="preserve"> rules decide the numbers, AI only explains them. Stock reminders, EOQ, holding cost and supplier score come from rule-based calculation logic. The AI receives limited, structured results and writes short explanations and supplier message drafts, with a template fallback if it is unavailable. AI runs through Replit's built-in integration, with no separate AI service. AI output is a suggestion that an employee approves. Missing information is flagged, never invented.</w:t>
            </w:r>
          </w:p>
          <w:p w14:paraId="1C6A2221"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b/>
              </w:rPr>
              <w:t>Workshop skills used:</w:t>
            </w:r>
            <w:r>
              <w:rPr>
                <w:rFonts w:ascii="Times New Roman" w:eastAsia="Times New Roman" w:hAnsi="Times New Roman"/>
              </w:rPr>
              <w:t xml:space="preserve"> GenAI API integration, PostgreSQL database design and cloud deployment on Replit.</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18577E32"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Users (owner, cashier, supply, finance, analyst)</w:t>
            </w:r>
          </w:p>
          <w:p w14:paraId="2EABFF17"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w:t>
            </w:r>
          </w:p>
          <w:p w14:paraId="1765EA8D"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b/>
              </w:rPr>
              <w:t>FlowUp web app:</w:t>
            </w:r>
            <w:r>
              <w:rPr>
                <w:rFonts w:ascii="Times New Roman" w:eastAsia="Times New Roman" w:hAnsi="Times New Roman"/>
              </w:rPr>
              <w:t xml:space="preserve"> React + TypeScript (built with Replit Agent)</w:t>
            </w:r>
          </w:p>
          <w:p w14:paraId="3BE3EADB"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w:t>
            </w:r>
          </w:p>
          <w:p w14:paraId="31B59FE9"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b/>
              </w:rPr>
              <w:t>Python FastAPI backend:</w:t>
            </w:r>
            <w:r>
              <w:rPr>
                <w:rFonts w:ascii="Times New Roman" w:eastAsia="Times New Roman" w:hAnsi="Times New Roman"/>
              </w:rPr>
              <w:t xml:space="preserve"> validation + rule-based calculation logic (stock reminder, EOQ, holding cost, supplier score, reconciliation)</w:t>
            </w:r>
          </w:p>
          <w:p w14:paraId="1FC48B02"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w:t>
            </w:r>
          </w:p>
          <w:p w14:paraId="52158BA4"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b/>
              </w:rPr>
              <w:t>PostgreSQL</w:t>
            </w:r>
            <w:r>
              <w:rPr>
                <w:rFonts w:ascii="Times New Roman" w:eastAsia="Times New Roman" w:hAnsi="Times New Roman"/>
              </w:rPr>
              <w:t xml:space="preserve"> (Replit-hosted, synthetic store data) + audit log</w:t>
            </w:r>
          </w:p>
          <w:p w14:paraId="1F9AEA19"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w:t>
            </w:r>
          </w:p>
          <w:p w14:paraId="15137A8E"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Rule results only (limited, structured data)</w:t>
            </w:r>
          </w:p>
          <w:p w14:paraId="27515947"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w:t>
            </w:r>
          </w:p>
          <w:p w14:paraId="76DABB67"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b/>
              </w:rPr>
              <w:t>AI through the Replit integration</w:t>
            </w:r>
            <w:r>
              <w:rPr>
                <w:rFonts w:ascii="Times New Roman" w:eastAsia="Times New Roman" w:hAnsi="Times New Roman"/>
              </w:rPr>
              <w:t xml:space="preserve"> → short explanation or supplier message draft (template fallback if unavailable)</w:t>
            </w:r>
          </w:p>
          <w:p w14:paraId="40544A9D"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w:t>
            </w:r>
          </w:p>
          <w:p w14:paraId="7CBF4DF6"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b/>
              </w:rPr>
              <w:t>Human review and approval</w:t>
            </w:r>
          </w:p>
          <w:p w14:paraId="521EC9E8"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rPr>
              <w:t>Hosting: Replit Deployments</w:t>
            </w:r>
          </w:p>
          <w:p w14:paraId="0234A6B9" w14:textId="77777777" w:rsidR="001E4E46" w:rsidRPr="001E4E46" w:rsidRDefault="00000000" w:rsidP="001E4E46">
            <w:pPr>
              <w:spacing w:after="160"/>
              <w:jc w:val="center"/>
              <w:rPr>
                <w:rFonts w:ascii="Times New Roman" w:eastAsia="Times New Roman" w:hAnsi="Times New Roman" w:cs="Times New Roman"/>
              </w:rPr>
            </w:pPr>
            <w:r>
              <w:rPr>
                <w:rFonts w:ascii="Times New Roman" w:eastAsia="Times New Roman" w:hAnsi="Times New Roman"/>
                <w:b/>
              </w:rPr>
              <w:t>Sponsor resources:</w:t>
            </w:r>
            <w:r>
              <w:rPr>
                <w:rFonts w:ascii="Times New Roman" w:eastAsia="Times New Roman" w:hAnsi="Times New Roman"/>
              </w:rPr>
              <w:t xml:space="preserve"> Yes, Replit (sponsor credits plus a self-paid plan). Used for development (Replit Agent), hosting (Replit Deployments), the PostgreSQL database and the AI integration.</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5E31F640" w14:textId="65966A2D" w:rsidR="001E4E46" w:rsidRPr="001E4E46" w:rsidRDefault="00000000" w:rsidP="001E4E46">
            <w:pPr>
              <w:spacing w:after="160"/>
              <w:jc w:val="both"/>
              <w:rPr>
                <w:rFonts w:ascii="Times New Roman" w:eastAsia="Times New Roman" w:hAnsi="Times New Roman" w:cs="Times New Roman"/>
              </w:rPr>
            </w:pPr>
            <w:r>
              <w:rPr>
                <w:rFonts w:ascii="Times New Roman" w:eastAsia="Times New Roman" w:hAnsi="Times New Roman"/>
                <w:b/>
              </w:rPr>
              <w:lastRenderedPageBreak/>
              <w:t>Scope first:</w:t>
            </w:r>
            <w:r>
              <w:rPr>
                <w:rFonts w:ascii="Times New Roman" w:eastAsia="Times New Roman" w:hAnsi="Times New Roman"/>
              </w:rPr>
              <w:t xml:space="preserve"> our first design covered the whole store. We narrowed the MVP to one journey: goods received → compared with the purchase order → refund claim approved → stock and supplier score updated → reorder and discount recommendations. Other modules moved to the roadmap.</w:t>
            </w:r>
          </w:p>
          <w:p w14:paraId="38ECA7BA" w14:textId="77777777" w:rsidR="001E4E46" w:rsidRPr="001E4E46" w:rsidRDefault="00000000" w:rsidP="001E4E46">
            <w:pPr>
              <w:spacing w:after="160"/>
              <w:jc w:val="both"/>
              <w:rPr>
                <w:rFonts w:ascii="Times New Roman" w:eastAsia="Times New Roman" w:hAnsi="Times New Roman" w:cs="Times New Roman"/>
              </w:rPr>
            </w:pPr>
            <w:r>
              <w:rPr>
                <w:rFonts w:ascii="Times New Roman" w:eastAsia="Times New Roman" w:hAnsi="Times New Roman"/>
                <w:b/>
              </w:rPr>
              <w:t>Spec before prompting:</w:t>
            </w:r>
            <w:r>
              <w:rPr>
                <w:rFonts w:ascii="Times New Roman" w:eastAsia="Times New Roman" w:hAnsi="Times New Roman"/>
              </w:rPr>
              <w:t xml:space="preserve"> we wrote a structured specification (roles, data flow, formulas, reference test numbers) before using Replit Agent, then refined the app in the Replit workspace. This gave far better results than short prompts.</w:t>
            </w:r>
          </w:p>
          <w:p w14:paraId="69EB5DF7" w14:textId="77777777" w:rsidR="001E4E46" w:rsidRPr="001E4E46" w:rsidRDefault="00000000" w:rsidP="001E4E46">
            <w:pPr>
              <w:spacing w:after="160"/>
              <w:jc w:val="both"/>
              <w:rPr>
                <w:rFonts w:ascii="Times New Roman" w:eastAsia="Times New Roman" w:hAnsi="Times New Roman" w:cs="Times New Roman"/>
              </w:rPr>
            </w:pPr>
            <w:r>
              <w:rPr>
                <w:rFonts w:ascii="Times New Roman" w:eastAsia="Times New Roman" w:hAnsi="Times New Roman"/>
                <w:b/>
              </w:rPr>
              <w:t>Trust by design:</w:t>
            </w:r>
            <w:r>
              <w:rPr>
                <w:rFonts w:ascii="Times New Roman" w:eastAsia="Times New Roman" w:hAnsi="Times New Roman"/>
              </w:rPr>
              <w:t xml:space="preserve"> every formula is defined once and checked against a reference dataset. Human approval plus an audit log keeps SME owners in control. Rules decide the numbers, AI only explains them.</w:t>
            </w:r>
          </w:p>
          <w:p w14:paraId="0580C3F2" w14:textId="77777777" w:rsidR="001E4E46" w:rsidRPr="001E4E46" w:rsidRDefault="00000000" w:rsidP="001E4E46">
            <w:pPr>
              <w:spacing w:after="160"/>
              <w:jc w:val="both"/>
              <w:rPr>
                <w:rFonts w:ascii="Times New Roman" w:eastAsia="Times New Roman" w:hAnsi="Times New Roman" w:cs="Times New Roman"/>
              </w:rPr>
            </w:pPr>
            <w:r>
              <w:rPr>
                <w:rFonts w:ascii="Times New Roman" w:eastAsia="Times New Roman" w:hAnsi="Times New Roman"/>
                <w:b/>
              </w:rPr>
              <w:t>Deployment:</w:t>
            </w:r>
            <w:r>
              <w:rPr>
                <w:rFonts w:ascii="Times New Roman" w:eastAsia="Times New Roman" w:hAnsi="Times New Roman"/>
              </w:rPr>
              <w:t xml:space="preserve"> published through Replit Deployments with a PostgreSQL database. It is currently private, so access is arranged for reviewers.</w:t>
            </w:r>
          </w:p>
          <w:p w14:paraId="37E9CE04" w14:textId="77777777" w:rsidR="001E4E46" w:rsidRPr="001E4E46" w:rsidRDefault="00000000" w:rsidP="001E4E46">
            <w:pPr>
              <w:spacing w:after="160"/>
              <w:jc w:val="both"/>
              <w:rPr>
                <w:rFonts w:ascii="Times New Roman" w:eastAsia="Times New Roman" w:hAnsi="Times New Roman" w:cs="Times New Roman"/>
              </w:rPr>
            </w:pPr>
            <w:r>
              <w:rPr>
                <w:rFonts w:ascii="Times New Roman" w:eastAsia="Times New Roman" w:hAnsi="Times New Roman"/>
                <w:b/>
              </w:rPr>
              <w:t>Before Phase 2 ends:</w:t>
            </w:r>
            <w:r>
              <w:rPr>
                <w:rFonts w:ascii="Times New Roman" w:eastAsia="Times New Roman" w:hAnsi="Times New Roman"/>
              </w:rPr>
              <w:t xml:space="preserve"> compare selected tasks against a manual spreadsheet workflow on equivalent datasets (task time, record accuracy, unresolved discrepancies), add secure individual accounts, test backup and recovery, and run usability sessions with real grocery staff.</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D77D018" w14:textId="78D274B0"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SDG 9: Industry, Innovation and Infrastructure</w:t>
            </w:r>
          </w:p>
          <w:p w14:paraId="1F9144A6"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Target 9.3: support small enterprises' integration into value chains and markets</w:t>
            </w:r>
          </w:p>
          <w:p w14:paraId="23035BF0"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sz w:val="24"/>
              </w:rPr>
              <w:t>FlowUp has an indirect alignment with the value-chain integration part of Target 9.3. It connects product availability, supplier records, purchasing and sales information, so small grocery retailers can coordinate their operations and review supplier performance.</w:t>
            </w:r>
          </w:p>
          <w:p w14:paraId="52EAD28A"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SDG 8: Decent Work and Economic Growth</w:t>
            </w:r>
          </w:p>
          <w:p w14:paraId="159BD57F"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Target 8.3: support entrepreneurship, innovation and the growth of micro, small and medium-sized enterprises</w:t>
            </w:r>
          </w:p>
          <w:p w14:paraId="165A290E"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sz w:val="24"/>
              </w:rPr>
              <w:t>FlowUp helps small teams spend less time on repetitive record-keeping. This alignment is also indirect.</w:t>
            </w:r>
          </w:p>
          <w:p w14:paraId="1BE5AF3E"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sz w:val="24"/>
              </w:rPr>
              <w:t>This is limited to operational coordination and information visibility. FlowUp does not provide credit, financial services or direct market access, so it should not be presented as addressing every part of these targets.</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443E1C4E"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sz w:val="24"/>
              </w:rPr>
              <w:t xml:space="preserve">Micro and small grocery retailers in Malaysia run sales and stock across WhatsApp, spreadsheets, paper notes and memory. They have to compare these records by hand, which causes delayed updates, duplicate entries and gaps between recorded and physical stock. Owners may also </w:t>
            </w:r>
            <w:r>
              <w:rPr>
                <w:rFonts w:ascii="Times New Roman" w:eastAsia="Times New Roman" w:hAnsi="Times New Roman"/>
                <w:sz w:val="24"/>
              </w:rPr>
              <w:lastRenderedPageBreak/>
              <w:t>need extra time to consolidate figures before reviewing performance.</w:t>
            </w:r>
          </w:p>
          <w:p w14:paraId="558096FE"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Baseline = the existing workflow before FlowUp.</w:t>
            </w:r>
            <w:r>
              <w:rPr>
                <w:rFonts w:ascii="Times New Roman" w:eastAsia="Times New Roman" w:hAnsi="Times New Roman"/>
                <w:sz w:val="24"/>
              </w:rPr>
              <w:t xml:space="preserve"> It is measured through reconciliation time, inventory discrepancy rate, record completeness and the time to prepare a management summary.</w:t>
            </w:r>
          </w:p>
          <w:p w14:paraId="412D7453"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sz w:val="24"/>
              </w:rPr>
              <w:t>A verified numerical baseline has not been collected from a retailer pilot yet. We will collect it during an initial observation period with clearly defined tasks and comparable workloads. Synthetic data supports functional testing only. It will not be presented as evidence of real productivity gains.</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307F7D52" w14:textId="4B695641"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Core Measurable KPIs</w:t>
            </w:r>
          </w:p>
          <w:p w14:paraId="07D47D21"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1. Reconciliation time:</w:t>
            </w:r>
            <w:r>
              <w:rPr>
                <w:rFonts w:ascii="Times New Roman" w:eastAsia="Times New Roman" w:hAnsi="Times New Roman"/>
                <w:sz w:val="24"/>
              </w:rPr>
              <w:t xml:space="preserve"> average time to compare inventory and sales records, find differences and finish reconciliation. Measurement: total minutes ÷ reconciliation tasks completed. Improvement (%) = (baseline average − FlowUp average) ÷ baseline average × 100. Supports SDG 8.</w:t>
            </w:r>
          </w:p>
          <w:p w14:paraId="7DD120D1"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2. Inventory discrepancy rate:</w:t>
            </w:r>
            <w:r>
              <w:rPr>
                <w:rFonts w:ascii="Times New Roman" w:eastAsia="Times New Roman" w:hAnsi="Times New Roman"/>
                <w:sz w:val="24"/>
              </w:rPr>
              <w:t xml:space="preserve"> share of checked product records whose recorded quantity differs from verified physical stock. Measurement (%) = records with a mismatch ÷ total records checked × 100. A lower rate means better accuracy, and it makes sure speed does not come at the cost of reliable records.</w:t>
            </w:r>
          </w:p>
          <w:p w14:paraId="5AE4FD37"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3. Report preparation time:</w:t>
            </w:r>
            <w:r>
              <w:rPr>
                <w:rFonts w:ascii="Times New Roman" w:eastAsia="Times New Roman" w:hAnsi="Times New Roman"/>
                <w:sz w:val="24"/>
              </w:rPr>
              <w:t xml:space="preserve"> average time to prepare a complete operational summary from inventory, purchasing and sales records. Measurement: total minutes ÷ equivalent reports completed. Improvement (%) uses the same formula as KPI 1. Supports SDG 8.</w:t>
            </w:r>
          </w:p>
          <w:p w14:paraId="1DD31A99"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4. Cross-record consistency rate:</w:t>
            </w:r>
            <w:r>
              <w:rPr>
                <w:rFonts w:ascii="Times New Roman" w:eastAsia="Times New Roman" w:hAnsi="Times New Roman"/>
                <w:sz w:val="24"/>
              </w:rPr>
              <w:t xml:space="preserve"> share of evaluated transactions whose related records are complete and consistent. Measurement (%) = transactions passing all consistency checks ÷ eligible transactions checked × 100. </w:t>
            </w:r>
            <w:r>
              <w:rPr>
                <w:rFonts w:ascii="Times New Roman" w:eastAsia="Times New Roman" w:hAnsi="Times New Roman"/>
                <w:sz w:val="24"/>
              </w:rPr>
              <w:lastRenderedPageBreak/>
              <w:t>Example: a completed sale must match its items, quantities, total amount and stock deduction. An accepted goods receipt must match its purchase-order line, accepted quantity and stock addition. Stock must also reconcile: opening stock + goods in − cost of goods sold = closing stock. Supports the value-chain coordination part of SDG 9.</w:t>
            </w:r>
          </w:p>
          <w:p w14:paraId="46B01D79" w14:textId="77777777" w:rsidR="001E4E46" w:rsidRPr="001E4E46" w:rsidRDefault="001E4E46" w:rsidP="001E4E46">
            <w:pPr>
              <w:spacing w:after="140"/>
              <w:jc w:val="both"/>
              <w:rPr>
                <w:rFonts w:ascii="Times New Roman" w:eastAsia="Times New Roman" w:hAnsi="Times New Roman" w:cs="Times New Roman"/>
                <w:sz w:val="24"/>
                <w:szCs w:val="24"/>
              </w:rPr>
            </w:pPr>
            <w:r>
              <w:rPr>
                <w:rFonts w:ascii="Times New Roman" w:eastAsia="Times New Roman" w:hAnsi="Times New Roman"/>
                <w:b/>
                <w:sz w:val="24"/>
              </w:rPr>
              <w:t>Measurement conditions:</w:t>
            </w:r>
            <w:r>
              <w:rPr>
                <w:rFonts w:ascii="Times New Roman" w:eastAsia="Times New Roman" w:hAnsi="Times New Roman"/>
                <w:sz w:val="24"/>
              </w:rPr>
              <w:t xml:space="preserve"> baseline and FlowUp runs use equivalent tasks, workloads and checking procedures. Results from synthetic data are reported as prototype test results, not as proven improvements in real-business performance.</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6A0A6D0C" w14:textId="47C189E2" w:rsidR="001E4E46" w:rsidRPr="001E4E46" w:rsidRDefault="00000000" w:rsidP="001E4E46">
            <w:pPr>
              <w:spacing w:after="140"/>
              <w:jc w:val="both"/>
              <w:rPr>
                <w:rFonts w:eastAsia="Times New Roman"/>
              </w:rPr>
            </w:pPr>
            <w:r>
              <w:rPr>
                <w:rFonts w:ascii="Times New Roman" w:eastAsia="Times New Roman" w:hAnsi="Times New Roman"/>
                <w:b/>
                <w:sz w:val="24"/>
              </w:rPr>
              <w:t>Proposed Phase 2 targets:</w:t>
            </w:r>
          </w:p>
          <w:p w14:paraId="6D678624" w14:textId="77777777" w:rsidR="001E4E46" w:rsidRPr="001E4E46" w:rsidRDefault="00000000" w:rsidP="001E4E46">
            <w:pPr>
              <w:spacing w:after="140"/>
              <w:jc w:val="both"/>
              <w:rPr>
                <w:rFonts w:eastAsia="Times New Roman"/>
              </w:rPr>
            </w:pPr>
            <w:r>
              <w:rPr>
                <w:rFonts w:ascii="Times New Roman" w:eastAsia="Times New Roman" w:hAnsi="Times New Roman"/>
                <w:b/>
                <w:sz w:val="24"/>
              </w:rPr>
              <w:t>20% reduction</w:t>
            </w:r>
            <w:r>
              <w:rPr>
                <w:rFonts w:ascii="Times New Roman" w:eastAsia="Times New Roman" w:hAnsi="Times New Roman"/>
                <w:sz w:val="24"/>
              </w:rPr>
              <w:t xml:space="preserve"> in average reconciliation time compared with the baseline workflow.</w:t>
            </w:r>
          </w:p>
          <w:p w14:paraId="37921574" w14:textId="77777777" w:rsidR="001E4E46" w:rsidRPr="001E4E46" w:rsidRDefault="00000000" w:rsidP="001E4E46">
            <w:pPr>
              <w:spacing w:after="140"/>
              <w:jc w:val="both"/>
              <w:rPr>
                <w:rFonts w:eastAsia="Times New Roman"/>
              </w:rPr>
            </w:pPr>
            <w:r>
              <w:rPr>
                <w:rFonts w:ascii="Times New Roman" w:eastAsia="Times New Roman" w:hAnsi="Times New Roman"/>
                <w:b/>
                <w:sz w:val="24"/>
              </w:rPr>
              <w:t>20% reduction</w:t>
            </w:r>
            <w:r>
              <w:rPr>
                <w:rFonts w:ascii="Times New Roman" w:eastAsia="Times New Roman" w:hAnsi="Times New Roman"/>
                <w:sz w:val="24"/>
              </w:rPr>
              <w:t xml:space="preserve"> in average report preparation time for an equivalent reporting task.</w:t>
            </w:r>
          </w:p>
          <w:p w14:paraId="7A4DDF13" w14:textId="77777777" w:rsidR="001E4E46" w:rsidRPr="001E4E46" w:rsidRDefault="00000000" w:rsidP="001E4E46">
            <w:pPr>
              <w:spacing w:after="140"/>
              <w:jc w:val="both"/>
              <w:rPr>
                <w:rFonts w:eastAsia="Times New Roman"/>
              </w:rPr>
            </w:pPr>
            <w:r>
              <w:rPr>
                <w:rFonts w:ascii="Times New Roman" w:eastAsia="Times New Roman" w:hAnsi="Times New Roman"/>
                <w:b/>
                <w:sz w:val="24"/>
              </w:rPr>
              <w:t>At least 95% cross-record consistency</w:t>
            </w:r>
            <w:r>
              <w:rPr>
                <w:rFonts w:ascii="Times New Roman" w:eastAsia="Times New Roman" w:hAnsi="Times New Roman"/>
                <w:sz w:val="24"/>
              </w:rPr>
              <w:t xml:space="preserve"> across the defined evaluation transactions.</w:t>
            </w:r>
          </w:p>
          <w:p w14:paraId="1873D73D" w14:textId="77777777" w:rsidR="001E4E46" w:rsidRPr="001E4E46" w:rsidRDefault="00000000" w:rsidP="001E4E46">
            <w:pPr>
              <w:spacing w:after="140"/>
              <w:jc w:val="both"/>
              <w:rPr>
                <w:rFonts w:eastAsia="Times New Roman"/>
              </w:rPr>
            </w:pPr>
            <w:r>
              <w:rPr>
                <w:rFonts w:ascii="Times New Roman" w:eastAsia="Times New Roman" w:hAnsi="Times New Roman"/>
                <w:b/>
                <w:sz w:val="24"/>
              </w:rPr>
              <w:t>No deterioration</w:t>
            </w:r>
            <w:r>
              <w:rPr>
                <w:rFonts w:ascii="Times New Roman" w:eastAsia="Times New Roman" w:hAnsi="Times New Roman"/>
                <w:sz w:val="24"/>
              </w:rPr>
              <w:t xml:space="preserve"> in inventory-record accuracy compared with the baseline.</w:t>
            </w:r>
          </w:p>
        </w:tc>
      </w:tr>
      <w:tr w:rsidR="00397FB3" w14:paraId="485EE3AD" w14:textId="77777777">
        <w:tc>
          <w:tcPr>
            <w:tcW w:w="4635" w:type="dxa"/>
            <w:tcMar>
              <w:top w:w="120" w:type="dxa"/>
              <w:left w:w="140" w:type="dxa"/>
              <w:bottom w:w="120" w:type="dxa"/>
              <w:right w:w="100" w:type="dxa"/>
            </w:tcMar>
          </w:tcPr>
          <w:p w14:paraId="141D9734" w14:textId="77777777" w:rsidR="00397FB3" w:rsidRDefault="00397FB3">
            <w:pPr>
              <w:spacing w:after="80"/>
              <w:jc w:val="both"/>
              <w:rPr>
                <w:rFonts w:ascii="Times New Roman" w:eastAsia="Times New Roman" w:hAnsi="Times New Roman" w:cs="Times New Roman"/>
                <w:b/>
                <w:bCs/>
                <w:sz w:val="24"/>
                <w:szCs w:val="24"/>
              </w:rPr>
            </w:pPr>
          </w:p>
        </w:tc>
        <w:tc>
          <w:tcPr>
            <w:tcW w:w="5925" w:type="dxa"/>
            <w:tcMar>
              <w:top w:w="120" w:type="dxa"/>
              <w:left w:w="140" w:type="dxa"/>
              <w:bottom w:w="120" w:type="dxa"/>
              <w:right w:w="100" w:type="dxa"/>
            </w:tcMar>
          </w:tcPr>
          <w:p w14:paraId="4E3E5565" w14:textId="77777777" w:rsidR="00397FB3" w:rsidRDefault="00397FB3" w:rsidP="001E4E46">
            <w:pPr>
              <w:spacing w:after="140"/>
              <w:jc w:val="both"/>
              <w:rPr>
                <w:rFonts w:ascii="Times New Roman" w:eastAsia="Times New Roman" w:hAnsi="Times New Roman" w:cs="Times New Roman"/>
                <w:sz w:val="24"/>
                <w:szCs w:val="24"/>
              </w:rPr>
            </w:pP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7777777" w:rsidR="00CB46A4" w:rsidRDefault="00CB46A4">
                  <w:pPr>
                    <w:jc w:val="both"/>
                    <w:rPr>
                      <w:rFonts w:ascii="Times New Roman" w:eastAsia="Times New Roman" w:hAnsi="Times New Roman" w:cs="Times New Roman"/>
                      <w:sz w:val="24"/>
                      <w:szCs w:val="24"/>
                    </w:rPr>
                  </w:pP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77777777" w:rsidR="00CB46A4" w:rsidRDefault="00CB46A4">
                  <w:pPr>
                    <w:jc w:val="center"/>
                    <w:rPr>
                      <w:rFonts w:ascii="Times New Roman" w:eastAsia="Times New Roman" w:hAnsi="Times New Roman" w:cs="Times New Roman"/>
                      <w:sz w:val="24"/>
                      <w:szCs w:val="24"/>
                    </w:rPr>
                  </w:pPr>
                  <w:r>
                    <w:rPr>
                      <w:rFonts w:ascii="Segoe UI Symbol" w:hAnsi="Segoe UI Symbol"/>
                      <w:b/>
                      <w:sz w:val="18"/>
                    </w:rPr>
                    <w:t>✔</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77777777" w:rsidR="00CB46A4" w:rsidRDefault="00CB46A4">
                  <w:pPr>
                    <w:jc w:val="center"/>
                    <w:rPr>
                      <w:rFonts w:ascii="Times New Roman" w:eastAsia="Times New Roman" w:hAnsi="Times New Roman" w:cs="Times New Roman"/>
                      <w:sz w:val="24"/>
                      <w:szCs w:val="24"/>
                    </w:rPr>
                  </w:pPr>
                  <w:r>
                    <w:rPr>
                      <w:rFonts w:ascii="Segoe UI Symbol" w:hAnsi="Segoe UI Symbol"/>
                      <w:b/>
                      <w:sz w:val="18"/>
                    </w:rPr>
                    <w:t>✔</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77777777" w:rsidR="00CB46A4" w:rsidRDefault="00CB46A4">
                  <w:pPr>
                    <w:jc w:val="center"/>
                    <w:rPr>
                      <w:rFonts w:ascii="Times New Roman" w:eastAsia="Times New Roman" w:hAnsi="Times New Roman" w:cs="Times New Roman"/>
                      <w:sz w:val="24"/>
                      <w:szCs w:val="24"/>
                    </w:rPr>
                  </w:pPr>
                  <w:r>
                    <w:rPr>
                      <w:rFonts w:ascii="Segoe UI Symbol" w:hAnsi="Segoe UI Symbol"/>
                      <w:b/>
                      <w:sz w:val="18"/>
                    </w:rPr>
                    <w:t>✔</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rsidR="00CB46A4" w14:paraId="251BCF2A"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F14F20A"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React</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19629EC"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code</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8D316BC"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MIT</w:t>
            </w:r>
          </w:p>
        </w:tc>
      </w:tr>
      <w:tr w:rsidR="00CB46A4" w14:paraId="418AFA64"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6E73FD2"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TypeScript</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08832A7"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code</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40C28ED"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Apache-2.0</w:t>
            </w:r>
          </w:p>
        </w:tc>
      </w:tr>
      <w:tr w:rsidR="00CB46A4" w14:paraId="4CC3435F"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BB4B68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Python</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ECC3277"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code</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AB8C0A4"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PSF License</w:t>
            </w:r>
          </w:p>
        </w:tc>
      </w:tr>
      <w:tr w:rsidR="00CB46A4" w14:paraId="53EEAEE9"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79FC6DA6"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FastAPI</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40766D9"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code</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B01824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MIT</w:t>
            </w:r>
          </w:p>
        </w:tc>
      </w:tr>
      <w:tr w:rsidR="00CB46A4" w14:paraId="156F254D"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6B8FC6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PostgreSQL</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1B8F55C"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code</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FA98564"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PostgreSQL License</w:t>
            </w:r>
          </w:p>
        </w:tc>
      </w:tr>
      <w:tr w:rsidR="00CB46A4" w14:paraId="2A84BBD4"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3F6A887"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AI model via the Replit integration</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8AC2DAB"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060BECE"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sz w:val="24"/>
              </w:rPr>
              <w:t>Replit and model provider terms</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AFAF36" w14:textId="077FF85A" w:rsidR="00311017" w:rsidRDefault="00311017">
      <w:pPr>
        <w:spacing w:after="14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96BC80" wp14:editId="697DE5FD">
            <wp:extent cx="976135" cy="998968"/>
            <wp:effectExtent l="0" t="0" r="0" b="0"/>
            <wp:docPr id="124222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4484" cy="1007512"/>
                    </a:xfrm>
                    <a:prstGeom prst="rect">
                      <a:avLst/>
                    </a:prstGeom>
                    <a:noFill/>
                    <a:ln>
                      <a:noFill/>
                    </a:ln>
                  </pic:spPr>
                </pic:pic>
              </a:graphicData>
            </a:graphic>
          </wp:inline>
        </w:drawing>
      </w:r>
    </w:p>
    <w:p w14:paraId="190D7DE2" w14:textId="77777777" w:rsidR="00311017" w:rsidRDefault="00311017">
      <w:pPr>
        <w:spacing w:after="140"/>
        <w:jc w:val="both"/>
        <w:rPr>
          <w:rFonts w:ascii="Times New Roman" w:eastAsia="Times New Roman" w:hAnsi="Times New Roman" w:cs="Times New Roman"/>
        </w:rPr>
      </w:pPr>
    </w:p>
    <w:p w14:paraId="73C90572" w14:textId="2C3CC96F" w:rsidR="00311017"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11017">
        <w:rPr>
          <w:rFonts w:ascii="Times New Roman" w:eastAsia="Times New Roman" w:hAnsi="Times New Roman" w:cs="Times New Roman"/>
          <w:sz w:val="24"/>
          <w:szCs w:val="24"/>
        </w:rPr>
        <w:t>Carlos Lee</w:t>
      </w:r>
      <w:r>
        <w:rPr>
          <w:rFonts w:ascii="Times New Roman" w:eastAsia="Times New Roman" w:hAnsi="Times New Roman" w:cs="Times New Roman"/>
          <w:sz w:val="24"/>
          <w:szCs w:val="24"/>
        </w:rPr>
        <w:t>]</w:t>
      </w:r>
    </w:p>
    <w:p w14:paraId="562B68CC" w14:textId="49308095" w:rsidR="00311017"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11017">
        <w:rPr>
          <w:rFonts w:ascii="Times New Roman" w:eastAsia="Times New Roman" w:hAnsi="Times New Roman" w:cs="Times New Roman"/>
          <w:sz w:val="24"/>
          <w:szCs w:val="24"/>
        </w:rPr>
        <w:t>25/10/2026</w:t>
      </w:r>
      <w:r>
        <w:rPr>
          <w:rFonts w:ascii="Times New Roman" w:eastAsia="Times New Roman" w:hAnsi="Times New Roman" w:cs="Times New Roman"/>
          <w:sz w:val="24"/>
          <w:szCs w:val="24"/>
        </w:rPr>
        <w:t>]</w:t>
      </w:r>
    </w:p>
    <w:sectPr w:rsidR="00311017">
      <w:headerReference w:type="default"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6ABAA" w14:textId="77777777" w:rsidR="005D4281" w:rsidRDefault="005D4281">
      <w:pPr>
        <w:spacing w:line="240" w:lineRule="auto"/>
      </w:pPr>
      <w:r>
        <w:separator/>
      </w:r>
    </w:p>
  </w:endnote>
  <w:endnote w:type="continuationSeparator" w:id="0">
    <w:p w14:paraId="5ACDD565" w14:textId="77777777" w:rsidR="005D4281" w:rsidRDefault="005D42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582ECB-D8F6-4C14-AF85-3D1AB3BB79FE}"/>
    <w:embedBold r:id="rId2" w:fontKey="{DCBD912F-E382-4913-A3E3-62FBF5F221C6}"/>
    <w:embedItalic r:id="rId3" w:fontKey="{C145A465-9B11-4179-B5D7-2DF10A90EBAE}"/>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2A0D6714-3ADD-4EE4-AC85-E3EE938317E2}"/>
  </w:font>
  <w:font w:name="Segoe UI Symbol">
    <w:panose1 w:val="020B0502040204020203"/>
    <w:charset w:val="00"/>
    <w:family w:val="swiss"/>
    <w:pitch w:val="variable"/>
    <w:sig w:usb0="800001E3" w:usb1="1200FFEF" w:usb2="00040000" w:usb3="00000000" w:csb0="00000001" w:csb1="00000000"/>
    <w:embedBold r:id="rId5" w:fontKey="{3D718707-5C4A-440A-940C-6ED6449CEF72}"/>
  </w:font>
  <w:font w:name="Cambria">
    <w:panose1 w:val="02040503050406030204"/>
    <w:charset w:val="00"/>
    <w:family w:val="roman"/>
    <w:pitch w:val="variable"/>
    <w:sig w:usb0="E00006FF" w:usb1="420024FF" w:usb2="02000000" w:usb3="00000000" w:csb0="0000019F" w:csb1="00000000"/>
    <w:embedRegular r:id="rId6" w:fontKey="{F27ED418-E0DE-4AC9-8279-10929AE415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4106" w14:textId="77777777" w:rsidR="005D4281" w:rsidRDefault="005D4281">
      <w:pPr>
        <w:spacing w:line="240" w:lineRule="auto"/>
      </w:pPr>
      <w:r>
        <w:separator/>
      </w:r>
    </w:p>
  </w:footnote>
  <w:footnote w:type="continuationSeparator" w:id="0">
    <w:p w14:paraId="01DB5D7C" w14:textId="77777777" w:rsidR="005D4281" w:rsidRDefault="005D42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41CC6"/>
    <w:multiLevelType w:val="multilevel"/>
    <w:tmpl w:val="1BF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E731C4"/>
    <w:multiLevelType w:val="multilevel"/>
    <w:tmpl w:val="F328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7868204">
    <w:abstractNumId w:val="1"/>
  </w:num>
  <w:num w:numId="2" w16cid:durableId="30305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773F8"/>
    <w:rsid w:val="001E4E46"/>
    <w:rsid w:val="001F5624"/>
    <w:rsid w:val="00267928"/>
    <w:rsid w:val="00311017"/>
    <w:rsid w:val="00397FB3"/>
    <w:rsid w:val="00481C85"/>
    <w:rsid w:val="004A7080"/>
    <w:rsid w:val="005D4281"/>
    <w:rsid w:val="00607568"/>
    <w:rsid w:val="006B6CF7"/>
    <w:rsid w:val="0071094A"/>
    <w:rsid w:val="008E0AEE"/>
    <w:rsid w:val="008F1177"/>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character" w:styleId="Hyperlink">
    <w:name w:val="Hyperlink"/>
    <w:basedOn w:val="DefaultParagraphFont"/>
    <w:uiPriority w:val="99"/>
    <w:unhideWhenUsed/>
    <w:rsid w:val="00311017"/>
    <w:rPr>
      <w:color w:val="0000FF" w:themeColor="hyperlink"/>
      <w:u w:val="single"/>
    </w:rPr>
  </w:style>
  <w:style w:type="character" w:styleId="UnresolvedMention">
    <w:name w:val="Unresolved Mention"/>
    <w:basedOn w:val="DefaultParagraphFont"/>
    <w:uiPriority w:val="99"/>
    <w:semiHidden/>
    <w:unhideWhenUsed/>
    <w:rsid w:val="00311017"/>
    <w:rPr>
      <w:color w:val="605E5C"/>
      <w:shd w:val="clear" w:color="auto" w:fill="E1DFDD"/>
    </w:rPr>
  </w:style>
  <w:style w:type="paragraph" w:styleId="NormalWeb">
    <w:name w:val="Normal (Web)"/>
    <w:basedOn w:val="Normal"/>
    <w:uiPriority w:val="99"/>
    <w:semiHidden/>
    <w:unhideWhenUsed/>
    <w:rsid w:val="003110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Carlosleetest2@gmail.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2047</Words>
  <Characters>11672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Rexz .</cp:lastModifiedBy>
  <cp:revision>2</cp:revision>
  <dcterms:created xsi:type="dcterms:W3CDTF">2026-10-24T23:08:00Z</dcterms:created>
  <dcterms:modified xsi:type="dcterms:W3CDTF">2026-10-24T23:08:00Z</dcterms:modified>
</cp:coreProperties>
</file>