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APAC Credit Trading Strategies with Real-Time Examples</w:t>
      </w:r>
    </w:p>
    <w:p>
      <w:pPr>
        <w:pStyle w:val="Heading2"/>
      </w:pPr>
      <w:r>
        <w:t>1. Investment Grade (IG) Bond: Z-Spread Mean Reversion</w:t>
      </w:r>
    </w:p>
    <w:p>
      <w:r>
        <w:t>📌 Concept: Bonds tend to revert to their historical Z/OAS spread averages.</w:t>
      </w:r>
    </w:p>
    <w:p>
      <w:r>
        <w:t>💡 Real-Time Example (May 2025):</w:t>
      </w:r>
    </w:p>
    <w:p>
      <w:r>
        <w:t>As of April 7, 2025, the Z-spread of the investment grade (IG) part of the JP Morgan Asian Credit Index has widened by around 30bps since April 2, 2025, indicating a potential mean reversion opportunity. [Source: Eastspring Investments]</w:t>
      </w:r>
    </w:p>
    <w:p>
      <w:r>
        <w:t>→ Trade: Buy the IG bond anticipating a tightening of the spread back to its historical average. Hedge duration with government bond futures.</w:t>
      </w:r>
    </w:p>
    <w:p>
      <w:r>
        <w:t>🧰 Bloomberg Functions: YAS, HP, RV, SRCH</w:t>
      </w:r>
    </w:p>
    <w:p>
      <w:pPr>
        <w:pStyle w:val="Heading2"/>
      </w:pPr>
      <w:r>
        <w:t>2. High Yield (HY) Bond: Relative Value Pair Trade</w:t>
      </w:r>
    </w:p>
    <w:p>
      <w:r>
        <w:t>📌 Concept: Exploit spread dislocations between similar bonds (same currency, rating, sector).</w:t>
      </w:r>
    </w:p>
    <w:p>
      <w:r>
        <w:t>💡 Real-Time Example (May 2025):</w:t>
      </w:r>
    </w:p>
    <w:p>
      <w:r>
        <w:t>As of February 28, 2025, Asia HY spreads remained consolidated, with JP Morgan Asia Credit Index HY spreads widening +6bps to 76bps. [Source: Invesco]</w:t>
      </w:r>
    </w:p>
    <w:p>
      <w:r>
        <w:t>→ Trade: Identify two HY bonds with similar risk profiles where one is trading at a higher spread than the other. Go long the higher spread bond and short the lower one.</w:t>
      </w:r>
    </w:p>
    <w:p>
      <w:r>
        <w:t>🧰 Bloomberg Functions: RV, SRCH &gt; 33, HP</w:t>
      </w:r>
    </w:p>
    <w:p>
      <w:pPr>
        <w:pStyle w:val="Heading2"/>
      </w:pPr>
      <w:r>
        <w:t>3. CDS Curve Steepener: Macro Risk Play</w:t>
      </w:r>
    </w:p>
    <w:p>
      <w:r>
        <w:t>📌 Concept: Trade steepening of CDS curve in response to macroeconomic risk.</w:t>
      </w:r>
    </w:p>
    <w:p>
      <w:r>
        <w:t>💡 Real-Time Example (May 2025):</w:t>
      </w:r>
    </w:p>
    <w:p>
      <w:r>
        <w:t>As of April 7, 2025, Asia iTraxx CDS spreads widened by 26bps, indicating elevated credit concerns and room for further steepening. [Source: Reuters]</w:t>
      </w:r>
    </w:p>
    <w:p>
      <w:r>
        <w:t>→ Trade: Sell 1-year CDS protection and buy 5-year CDS protection on the same issuer, positioning for curve steepening.</w:t>
      </w:r>
    </w:p>
    <w:p>
      <w:r>
        <w:t>🧰 Bloomberg Functions: GCDS, CDSW, CSDR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