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4BA4" w14:textId="77777777" w:rsidR="003A47D2" w:rsidRDefault="003A47D2" w:rsidP="003A47D2">
      <w:r>
        <w:t>### Structured Note: Non-Callable Range Accrual Note</w:t>
      </w:r>
    </w:p>
    <w:p w14:paraId="1F0ECDD6" w14:textId="77777777" w:rsidR="003A47D2" w:rsidRDefault="003A47D2" w:rsidP="003A47D2"/>
    <w:p w14:paraId="15FB5CF1" w14:textId="77777777" w:rsidR="003A47D2" w:rsidRDefault="003A47D2" w:rsidP="003A47D2">
      <w:r>
        <w:t>**Issuer**: Synch BV ("MILBV")</w:t>
      </w:r>
    </w:p>
    <w:p w14:paraId="672946FD" w14:textId="77777777" w:rsidR="003A47D2" w:rsidRDefault="003A47D2" w:rsidP="003A47D2"/>
    <w:p w14:paraId="35955604" w14:textId="77777777" w:rsidR="003A47D2" w:rsidRDefault="003A47D2" w:rsidP="003A47D2">
      <w:r>
        <w:t>**Guarantor**: Bank of America Corp.</w:t>
      </w:r>
    </w:p>
    <w:p w14:paraId="3D11A5D4" w14:textId="77777777" w:rsidR="003A47D2" w:rsidRDefault="003A47D2" w:rsidP="003A47D2"/>
    <w:p w14:paraId="69138FB4" w14:textId="77777777" w:rsidR="003A47D2" w:rsidRDefault="003A47D2" w:rsidP="003A47D2">
      <w:r>
        <w:t>**Structure**: Non-Callable Range Accrual Note with Fixed Coupon</w:t>
      </w:r>
    </w:p>
    <w:p w14:paraId="2E7CD67E" w14:textId="77777777" w:rsidR="003A47D2" w:rsidRDefault="003A47D2" w:rsidP="003A47D2"/>
    <w:p w14:paraId="063D5B0C" w14:textId="77777777" w:rsidR="003A47D2" w:rsidRDefault="003A47D2" w:rsidP="003A47D2">
      <w:r>
        <w:t>**Currency**: USD</w:t>
      </w:r>
    </w:p>
    <w:p w14:paraId="7ADA8278" w14:textId="77777777" w:rsidR="003A47D2" w:rsidRDefault="003A47D2" w:rsidP="003A47D2"/>
    <w:p w14:paraId="2BCC2EC1" w14:textId="77777777" w:rsidR="003A47D2" w:rsidRDefault="003A47D2" w:rsidP="003A47D2">
      <w:r>
        <w:t>**Coupon Frequency**: Annual (30/360)</w:t>
      </w:r>
    </w:p>
    <w:p w14:paraId="532A7103" w14:textId="77777777" w:rsidR="003A47D2" w:rsidRDefault="003A47D2" w:rsidP="003A47D2"/>
    <w:p w14:paraId="1E3E6432" w14:textId="77777777" w:rsidR="003A47D2" w:rsidRDefault="003A47D2" w:rsidP="003A47D2">
      <w:r>
        <w:t>**Reference Index**: USD SOFR CMS 30Y - USD SOFR CMS 2Y</w:t>
      </w:r>
    </w:p>
    <w:p w14:paraId="5A969F6A" w14:textId="77777777" w:rsidR="003A47D2" w:rsidRDefault="003A47D2" w:rsidP="003A47D2"/>
    <w:p w14:paraId="5F6E89C3" w14:textId="77777777" w:rsidR="003A47D2" w:rsidRDefault="003A47D2" w:rsidP="003A47D2">
      <w:r>
        <w:t>**Reference Index Range**: 30Y - 2Y spread &gt; 0.50%</w:t>
      </w:r>
    </w:p>
    <w:p w14:paraId="2EA7D907" w14:textId="77777777" w:rsidR="003A47D2" w:rsidRDefault="003A47D2" w:rsidP="003A47D2"/>
    <w:p w14:paraId="783DBD8D" w14:textId="77777777" w:rsidR="003A47D2" w:rsidRDefault="003A47D2" w:rsidP="003A47D2">
      <w:r>
        <w:t>**Tenor**: 3 years</w:t>
      </w:r>
    </w:p>
    <w:p w14:paraId="739DCC85" w14:textId="77777777" w:rsidR="003A47D2" w:rsidRDefault="003A47D2" w:rsidP="003A47D2"/>
    <w:p w14:paraId="07BC05BA" w14:textId="77777777" w:rsidR="003A47D2" w:rsidRDefault="003A47D2" w:rsidP="003A47D2">
      <w:r>
        <w:t>**Coupon Payoff**:</w:t>
      </w:r>
    </w:p>
    <w:p w14:paraId="53346A57" w14:textId="77777777" w:rsidR="003A47D2" w:rsidRDefault="003A47D2" w:rsidP="003A47D2">
      <w:r>
        <w:t>- **Year 1**: 7.00%</w:t>
      </w:r>
    </w:p>
    <w:p w14:paraId="1CE0672C" w14:textId="77777777" w:rsidR="003A47D2" w:rsidRDefault="003A47D2" w:rsidP="003A47D2">
      <w:r>
        <w:t>- **Year 2**: 7.50%</w:t>
      </w:r>
    </w:p>
    <w:p w14:paraId="67E2B51C" w14:textId="77777777" w:rsidR="003A47D2" w:rsidRDefault="003A47D2" w:rsidP="003A47D2">
      <w:r>
        <w:t>- **Year 3**: 8.00%</w:t>
      </w:r>
    </w:p>
    <w:p w14:paraId="7F4AE0DD" w14:textId="77777777" w:rsidR="003A47D2" w:rsidRDefault="003A47D2" w:rsidP="003A47D2">
      <w:r>
        <w:t>- For each year, if the 30Y - 2Y spread is greater than 0.50% for at least 75% of the days in the year, the full coupon is paid. If the condition is not met, the coupon is reduced proportionally to the number of days the condition is met.</w:t>
      </w:r>
    </w:p>
    <w:p w14:paraId="76A17B7D" w14:textId="77777777" w:rsidR="003A47D2" w:rsidRDefault="003A47D2" w:rsidP="003A47D2"/>
    <w:p w14:paraId="2C0B5855" w14:textId="77777777" w:rsidR="003A47D2" w:rsidRDefault="003A47D2" w:rsidP="003A47D2">
      <w:r>
        <w:t>### Suggested Payoff</w:t>
      </w:r>
    </w:p>
    <w:p w14:paraId="4A487A56" w14:textId="77777777" w:rsidR="003A47D2" w:rsidRDefault="003A47D2" w:rsidP="003A47D2"/>
    <w:p w14:paraId="598A1DB1" w14:textId="77777777" w:rsidR="003A47D2" w:rsidRDefault="003A47D2" w:rsidP="003A47D2">
      <w:r>
        <w:t>**Payoff Formula**:</w:t>
      </w:r>
    </w:p>
    <w:p w14:paraId="22A1F116" w14:textId="77777777" w:rsidR="003A47D2" w:rsidRDefault="003A47D2" w:rsidP="003A47D2">
      <w:r>
        <w:t>- For Year 1: \( \text{Coupon}_{\text{Y1}} = 7.00\% \times \left( \frac{N_{\text{in}}}{N_{\text{total}}} \right) \)</w:t>
      </w:r>
    </w:p>
    <w:p w14:paraId="39AA8E0B" w14:textId="77777777" w:rsidR="003A47D2" w:rsidRDefault="003A47D2" w:rsidP="003A47D2">
      <w:r>
        <w:t>- For Year 2: \( \text{Coupon}_{\text{Y2}} = 7.50\% \times \left( \frac{N_{\text{in}}}{N_{\text{total}}} \right) \)</w:t>
      </w:r>
    </w:p>
    <w:p w14:paraId="5F18068C" w14:textId="77777777" w:rsidR="003A47D2" w:rsidRDefault="003A47D2" w:rsidP="003A47D2">
      <w:r>
        <w:t>- For Year 3: \( \text{Coupon}_{\text{Y3}} = 8.00\% \times \left( \frac{N_{\text{in}}}{N_{\text{total}}} \right) \)</w:t>
      </w:r>
    </w:p>
    <w:p w14:paraId="37C01ECC" w14:textId="77777777" w:rsidR="003A47D2" w:rsidRDefault="003A47D2" w:rsidP="003A47D2"/>
    <w:p w14:paraId="606A4E33" w14:textId="77777777" w:rsidR="003A47D2" w:rsidRDefault="003A47D2" w:rsidP="003A47D2">
      <w:r>
        <w:t>Where:</w:t>
      </w:r>
    </w:p>
    <w:p w14:paraId="6946EF6A" w14:textId="77777777" w:rsidR="003A47D2" w:rsidRDefault="003A47D2" w:rsidP="003A47D2">
      <w:r>
        <w:t>- \( N_{\text{in}} \) = Number of days the 30Y - 2Y spread is &gt; 0.50%</w:t>
      </w:r>
    </w:p>
    <w:p w14:paraId="615B9D22" w14:textId="77777777" w:rsidR="003A47D2" w:rsidRDefault="003A47D2" w:rsidP="003A47D2">
      <w:r>
        <w:t>- \( N_{\text{total}} \) = Total number of days in the year</w:t>
      </w:r>
    </w:p>
    <w:p w14:paraId="12A80336" w14:textId="77777777" w:rsidR="003A47D2" w:rsidRDefault="003A47D2" w:rsidP="003A47D2"/>
    <w:p w14:paraId="528FEAA2" w14:textId="77777777" w:rsidR="003A47D2" w:rsidRDefault="003A47D2" w:rsidP="003A47D2">
      <w:r>
        <w:t>### Target Clients</w:t>
      </w:r>
    </w:p>
    <w:p w14:paraId="762935A5" w14:textId="77777777" w:rsidR="003A47D2" w:rsidRDefault="003A47D2" w:rsidP="003A47D2"/>
    <w:p w14:paraId="25FBF141" w14:textId="77777777" w:rsidR="003A47D2" w:rsidRDefault="003A47D2" w:rsidP="003A47D2">
      <w:r>
        <w:t>**Type of Clients**:</w:t>
      </w:r>
    </w:p>
    <w:p w14:paraId="4D631D42" w14:textId="77777777" w:rsidR="003A47D2" w:rsidRDefault="003A47D2" w:rsidP="003A47D2">
      <w:r>
        <w:t>1. **Institutional Investors**: Pension funds, insurance companies, and asset managers looking for yield enhancement in a high-interest-rate environment.</w:t>
      </w:r>
    </w:p>
    <w:p w14:paraId="6E66543A" w14:textId="77777777" w:rsidR="003A47D2" w:rsidRDefault="003A47D2" w:rsidP="003A47D2">
      <w:r>
        <w:t>2. **High Net Worth Individuals (HNWIs)**: Seeking higher returns with a clear understanding of the underlying index dynamics.</w:t>
      </w:r>
    </w:p>
    <w:p w14:paraId="66BA1A72" w14:textId="77777777" w:rsidR="003A47D2" w:rsidRDefault="003A47D2" w:rsidP="003A47D2">
      <w:r>
        <w:lastRenderedPageBreak/>
        <w:t>3. **Corporate Treasuries**: Companies aiming to optimize their cash management strategies with products offering higher returns.</w:t>
      </w:r>
    </w:p>
    <w:p w14:paraId="0C957E7B" w14:textId="77777777" w:rsidR="003A47D2" w:rsidRDefault="003A47D2" w:rsidP="003A47D2"/>
    <w:p w14:paraId="5E21D9D9" w14:textId="77777777" w:rsidR="003A47D2" w:rsidRDefault="003A47D2" w:rsidP="003A47D2">
      <w:r>
        <w:t>**Why They Would Buy This Structured Note**:</w:t>
      </w:r>
    </w:p>
    <w:p w14:paraId="53AF3744" w14:textId="77777777" w:rsidR="003A47D2" w:rsidRDefault="003A47D2" w:rsidP="003A47D2">
      <w:r>
        <w:t>1. **Yield Enhancement**: Offers attractive coupon rates compared to traditional fixed-income products.</w:t>
      </w:r>
    </w:p>
    <w:p w14:paraId="03E818F4" w14:textId="77777777" w:rsidR="003A47D2" w:rsidRDefault="003A47D2" w:rsidP="003A47D2">
      <w:r>
        <w:t>2. **Interest Rate Environment**: In a high-interest-rate environment, investors seek products that can offer competitive returns without the callable feature.</w:t>
      </w:r>
    </w:p>
    <w:p w14:paraId="7A11F5AB" w14:textId="77777777" w:rsidR="003A47D2" w:rsidRDefault="003A47D2" w:rsidP="003A47D2">
      <w:r>
        <w:t>3. **Controlled Risk**: The range accrual structure provides higher returns when the spread condition is met, making it appealing for those with a higher risk tolerance.</w:t>
      </w:r>
    </w:p>
    <w:p w14:paraId="1E0AA7B2" w14:textId="77777777" w:rsidR="003A47D2" w:rsidRDefault="003A47D2" w:rsidP="003A47D2"/>
    <w:p w14:paraId="19D013D6" w14:textId="77777777" w:rsidR="003A47D2" w:rsidRDefault="003A47D2" w:rsidP="003A47D2">
      <w:r>
        <w:t>### Macro Conditions</w:t>
      </w:r>
    </w:p>
    <w:p w14:paraId="5E95A6BF" w14:textId="77777777" w:rsidR="003A47D2" w:rsidRDefault="003A47D2" w:rsidP="003A47D2"/>
    <w:p w14:paraId="2E2ADB75" w14:textId="77777777" w:rsidR="003A47D2" w:rsidRDefault="003A47D2" w:rsidP="003A47D2">
      <w:r>
        <w:t>**Current Macro Conditions**:</w:t>
      </w:r>
    </w:p>
    <w:p w14:paraId="3D31EAD3" w14:textId="77777777" w:rsidR="003A47D2" w:rsidRDefault="003A47D2" w:rsidP="003A47D2">
      <w:r>
        <w:t>1. **High Interest Rate Environment**: Central banks have raised interest rates to combat inflation, leading to higher yields in fixed-income products.</w:t>
      </w:r>
    </w:p>
    <w:p w14:paraId="3F0A79E4" w14:textId="77777777" w:rsidR="003A47D2" w:rsidRDefault="003A47D2" w:rsidP="003A47D2">
      <w:r>
        <w:t>2. **Economic Uncertainty**: Increased volatility in interest rates and spreads, making structured products with clear payoff conditions attractive.</w:t>
      </w:r>
    </w:p>
    <w:p w14:paraId="0FF3067C" w14:textId="77777777" w:rsidR="003A47D2" w:rsidRDefault="003A47D2" w:rsidP="003A47D2">
      <w:r>
        <w:t>3. **Yield Curve Dynamics**: The shape and movement of the yield curve are crucial, with a focus on the spread between long-term and short-term rates.</w:t>
      </w:r>
    </w:p>
    <w:p w14:paraId="794C70AD" w14:textId="77777777" w:rsidR="003A47D2" w:rsidRDefault="003A47D2" w:rsidP="003A47D2"/>
    <w:p w14:paraId="048B8E71" w14:textId="77777777" w:rsidR="003A47D2" w:rsidRDefault="003A47D2" w:rsidP="003A47D2">
      <w:r>
        <w:t>### Pricing the Structured Note</w:t>
      </w:r>
    </w:p>
    <w:p w14:paraId="78E4469C" w14:textId="77777777" w:rsidR="003A47D2" w:rsidRDefault="003A47D2" w:rsidP="003A47D2"/>
    <w:p w14:paraId="6875CC66" w14:textId="77777777" w:rsidR="003A47D2" w:rsidRDefault="003A47D2" w:rsidP="003A47D2">
      <w:r>
        <w:t>**Indicative Pricing**:</w:t>
      </w:r>
    </w:p>
    <w:p w14:paraId="0A2F5D51" w14:textId="77777777" w:rsidR="003A47D2" w:rsidRDefault="003A47D2" w:rsidP="003A47D2">
      <w:r>
        <w:t>- Year 1: 7.00%</w:t>
      </w:r>
    </w:p>
    <w:p w14:paraId="561BB45B" w14:textId="77777777" w:rsidR="003A47D2" w:rsidRDefault="003A47D2" w:rsidP="003A47D2">
      <w:r>
        <w:t>- Year 2: 7.50%</w:t>
      </w:r>
    </w:p>
    <w:p w14:paraId="7FE2EF48" w14:textId="77777777" w:rsidR="003A47D2" w:rsidRDefault="003A47D2" w:rsidP="003A47D2">
      <w:r>
        <w:t>- Year 3: 8.00%</w:t>
      </w:r>
    </w:p>
    <w:p w14:paraId="40029065" w14:textId="77777777" w:rsidR="003A47D2" w:rsidRDefault="003A47D2" w:rsidP="003A47D2"/>
    <w:p w14:paraId="3D6A5A78" w14:textId="77777777" w:rsidR="003A47D2" w:rsidRDefault="003A47D2" w:rsidP="003A47D2">
      <w:r>
        <w:t>**Factors Influencing Pricing**:</w:t>
      </w:r>
    </w:p>
    <w:p w14:paraId="341D7706" w14:textId="77777777" w:rsidR="003A47D2" w:rsidRDefault="003A47D2" w:rsidP="003A47D2">
      <w:r>
        <w:t>1. **Interest Rate Levels**: Current high-interest rates will influence the attractiveness and competitive pricing of the note.</w:t>
      </w:r>
    </w:p>
    <w:p w14:paraId="696BFB51" w14:textId="77777777" w:rsidR="003A47D2" w:rsidRDefault="003A47D2" w:rsidP="003A47D2">
      <w:r>
        <w:t xml:space="preserve">2. **Volatility**: Historical and expected volatility of the 30Y - 2Y spread will impact the potential </w:t>
      </w:r>
      <w:proofErr w:type="spellStart"/>
      <w:r>
        <w:t>payout</w:t>
      </w:r>
      <w:proofErr w:type="spellEnd"/>
      <w:r>
        <w:t xml:space="preserve"> and risk assessment.</w:t>
      </w:r>
    </w:p>
    <w:p w14:paraId="6E953FF8" w14:textId="77777777" w:rsidR="003A47D2" w:rsidRDefault="003A47D2" w:rsidP="003A47D2">
      <w:r>
        <w:t>3. **Forward Spread**: The expected forward spread of the 30Y - 2Y will be crucial in determining the likelihood of the coupon being paid out fully.</w:t>
      </w:r>
    </w:p>
    <w:p w14:paraId="6EC3FC5C" w14:textId="77777777" w:rsidR="003A47D2" w:rsidRDefault="003A47D2" w:rsidP="003A47D2"/>
    <w:p w14:paraId="6FB54B95" w14:textId="77777777" w:rsidR="003A47D2" w:rsidRDefault="003A47D2" w:rsidP="003A47D2">
      <w:r>
        <w:t>### Conclusion</w:t>
      </w:r>
    </w:p>
    <w:p w14:paraId="19217E34" w14:textId="77777777" w:rsidR="003A47D2" w:rsidRDefault="003A47D2" w:rsidP="003A47D2"/>
    <w:p w14:paraId="49652A77" w14:textId="34F35A19" w:rsidR="00EB1503" w:rsidRDefault="003A47D2" w:rsidP="003A47D2">
      <w:r>
        <w:t>This non-callable 3-year Range Accrual Note is structured to attract institutional investors, high net worth individuals, and corporate treasuries looking for yield enhancement in a high-interest-rate environment. By offering attractive coupon rates with a range accrual feature, this structured note leverages current macroeconomic conditions to provide an appealing investment option.</w:t>
      </w:r>
    </w:p>
    <w:sectPr w:rsidR="00EB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D2"/>
    <w:rsid w:val="003A47D2"/>
    <w:rsid w:val="009D0C8E"/>
    <w:rsid w:val="00A257F4"/>
    <w:rsid w:val="00E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708F0"/>
  <w15:chartTrackingRefBased/>
  <w15:docId w15:val="{F3A03929-FAF2-204B-BD33-340AEB86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Zhuoyun</dc:creator>
  <cp:keywords/>
  <dc:description/>
  <cp:lastModifiedBy>LI Zhuoyun</cp:lastModifiedBy>
  <cp:revision>1</cp:revision>
  <dcterms:created xsi:type="dcterms:W3CDTF">2024-07-25T16:51:00Z</dcterms:created>
  <dcterms:modified xsi:type="dcterms:W3CDTF">2024-07-25T16:51:00Z</dcterms:modified>
</cp:coreProperties>
</file>