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28"/>
          <w:szCs w:val="28"/>
          <w:u w:val="single"/>
        </w:rPr>
      </w:pPr>
      <w:r>
        <w:rPr>
          <w:rFonts w:ascii="Arial" w:hAnsi="Arial" w:cs="Arial"/>
          <w:sz w:val="28"/>
          <w:szCs w:val="28"/>
          <w:u w:val="single"/>
        </w:rPr>
        <w:t>Review articles/Book Chapters</w:t>
      </w:r>
    </w:p>
    <w:p>
      <w:pPr>
        <w:rPr>
          <w:rFonts w:ascii="Arial" w:hAnsi="Arial" w:cs="Arial"/>
          <w:sz w:val="28"/>
          <w:szCs w:val="28"/>
          <w:u w:val="single"/>
        </w:rPr>
      </w:pPr>
      <w:r>
        <w:rPr>
          <w:rFonts w:ascii="Arial" w:hAnsi="Arial" w:cs="Arial"/>
          <w:sz w:val="28"/>
          <w:szCs w:val="28"/>
          <w:u w:val="single"/>
        </w:rPr>
        <w:t>Journals</w:t>
      </w:r>
    </w:p>
    <w:p>
      <w:pPr>
        <w:rPr>
          <w:rFonts w:ascii="Arial" w:hAnsi="Arial" w:cs="Arial"/>
          <w:sz w:val="28"/>
          <w:szCs w:val="28"/>
          <w:u w:val="single"/>
        </w:rPr>
      </w:pPr>
      <w:r>
        <w:rPr>
          <w:rFonts w:ascii="Arial" w:hAnsi="Arial" w:cs="Arial"/>
          <w:sz w:val="28"/>
          <w:szCs w:val="28"/>
          <w:u w:val="single"/>
        </w:rPr>
        <w:t>Conference</w:t>
      </w:r>
    </w:p>
    <w:p>
      <w:pPr>
        <w:rPr>
          <w:rFonts w:ascii="Arial" w:hAnsi="Arial" w:cs="Arial"/>
          <w:sz w:val="28"/>
          <w:szCs w:val="28"/>
          <w:u w:val="single"/>
        </w:rPr>
      </w:pPr>
      <w:r>
        <w:rPr>
          <w:rFonts w:ascii="Arial" w:hAnsi="Arial" w:cs="Arial"/>
          <w:sz w:val="28"/>
          <w:szCs w:val="28"/>
          <w:u w:val="single"/>
        </w:rPr>
        <w:t>Popular news articles/letters</w:t>
      </w:r>
    </w:p>
    <w:p>
      <w:pPr>
        <w:rPr>
          <w:rFonts w:ascii="Arial" w:hAnsi="Arial" w:cs="Arial"/>
          <w:sz w:val="28"/>
          <w:szCs w:val="28"/>
          <w:u w:val="single"/>
        </w:rPr>
      </w:pPr>
    </w:p>
    <w:p>
      <w:pPr>
        <w:rPr>
          <w:rFonts w:ascii="Arial" w:hAnsi="Arial" w:cs="Arial"/>
          <w:sz w:val="28"/>
          <w:szCs w:val="28"/>
          <w:u w:val="single"/>
        </w:rPr>
      </w:pPr>
      <w:r>
        <w:rPr>
          <w:rFonts w:ascii="Arial" w:hAnsi="Arial" w:cs="Arial"/>
          <w:sz w:val="28"/>
          <w:szCs w:val="28"/>
          <w:u w:val="single"/>
        </w:rPr>
        <w:t>Review articles/Book Chapters</w:t>
      </w:r>
    </w:p>
    <w:p>
      <w:pPr>
        <w:jc w:val="both"/>
        <w:rPr>
          <w:rFonts w:ascii="Arial" w:hAnsi="Arial" w:cs="Arial"/>
          <w:sz w:val="28"/>
          <w:szCs w:val="28"/>
        </w:rPr>
      </w:pPr>
      <w:r>
        <w:rPr>
          <w:rFonts w:ascii="Arial" w:hAnsi="Arial" w:cs="Arial"/>
          <w:sz w:val="28"/>
          <w:szCs w:val="28"/>
        </w:rPr>
        <w:t>1. Atul Srivastava, Modeling of Laser-induced heating of tissues for therapeutic applications, Proc. Natl. Acad. Sci., India, Sect. A Phys. Sci., In Press (2018) (</w:t>
      </w:r>
      <w:r>
        <w:fldChar w:fldCharType="begin"/>
      </w:r>
      <w:r>
        <w:instrText xml:space="preserve"> HYPERLINK "https://doi.org/10.1007/s40010-018-0520-8" </w:instrText>
      </w:r>
      <w:r>
        <w:fldChar w:fldCharType="separate"/>
      </w:r>
      <w:r>
        <w:rPr>
          <w:rStyle w:val="4"/>
          <w:rFonts w:ascii="Arial" w:hAnsi="Arial" w:cs="Arial"/>
          <w:i/>
          <w:sz w:val="28"/>
          <w:szCs w:val="28"/>
        </w:rPr>
        <w:t>https://doi.org/10.1007/s40010-018-0520-8</w:t>
      </w:r>
      <w:r>
        <w:rPr>
          <w:rStyle w:val="4"/>
          <w:rFonts w:ascii="Arial" w:hAnsi="Arial" w:cs="Arial"/>
          <w:i/>
          <w:sz w:val="28"/>
          <w:szCs w:val="28"/>
        </w:rPr>
        <w:fldChar w:fldCharType="end"/>
      </w:r>
      <w:r>
        <w:rPr>
          <w:rFonts w:ascii="Arial" w:hAnsi="Arial" w:cs="Arial"/>
          <w:sz w:val="28"/>
          <w:szCs w:val="28"/>
        </w:rPr>
        <w:t>) (Invited review article).</w:t>
      </w:r>
    </w:p>
    <w:p>
      <w:pPr>
        <w:spacing w:line="240" w:lineRule="auto"/>
        <w:jc w:val="both"/>
        <w:rPr>
          <w:rFonts w:ascii="Arial" w:hAnsi="Arial" w:cs="Arial"/>
          <w:sz w:val="28"/>
          <w:szCs w:val="28"/>
        </w:rPr>
      </w:pPr>
      <w:r>
        <w:rPr>
          <w:rFonts w:ascii="Arial" w:hAnsi="Arial" w:cs="Arial"/>
          <w:sz w:val="28"/>
          <w:szCs w:val="28"/>
        </w:rPr>
        <w:t>2. Atul Srivastava, K. Muralidhar, and P.K. Panigrahi, Solution growth: Developments in optical imaging and three-dimensional reconstruction, Progress in Crystal Growth and Characterization of Materials, Volume 58, Issue 4, December 2012, Pages 209–278. (Written on Invitation from the Editor-in Chief of the journal).</w:t>
      </w:r>
      <w:bookmarkStart w:id="0" w:name="_GoBack"/>
      <w:bookmarkEnd w:id="0"/>
    </w:p>
    <w:p>
      <w:pPr>
        <w:jc w:val="both"/>
        <w:rPr>
          <w:rFonts w:ascii="Arial" w:hAnsi="Arial" w:cs="Arial"/>
          <w:sz w:val="28"/>
          <w:szCs w:val="28"/>
        </w:rPr>
      </w:pPr>
      <w:r>
        <w:rPr>
          <w:rFonts w:ascii="Arial" w:hAnsi="Arial" w:cs="Arial"/>
          <w:sz w:val="28"/>
          <w:szCs w:val="28"/>
        </w:rPr>
        <w:t>3. …</w:t>
      </w:r>
    </w:p>
    <w:p>
      <w:pPr>
        <w:jc w:val="both"/>
        <w:rPr>
          <w:rFonts w:ascii="Arial" w:hAnsi="Arial" w:cs="Arial"/>
          <w:sz w:val="28"/>
          <w:szCs w:val="28"/>
        </w:rPr>
      </w:pPr>
    </w:p>
    <w:p>
      <w:pPr>
        <w:jc w:val="both"/>
        <w:rPr>
          <w:rFonts w:ascii="Arial" w:hAnsi="Arial" w:cs="Arial"/>
          <w:sz w:val="28"/>
          <w:szCs w:val="28"/>
          <w:u w:val="single"/>
        </w:rPr>
      </w:pPr>
      <w:r>
        <w:rPr>
          <w:rFonts w:ascii="Arial" w:hAnsi="Arial" w:cs="Arial"/>
          <w:sz w:val="28"/>
          <w:szCs w:val="28"/>
          <w:u w:val="single"/>
        </w:rPr>
        <w:t>Journals</w:t>
      </w:r>
    </w:p>
    <w:p>
      <w:pPr>
        <w:jc w:val="both"/>
        <w:rPr>
          <w:rFonts w:ascii="Arial" w:hAnsi="Arial" w:cs="Arial"/>
          <w:sz w:val="28"/>
          <w:szCs w:val="28"/>
        </w:rPr>
      </w:pPr>
      <w:r>
        <w:rPr>
          <w:rFonts w:ascii="Arial" w:hAnsi="Arial" w:cs="Arial"/>
          <w:sz w:val="28"/>
          <w:szCs w:val="28"/>
        </w:rPr>
        <w:t>1. Apporv Vyas, Aishwarya Yadav and Atul Srivastava, Flow and heat transfer measurements in the laminar wake region of semi-circular cylinder embedded within a rectangular channel, International Communications in Heat and Mass Transfer, In Press (2020).</w:t>
      </w:r>
    </w:p>
    <w:p>
      <w:pPr>
        <w:jc w:val="both"/>
        <w:rPr>
          <w:rFonts w:ascii="Arial" w:hAnsi="Arial" w:cs="Arial"/>
          <w:sz w:val="28"/>
          <w:szCs w:val="28"/>
        </w:rPr>
      </w:pPr>
      <w:r>
        <w:rPr>
          <w:rFonts w:ascii="Arial" w:hAnsi="Arial" w:cs="Arial"/>
          <w:sz w:val="28"/>
          <w:szCs w:val="28"/>
        </w:rPr>
        <w:t>2. Gulshan K. Sinha and Atul Srivastava, Whole field measurements to quantify the thermal impact of single vapor bubble under nucleate flow boiling regime, International Journal of Heat and Mass Transfer, Vol. 157, 119932 (2020).</w:t>
      </w:r>
    </w:p>
    <w:p>
      <w:pPr>
        <w:jc w:val="both"/>
        <w:rPr>
          <w:rFonts w:ascii="Arial" w:hAnsi="Arial" w:cs="Arial"/>
          <w:sz w:val="28"/>
          <w:szCs w:val="28"/>
        </w:rPr>
      </w:pPr>
      <w:r>
        <w:rPr>
          <w:rFonts w:ascii="Arial" w:hAnsi="Arial" w:cs="Arial"/>
          <w:sz w:val="28"/>
          <w:szCs w:val="28"/>
        </w:rPr>
        <w:t>3. ….</w:t>
      </w:r>
    </w:p>
    <w:p>
      <w:pPr>
        <w:jc w:val="both"/>
        <w:rPr>
          <w:rFonts w:ascii="Arial" w:hAnsi="Arial" w:cs="Arial"/>
          <w:sz w:val="28"/>
          <w:szCs w:val="28"/>
        </w:rPr>
      </w:pPr>
    </w:p>
    <w:p>
      <w:pPr>
        <w:jc w:val="both"/>
        <w:rPr>
          <w:rFonts w:ascii="Arial" w:hAnsi="Arial" w:cs="Arial"/>
          <w:sz w:val="28"/>
          <w:szCs w:val="28"/>
          <w:u w:val="single"/>
        </w:rPr>
      </w:pPr>
      <w:r>
        <w:rPr>
          <w:rFonts w:ascii="Arial" w:hAnsi="Arial" w:cs="Arial"/>
          <w:sz w:val="28"/>
          <w:szCs w:val="28"/>
          <w:u w:val="single"/>
        </w:rPr>
        <w:t>Conference</w:t>
      </w:r>
    </w:p>
    <w:p>
      <w:pPr>
        <w:jc w:val="both"/>
        <w:rPr>
          <w:rFonts w:ascii="Arial" w:hAnsi="Arial" w:cs="Arial"/>
          <w:sz w:val="28"/>
          <w:szCs w:val="28"/>
        </w:rPr>
      </w:pPr>
      <w:r>
        <w:rPr>
          <w:rFonts w:ascii="Arial" w:hAnsi="Arial" w:cs="Arial"/>
          <w:sz w:val="28"/>
          <w:szCs w:val="28"/>
        </w:rPr>
        <w:t>1. Same format as above….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AB"/>
    <w:rsid w:val="0001191C"/>
    <w:rsid w:val="003F47AB"/>
    <w:rsid w:val="00810999"/>
    <w:rsid w:val="00935A09"/>
    <w:rsid w:val="00C94D3C"/>
    <w:rsid w:val="00E30772"/>
    <w:rsid w:val="7CFFFCE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188</Words>
  <Characters>1075</Characters>
  <Lines>8</Lines>
  <Paragraphs>2</Paragraphs>
  <TotalTime>22</TotalTime>
  <ScaleCrop>false</ScaleCrop>
  <LinksUpToDate>false</LinksUpToDate>
  <CharactersWithSpaces>1261</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2020-06-21T17:23:00Z</dcterms:created>
  <dc:creator>Atul Srivastava</dc:creator>
  <cp:lastModifiedBy>shashankkumar</cp:lastModifiedBy>
  <dcterms:modified xsi:type="dcterms:W3CDTF">2020-08-24T17:17:50Z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