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시스템 요구사항 명세서</w:t>
      </w:r>
    </w:p>
    <w:p>
      <w:pPr>
        <w:spacing w:after="300"/>
        <w:jc w:val="center"/>
      </w:pPr>
      <w:r>
        <w:rPr>
          <w:sz w:val="24"/>
          <w:szCs w:val="24"/>
        </w:rPr>
        <w:t xml:space="preserve">SBCM 진단 시스템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시스템 요구사항 명세서 (SBCM)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v0.3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2026-08-19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대상 시스템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SBCM (Body Control Module)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적용 표준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ISO 14229-1 (UDS), ISO 15765-2 (ISO-TP over CAN), ES95486-02 (Rev.16)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문서 성격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본 문서는 SBCM 제어기(Server)가 지원해야 하는 진단 서비스의 사양을 정의하는 시스템 요구사항 명세서이다. 제어기가 어떤 서비스를 지원하고, 각 요청에 대해 어떻게 응답해야 하며, 서비스 수행을 위한 조건은 무엇인지를 규정한다. 특정 구현 방식이나 시험/검증 환경에 대해서는 기술하지 않는다. v0.3은 실제 현업 진단 사양서(NE1aW_SBCM_Diagnostic_Data_251104.xlsx)와 대조하여 사용자가 승인한 5개 항목 (0x22 F1B1 형식, 0x2E 대상 DID, 0x31 RoutineControl 파라미터, 0x19 샘플 DTC, 0x34/0x35 memoryAddress 고정)을 반영한다.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t xml:space="preserve">1. 개요</w:t>
      </w:r>
    </w:p>
    <w:p>
      <w:pPr>
        <w:pStyle w:val="Heading2"/>
        <w:spacing w:after="120" w:before="260"/>
      </w:pPr>
      <w:r>
        <w:t xml:space="preserve">1.1 목적</w:t>
      </w:r>
    </w:p>
    <w:p>
      <w:pPr>
        <w:spacing w:after="140"/>
      </w:pPr>
      <w:r>
        <w:t xml:space="preserve">본 문서는 SBCM 제어기가 지원하는 UDS(ISO 14229-1) 진단 서비스의 요구사항을 정의한다. 각 서비스에 대해 제어기가 지원해야 하는 세션/서브펑션/데이터 식별자, 응답 형식, 지원 부정 응답 코드(NRC), 그리고 서비스 수행을 위한 조건을 규정한다. v0.2는 ES95486-02 §10.2(Non-volatile server memory programming sequence)가 요구하는 재프로그래밍 절차 전체를 제어기가 지원하도록 범위를 확장한다.</w:t>
      </w:r>
    </w:p>
    <w:p>
      <w:pPr>
        <w:pStyle w:val="Heading2"/>
        <w:spacing w:after="120" w:before="260"/>
      </w:pPr>
      <w:r>
        <w:t xml:space="preserve">1.2 적용 범위</w:t>
      </w:r>
    </w:p>
    <w:p>
      <w:pPr>
        <w:spacing w:after="140"/>
      </w:pPr>
      <w:r>
        <w:t xml:space="preserve">본 명세서가 다루는 진단 서비스는 다음과 같다.</w:t>
      </w:r>
    </w:p>
    <w:p>
      <w:pPr>
        <w:spacing w:after="140"/>
      </w:pPr>
      <w:r>
        <w:t xml:space="preserve">DiagnosticSessionControl(0x10), TesterPresent(0x3E), ReadDataByIdentifier(0x22), SecurityAccess(0x27), ECUReset(0x11), ClearDiagnosticInformation(0x14), ReadDTCInformation(0x19), CommunicationControl(0x28), WriteDataByIdentifier(0x2E), InputOutputControlByIdentifier(0x2F), RoutineControl(0x31), RequestDownload(0x34), RequestUpload(0x35), TransferData(0x36), RequestTransferExit(0x37), ControlDTCSetting(0x85).</w:t>
      </w:r>
    </w:p>
    <w:p>
      <w:pPr>
        <w:pBdr>
          <w:left w:val="single" w:color="999999" w:sz="6" w:space="8"/>
        </w:pBdr>
        <w:spacing w:after="160"/>
        <w:ind w:left="120"/>
      </w:pPr>
      <w:r>
        <w:rPr>
          <w:i/>
          <w:iCs/>
          <w:color w:val="444444"/>
          <w:sz w:val="19"/>
          <w:szCs w:val="19"/>
        </w:rPr>
        <w:t xml:space="preserve">v0.1은 0x10/0x3E/0x22 3개 서비스만을 범위로 했으며, SecurityAccess(0x27)/ReadDTCInformation(0x19)/WriteDataByIdentifier(0x2E) 등을 명시적으로 범위 밖으로 두었다. v0.2는 이 서비스들을 포함해 ES95486-02 §10.2 재프로그래밍 시퀀스에 필요한 나머지 서비스까지 전부 범위에 포함한다.</w:t>
      </w:r>
    </w:p>
    <w:p>
      <w:pPr>
        <w:pStyle w:val="Heading2"/>
        <w:spacing w:after="120" w:before="260"/>
      </w:pPr>
      <w:r>
        <w:t xml:space="preserve">1.3 참조 문서</w:t>
      </w:r>
    </w:p>
    <w:p>
      <w:pPr>
        <w:spacing w:after="140"/>
      </w:pPr>
      <w:r>
        <w:t xml:space="preserve">- ISO 14229-1 : Road vehicles — Unified diagnostic services (UDS)</w:t>
      </w:r>
    </w:p>
    <w:p>
      <w:pPr>
        <w:spacing w:after="140"/>
      </w:pPr>
      <w:r>
        <w:t xml:space="preserve">- ISO 15765-2 : Road vehicles — Diagnostic communication over CAN — Transport protocol and network layer services</w:t>
      </w:r>
    </w:p>
    <w:p>
      <w:pPr>
        <w:spacing w:after="140"/>
      </w:pPr>
      <w:r>
        <w:t xml:space="preserve">- ES95486-02 (Rev.16) : 현대·기아자동차 진단 사양 — 서비스별 지원 세션, Engine/IGN 조건 정의, §10.2 재프로그래밍 시퀀스</w:t>
      </w:r>
    </w:p>
    <w:p>
      <w:pPr>
        <w:pStyle w:val="Heading1"/>
        <w:spacing w:after="160" w:before="320"/>
      </w:pPr>
      <w:r>
        <w:t xml:space="preserve">2. 지원 진단 서비스 개요</w:t>
      </w:r>
    </w:p>
    <w:p>
      <w:pPr>
        <w:spacing w:after="140"/>
      </w:pPr>
      <w:r>
        <w:t xml:space="preserve">SBCM 제어기는 아래 16개 진단 서비스를 지원한다.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3200"/>
        <w:gridCol w:w="2100"/>
      </w:tblGrid>
      <w:tr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서비스명 (SID)</w:t>
            </w:r>
          </w:p>
        </w:tc>
        <w:tc>
          <w:tcPr>
            <w:tcW w:type="dxa" w:w="1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여부</w:t>
            </w:r>
          </w:p>
        </w:tc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세션</w:t>
            </w:r>
          </w:p>
        </w:tc>
        <w:tc>
          <w:tcPr>
            <w:tcW w:type="dxa" w:w="2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DiagnosticSessionControl (0x10)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Default(01h) / 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 전환 시에만 적용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TesterPresent (0x3E)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Default(01h) / 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ReadDataByIdentifier (0x22)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Default(01h) / Programming(02h) / Extended(03h) — C0DE는 Default/Extended만(v0.3)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SecurityAccess (0x27)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3회 오류 시 180초 lockout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ECUReset (0x11)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제한 없음 (전 세션)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ClearDiagnosticInformation (0x14)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제한 없음 (전 세션)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ReadDTCInformation (0x19)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제한 없음 (전 세션)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CommunicationControl (0x28)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WriteDataByIdentifier (0x2E)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Extended(03h) 전용 (v0.3, C0DE는 Programming 미지원)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 + SecurityAccess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InputOutputControlByIdentifier (0x2F)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Extended(03h) 전용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RoutineControl (0x31)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세션 무관 (SecurityAccess로 게이팅)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SecurityAccess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RequestDownload (0x34)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 + SecurityAccess + memoryAddress=0x001B67(v0.3)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RequestUpload (0x35)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 + SecurityAccess + memoryAddress=0x001B67(v0.3)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TransferData (0x36)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활성 전송 세션 + SecurityAccess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RequestTransferExit (0x37)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활성 전송 세션 완료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ControlDTCSetting (0x85)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Programming(02h) / Extended(03h)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</w:tbl>
    <w:p>
      <w:pPr>
        <w:pBdr>
          <w:left w:val="single" w:color="999999" w:sz="6" w:space="8"/>
        </w:pBdr>
        <w:spacing w:after="160"/>
        <w:ind w:left="120"/>
      </w:pPr>
      <w:r>
        <w:rPr>
          <w:i/>
          <w:iCs/>
          <w:color w:val="444444"/>
          <w:sz w:val="19"/>
          <w:szCs w:val="19"/>
        </w:rPr>
        <w:t xml:space="preserve">서비스 수행 조건(VCU 조건, IGN 조건)의 상세 정의는 4장을 따른다.</w:t>
      </w:r>
    </w:p>
    <w:p>
      <w:pPr>
        <w:pStyle w:val="Heading1"/>
        <w:spacing w:after="160" w:before="320"/>
      </w:pPr>
      <w:r>
        <w:t xml:space="preserve">3. 서비스별 요구사항</w:t>
      </w:r>
    </w:p>
    <w:p>
      <w:pPr>
        <w:pStyle w:val="Heading2"/>
        <w:spacing w:after="120" w:before="260"/>
      </w:pPr>
      <w:r>
        <w:t xml:space="preserve">3.1 DiagnosticSessionControl (0x10)</w:t>
      </w:r>
    </w:p>
    <w:p>
      <w:pPr>
        <w:spacing w:after="140"/>
      </w:pPr>
      <w:r>
        <w:t xml:space="preserve">제어기는 DiagnosticSessionControl 서비스를 지원하며, Default Session(01h) / Programming Session(02h) / Extended Diagnostic Session(03h)을 지원한다. 제어기는 항상 하나의 진단 세션만 활성화되어야 하며, 전원 인가 시 Default Session에서 시작한다. Default Session 이외의 세션이 일정 시간(S3) 이내에 유지되지 않으면 제어기는 Default Session으로 복귀해야 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 &lt;SubFunction&gt;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50 &lt;SubFunction&gt;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0x12 (subFunctionNotSupported), 0x13 (incorrectMessageLengthOrInvalidFormat), 0x22 (conditionNotCorrect — Programming Session 전환 시 수행 조건 불만족)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Default/Extended Session 전환은 수행 조건이 없다. Programming Session 전환은 4장에 정의된 VCU 조건과 IGN 조건을 모두 만족해야 하며, 만족하지 못하면 NRC 0x22로 응답해야 한다.</w:t>
            </w:r>
          </w:p>
        </w:tc>
      </w:tr>
    </w:tbl>
    <w:p>
      <w:pPr>
        <w:pStyle w:val="Heading2"/>
        <w:spacing w:after="120" w:before="260"/>
      </w:pPr>
      <w:r>
        <w:t xml:space="preserve">3.2 TesterPresent (0x3E)</w:t>
      </w:r>
    </w:p>
    <w:p>
      <w:pPr>
        <w:spacing w:after="140"/>
      </w:pPr>
      <w:r>
        <w:t xml:space="preserve">제어기는 TesterPresent 서비스를 지원하며, Default Session 이외의 세션을 유지하는 데 사용된다. 서브펑션은 zeroSubFunction(0x00) 고정이며, 최상위 비트(0x80)는 suppressPositiveResponse 지시자로 사용된다.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3E &lt;SubFunction&gt;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7E 00 (suppress 지시자 설정 시 응답 생략)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0x12 (subFunctionNotSupported), 0x13 (incorrectMessageLengthOrInvalidFormat)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 — 세션에 관계없이 항상 수행 가능하다.</w:t>
            </w:r>
          </w:p>
        </w:tc>
      </w:tr>
    </w:tbl>
    <w:p>
      <w:pPr>
        <w:pStyle w:val="Heading2"/>
        <w:spacing w:after="120" w:before="260"/>
      </w:pPr>
      <w:r>
        <w:t xml:space="preserve">3.3 ReadDataByIdentifier (0x22)</w:t>
      </w:r>
    </w:p>
    <w:p>
      <w:pPr>
        <w:spacing w:after="140"/>
      </w:pPr>
      <w:r>
        <w:t xml:space="preserve">제어기는 ReadDataByIdentifier 서비스를 지원하며, 아래 DataIdentifier(DID)에 대해 응답한다. v0.3: F1B1의 데이터 형식이 실제 현업 진단 사양서(NE1aW_SBCM_Diagnostic_Data_251104.xlsx, "DID F100_F1EF" 시트)와 대조하여 6byte ASCII "26.610"(소수점 포함)로 정정되었으며(v0.2까지는 5byte "26610"), C0DE(EOL Variant Coding) DID가 신규로 추가되었다. C0DE는 0x2E WriteDataByIdentifier(3.9절)로 기록한 값을 그대로 돌려주는 read-back DID로, Default/Extended Session에서는 지원해야 하나 Programming Session에서는 지원하지 않아야 한다(NRC 0x31) — SID 자체는 Programming Session에서도 도달 가능하지만 이 DID만 예외적으로 제외되는, 본 명세서 최초의 SID 레벨/DID 레벨 게이트 분리 사례이다.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3300"/>
      </w:tblGrid>
      <w:tr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DID</w:t>
            </w:r>
          </w:p>
        </w:tc>
        <w:tc>
          <w:tcPr>
            <w:tcW w:type="dxa" w:w="4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명칭</w:t>
            </w:r>
          </w:p>
        </w:tc>
        <w:tc>
          <w:tcPr>
            <w:tcW w:type="dxa" w:w="3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타입 / 길이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F100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DDS DataBase Version Number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ASCII, 8 byte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F1B1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ECUSoftwareUNIT1VersionDataIdentifier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ASCII, 6 byte (v0.3, 예: "26.610")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F197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Name Data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ASCII, 4 byte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C0DE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EOL Variant Coding (v0.3 신규)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HEX, 8 byte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22 &lt;DID_H&gt; &lt;DID_L&gt;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62 &lt;DID_H&gt; &lt;DID_L&gt; &lt;Data...&gt;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0x13 (incorrectMessageLengthOrInvalidFormat), 0x31 (requestOutOfRange — 미지원 DID, 또는 Programming Session에서의 C0DE 요청)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F100/F1B1/F197는 정적 정보(소프트웨어 버전/명칭)이므로 수행 조건과 무관하다. C0DE는 Programming Session에서 지원하지 않아야 한다는 세션 요구 조건이 있다(3.9절과 대칭).</w:t>
            </w:r>
          </w:p>
        </w:tc>
      </w:tr>
    </w:tbl>
    <w:p>
      <w:pPr>
        <w:pStyle w:val="Heading2"/>
        <w:spacing w:after="120" w:before="260"/>
      </w:pPr>
      <w:r>
        <w:t xml:space="preserve">3.4 SecurityAccess (0x27)</w:t>
      </w:r>
    </w:p>
    <w:p>
      <w:pPr>
        <w:spacing w:after="140"/>
      </w:pPr>
      <w:r>
        <w:t xml:space="preserve">제어기는 SecurityAccess 서비스를 지원하며, Type#2 "Advanced Seed/Key"(ASK) 변형만 지원한다 (subFunction 0x11 requestSeed / 0x12 sendKey, Seed/Key 각 8 byte). 제어기는 Default Session에서는 이 서비스를 지원하지 않아야 하며, Programming/Extended Session에서만 지원해야 한다. 연속 3회 잘못된 Key를 수신하면 제어기는 180초간 requestSeed를 거부해야 한다(lockout).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requestSeed: 27 11 / sendKey: 27 12 &lt;Key 8byte&gt;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requestSeed: 67 11 &lt;Seed 8byte&gt; / sendKey: 67 12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0x12, 0x13, 0x24 (requestSequenceError), 0x35 (invalidKey), 0x36 (exceededNumberOfAttempts), 0x37 (requiredTimeDelayNotExpired), 0x7F (serviceNotSupportedInActiveSession — Default Session)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Session에서는 지원하지 않는다(세션 요구 조건). 180초 lockout 중에는 requestSeed를 거부해야 한다.</w:t>
            </w:r>
          </w:p>
        </w:tc>
      </w:tr>
    </w:tbl>
    <w:p>
      <w:pPr>
        <w:pStyle w:val="Heading2"/>
        <w:spacing w:after="120" w:before="260"/>
      </w:pPr>
      <w:r>
        <w:t xml:space="preserve">3.5 ECUReset (0x11)</w:t>
      </w:r>
    </w:p>
    <w:p>
      <w:pPr>
        <w:spacing w:after="140"/>
      </w:pPr>
      <w:r>
        <w:t xml:space="preserve">제어기는 ECUReset 서비스를 지원하며, resetType 0x01(hardReset)만 지원한다. 제어기는 긍정 응답을 먼저 전송한 뒤 리셋을 수행해야 한다. 세션에 관계없이 항상 지원해야 하나, VCU 조건과 IGN 조건을 모두 만족해야 리셋을 수행할 수 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 &lt;resetType&gt;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51 &lt;resetType&gt;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0x12, 0x13, 0x22 (conditionsNotCorrect)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조건을 모두 만족해야 한다. 만족하지 못하면 NRC 0x22로 응답해야 한다.</w:t>
            </w:r>
          </w:p>
        </w:tc>
      </w:tr>
    </w:tbl>
    <w:p>
      <w:pPr>
        <w:pStyle w:val="Heading2"/>
        <w:spacing w:after="120" w:before="260"/>
      </w:pPr>
      <w:r>
        <w:t xml:space="preserve">3.6 ClearDiagnosticInformation (0x14)</w:t>
      </w:r>
    </w:p>
    <w:p>
      <w:pPr>
        <w:spacing w:after="140"/>
      </w:pPr>
      <w:r>
        <w:t xml:space="preserve">제어기는 ClearDiagnosticInformation 서비스를 지원하며, groupOfDTC 특수값 0xFFFFFF(전체 DTC 삭제)만 지원한다. 세션에 관계없이 항상 지원해야 하며, ControlDTCSetting=Off 상태에서도 차단되어서는 안 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 &lt;groupOfDTC 3byte&gt;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0x13, 0x31 (requestOutOfRange — 미지원 groupOfDTC)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</w:tbl>
    <w:p>
      <w:pPr>
        <w:pStyle w:val="Heading2"/>
        <w:spacing w:after="120" w:before="260"/>
      </w:pPr>
      <w:r>
        <w:t xml:space="preserve">3.7 ReadDTCInformation (0x19)</w:t>
      </w:r>
    </w:p>
    <w:p>
      <w:pPr>
        <w:spacing w:after="140"/>
      </w:pPr>
      <w:r>
        <w:t xml:space="preserve">제어기는 ReadDTCInformation 서비스를 지원하며, reportNumberOfDTCByStatusMask(0x01), reportDTCByStatusMask(0x02), reportSupportedDTC(0x0A) 3개 서브펑션을 지원한다. 세션에 관계없이 항상 지원해야 한다. v0.3: 시스템이 관리하는 샘플 DTC의 식별자를 실제 현업 진단 사양서(NE1aW_SBCM_Diagnostic_Data_251104.xlsx, "$19 ReadDTCInformation" 시트, 4행)와 일치하는 DTC 번호 0x960300("B160300", Vehicle Communication Bus E Bus OFF / B-CAN Bus OFF)로 정정했다(v0.2까지는 발명된 값 0xB10100).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19 &lt;reportType&gt; [&lt;DTCStatusMask&gt;]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59 &lt;reportType&gt; &lt;DTCStatusAvailabilityMask&gt; ...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0x12, 0x13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</w:tr>
    </w:tbl>
    <w:p>
      <w:pPr>
        <w:pStyle w:val="Heading2"/>
        <w:spacing w:after="120" w:before="260"/>
      </w:pPr>
      <w:r>
        <w:t xml:space="preserve">3.8 CommunicationControl (0x28)</w:t>
      </w:r>
    </w:p>
    <w:p>
      <w:pPr>
        <w:spacing w:after="140"/>
      </w:pPr>
      <w:r>
        <w:t xml:space="preserve">제어기는 CommunicationControl 서비스를 지원하며, controlType 0x00(enableRxAndTx)/0x03(disableRxAndTx)만 지원한다. Default Session에서는 이 서비스를 지원하지 않아야 하며, Programming/Extended Session에서만 지원해야 한다. Default Session으로 복귀하면 자동으로 재활성화(enableRxAndTx 상태)되어야 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28 &lt;controlType&gt; &lt;communicationType&gt;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68 &lt;controlType&gt;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0x12, 0x13, 0x31, 0x7F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 (세션 요구 조건만 적용)</w:t>
            </w:r>
          </w:p>
        </w:tc>
      </w:tr>
    </w:tbl>
    <w:p>
      <w:pPr>
        <w:pStyle w:val="Heading2"/>
        <w:spacing w:after="120" w:before="260"/>
      </w:pPr>
      <w:r>
        <w:t xml:space="preserve">3.9 WriteDataByIdentifier (0x2E)</w:t>
      </w:r>
    </w:p>
    <w:p>
      <w:pPr>
        <w:spacing w:after="140"/>
      </w:pPr>
      <w:r>
        <w:t xml:space="preserve">v0.3: 지원 DID를 0xF198(RepairShopCodeOrTesterSerialNumberDataIdentifier, 10byte ASCII)에서 0xC0DE "EOL Variant Coding"(8byte HEX) 1개로 교체했다. F198은 ES95486-02 표준 DID이지만 실제 현업 진단 사양서(NE1aW_SBCM_Diagnostic_Data_251104.xlsx, "$22 $2E DID" 시트)에는 존재하지 않으며, C0DE가 그 사양서에 실려 있는 실제 DID이다 (Default: Read only, Programming: 미지원, Extended: Read/Write). 제어기는 Default Session에서는 이 서비스를 지원하지 않아야 하며, Programming Session에서도 C0DE는 지원하지 않아야 한다 (SID 자체는 Programming Session에서 도달 가능하나 DID 레벨에서 제외) — Extended Session에서 SecurityAccess가 해제된 상태에서만 지원해야 한다. 기록된 값은 0x22 ReadDataByIdentifier(3.3절)로 read-back 가능해야 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2E C0 DE &lt;dataRecord 8byte HEX&gt;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6E C0 DE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0x13, 0x22, 0x31 (requestOutOfRange — 미지원 DID, 또는 Programming Session에서의 C0DE 요청), 0x33 (securityAccessDenied), 0x7F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조건을 모두 만족해야 하며, SecurityAccess가 해제되어 있어야 한다. 세션은 Extended로 제한된다(Programming Session은 DID 레벨에서 제외).</w:t>
            </w:r>
          </w:p>
        </w:tc>
      </w:tr>
    </w:tbl>
    <w:p>
      <w:pPr>
        <w:pStyle w:val="Heading2"/>
        <w:spacing w:after="120" w:before="260"/>
      </w:pPr>
      <w:r>
        <w:t xml:space="preserve">3.10 InputOutputControlByIdentifier (0x2F)</w:t>
      </w:r>
    </w:p>
    <w:p>
      <w:pPr>
        <w:spacing w:after="140"/>
      </w:pPr>
      <w:r>
        <w:t xml:space="preserve">제어기는 InputOutputControlByIdentifier 서비스를 지원하며, 1개 샘플 DID(0xF010)에 대해 returnControlToECU(00)/resetToDefault(01)/shortTermAdjustment(03)를 지원한다. Extended Diagnostic Session에서만 지원해야 하며(Default/Programming Session은 모두 지원하지 않음), 16개 지원 서비스 중 가장 엄격한 세션 요구 조건을 갖는다.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2F F0 10 &lt;inputOutputControlParameter&gt; [&lt;controlState&gt;]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6F F0 10 &lt;inputOutputControlParameter&gt; [&lt;controlState&gt;]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0x13, 0x31, 0x7F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 (세션 요구 조건만 적용)</w:t>
            </w:r>
          </w:p>
        </w:tc>
      </w:tr>
    </w:tbl>
    <w:p>
      <w:pPr>
        <w:pStyle w:val="Heading2"/>
        <w:spacing w:after="120" w:before="260"/>
      </w:pPr>
      <w:r>
        <w:t xml:space="preserve">3.11 RoutineControl (0x31)</w:t>
      </w:r>
    </w:p>
    <w:p>
      <w:pPr>
        <w:spacing w:after="140"/>
      </w:pPr>
      <w:r>
        <w:t xml:space="preserve">제어기는 RoutineControl 서비스를 지원하며, startRoutine(0x01)만 지원한다. 지원하는 routineIdentifier는 0xFF00(eraseMemory)과 0xFF01(checkProgrammingDependencies) 2개이다. 이 서비스는 세션 자체로 제한되지 않으며, 대신 SecurityAccess가 해제된 상태에서만 루틴을 수행해야 한다. v0.3: eraseMemory(FF00)에 실제 현업 진단 사양서(NE1aW_SBCM_Diagnostic_Data_251104.xlsx, "RID FF00" 시트)의 파라미터를 추가했다 — 요청에 2byte SWUnitMemoryArea, 응답에 SWUnitMemoryArea(echo)와 1byte ErasedPartitionArea가 추가된다. checkProgrammingDependencies(FF01)는 파라미터 없는 형태를 유지한다.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eraseMemory(FF00): 31 01 FF 00 &lt;SWUnitMemoryArea 2byte&gt;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checkProgrammingDependencies(FF01): 31 01 FF 01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eraseMemory: 71 01 FF 00 &lt;SWUnitMemoryArea 2byte&gt; &lt;ErasedPartitionArea 1byte&gt;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checkProgrammingDependencies: 71 01 FF 01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0x12, 0x13, 0x31, 0x33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SecurityAccess가 해제되어 있어야 한다.</w:t>
            </w:r>
          </w:p>
        </w:tc>
      </w:tr>
    </w:tbl>
    <w:p>
      <w:pPr>
        <w:pStyle w:val="Heading2"/>
        <w:spacing w:after="120" w:before="260"/>
      </w:pPr>
      <w:r>
        <w:t xml:space="preserve">3.12 RequestDownload (0x34) / RequestUpload (0x35)</w:t>
      </w:r>
    </w:p>
    <w:p>
      <w:pPr>
        <w:spacing w:after="140"/>
      </w:pPr>
      <w:r>
        <w:t xml:space="preserve">제어기는 RequestDownload/RequestUpload 서비스를 지원하며, dataFormatIdentifier=0x00, addressAndLengthFormatIdentifier=0x33(3byte 주소 + 3byte 크기)만 지원한다. maxNumberOfBlockLength는 255로 응답해야 한다. Default Session에서는 지원하지 않아야 하며, 이미 전송 세션이 활성 상태일 때 재요청은 거부해야 한다. v0.3: memoryAddress=0x001B67을 제어기가 수락하는 유일한 값으로 강제한다(실제 현업 진단 사양서가 암시하는 단일 플래시 영역 모델에 근거) — 그 외 memoryAddress는 NRC 0x70(uploadDownloadNotAccepted)으로 거부해야 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34/35 &lt;dataFormatIdentifier&gt; &lt;addressAndLengthFormatIdentifier&gt; &lt;memoryAddress 3byte, 0x001B67 고정&gt; &lt;memorySize 3byte&gt;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74/75 &lt;lengthFormatIdentifier&gt; &lt;maxNumberOfBlockLength 2byte&gt;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0x13, 0x22, 0x31, 0x33, 0x70 (uploadDownloadNotAccepted, v0.3 신규), 0x7F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조건을 모두 만족해야 하며, SecurityAccess가 해제되어 있어야 한다. memoryAddress는 0x001B67 고정값이어야 한다.</w:t>
            </w:r>
          </w:p>
        </w:tc>
      </w:tr>
    </w:tbl>
    <w:p>
      <w:pPr>
        <w:pStyle w:val="Heading2"/>
        <w:spacing w:after="120" w:before="260"/>
      </w:pPr>
      <w:r>
        <w:t xml:space="preserve">3.13 TransferData (0x36)</w:t>
      </w:r>
    </w:p>
    <w:p>
      <w:pPr>
        <w:spacing w:after="140"/>
      </w:pPr>
      <w:r>
        <w:t xml:space="preserve">제어기는 TransferData 서비스를 지원하며, RequestDownload/RequestUpload로 시작된 전송 세션 내에서만 유효해야 한다. blockSequenceCounter는 1부터 시작해 매 블록마다 1씩 증가(0xFF→0x00 순환)해야 하며, 직전 승인 블록과 동일한 blockSequenceCounter의 재수신은 재전송으로 간주해 다시 집계하지 않고 재확인 응답해야 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36 &lt;blockSequenceCounter&gt; [&lt;transferRequestParameter&gt;...]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76 &lt;blockSequenceCounter&gt; [&lt;transferResponseParameter&gt;...]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0x13, 0x24, 0x33, 0x71 (transferDataSuspended), 0x73 (wrongBlockSequenceCounter), 0x7F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활성 전송 세션이 있어야 하며, SecurityAccess가 해제되어 있어야 한다.</w:t>
            </w:r>
          </w:p>
        </w:tc>
      </w:tr>
    </w:tbl>
    <w:p>
      <w:pPr>
        <w:pStyle w:val="Heading2"/>
        <w:spacing w:after="120" w:before="260"/>
      </w:pPr>
      <w:r>
        <w:t xml:space="preserve">3.14 RequestTransferExit (0x37)</w:t>
      </w:r>
    </w:p>
    <w:p>
      <w:pPr>
        <w:spacing w:after="140"/>
      </w:pPr>
      <w:r>
        <w:t xml:space="preserve">제어기는 RequestTransferExit 서비스를 지원하며, 부가 파라미터 없는 단순 형태만 지원한다. 활성 전송 세션이 없거나, 다운로드가 negotiated memorySize만큼 완료되지 않았다면 요청을 거부해야 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0x13, 0x24 (requestSequenceError), 0x7F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활성 전송 세션이 있어야 하며, 다운로드인 경우 협상된 크기만큼 전송이 완료되어 있어야 한다.</w:t>
            </w:r>
          </w:p>
        </w:tc>
      </w:tr>
    </w:tbl>
    <w:p>
      <w:pPr>
        <w:pStyle w:val="Heading2"/>
        <w:spacing w:after="120" w:before="260"/>
      </w:pPr>
      <w:r>
        <w:t xml:space="preserve">3.15 ControlDTCSetting (0x85)</w:t>
      </w:r>
    </w:p>
    <w:p>
      <w:pPr>
        <w:spacing w:after="140"/>
      </w:pPr>
      <w:r>
        <w:t xml:space="preserve">제어기는 ControlDTCSetting 서비스를 지원하며, DTCSettingType 0x01(On)/0x02(Off)만 지원한다. Default Session에서는 지원하지 않아야 하며, ECUReset 또는 Default Session 복귀 시 자동으로 On 상태로 복원되어야 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85 &lt;DTCSettingType&gt;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C5 &lt;DTCSettingType&gt;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지원 NRC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0x12, 0x13, 0x7F</w:t>
            </w:r>
          </w:p>
        </w:tc>
      </w:tr>
      <w:tr>
        <w:tc>
          <w:tcPr>
            <w:tcW w:type="dxa" w:w="2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 (세션 요구 조건만 적용)</w:t>
            </w:r>
          </w:p>
        </w:tc>
      </w:tr>
    </w:tbl>
    <w:p>
      <w:pPr>
        <w:pStyle w:val="Heading1"/>
        <w:spacing w:after="160" w:before="320"/>
      </w:pPr>
      <w:r>
        <w:t xml:space="preserve">4. 서비스 수행 조건 (VCU 조건 / IGN 조건)</w:t>
      </w:r>
    </w:p>
    <w:p>
      <w:pPr>
        <w:spacing w:after="140"/>
      </w:pPr>
      <w:r>
        <w:t xml:space="preserve">ES95486-02(Rev.16) 3.1절 및 표 3-1 / 3-1.1은 일부 진단 서비스의 수행 조건으로 Engine 조건과 IGN 조건을 정의한다. 본 시스템은 EV(전기차)이므로, ES95486-02 표 3.1.1.1의 EV 행 정의에 따라 Engine 조건을 VCU 조건으로 대체하여 적용한다. v0.1로부터 조건 판정 로직 자체는 변경 없으며, v0.2는 이 조건이 적용되는 서비스 범위를 확장한다(4.4절).</w:t>
      </w:r>
    </w:p>
    <w:p>
      <w:pPr>
        <w:pStyle w:val="Heading2"/>
        <w:spacing w:after="120" w:before="260"/>
      </w:pPr>
      <w:r>
        <w:t xml:space="preserve">4.1 VCU 조건</w:t>
      </w:r>
    </w:p>
    <w:p>
      <w:pPr>
        <w:spacing w:after="140"/>
      </w:pPr>
      <w:r>
        <w:t xml:space="preserve">제어기는 VCU_EvDrvRdySta 신호를 기준으로 VCU 조건을 판정해야 한다. 신호 값이 "EV Drivable"(0x01)이 아닌 경우 VCU 조건을 만족(VCU 정지)한 것으로 판정한다.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500"/>
      </w:tblGrid>
      <w:tr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정의</w:t>
            </w:r>
          </w:p>
        </w:tc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VCU 조건 판정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만족 (정지)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 Drivable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불만족 (구동 가능 상태)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used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만족 (정지)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0x03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Indicator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만족 (정지)</w:t>
            </w:r>
          </w:p>
        </w:tc>
      </w:tr>
    </w:tbl>
    <w:p>
      <w:pPr>
        <w:pStyle w:val="Heading2"/>
        <w:spacing w:after="120" w:before="260"/>
      </w:pPr>
      <w:r>
        <w:t xml:space="preserve">4.2 IGN 조건</w:t>
      </w:r>
    </w:p>
    <w:p>
      <w:pPr>
        <w:spacing w:after="140"/>
      </w:pPr>
      <w:r>
        <w:t xml:space="preserve">제어기는 BCM_Ign1InSta 신호를 기준으로 IGN 조건을 판정해야 한다. 신호 값이 "IGN1 On"(0x01)인 경우 IGN 조건을 만족한 것으로 판정한다.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500"/>
      </w:tblGrid>
      <w:tr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정의</w:t>
            </w:r>
          </w:p>
        </w:tc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IGN 조건 판정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IGN1 Off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불만족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IGN1 On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만족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Used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불만족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0x03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Indicator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불만족</w:t>
            </w:r>
          </w:p>
        </w:tc>
      </w:tr>
    </w:tbl>
    <w:p>
      <w:pPr>
        <w:pBdr>
          <w:left w:val="single" w:color="999999" w:sz="6" w:space="8"/>
        </w:pBdr>
        <w:spacing w:after="160"/>
        <w:ind w:left="120"/>
      </w:pPr>
      <w:r>
        <w:rPr>
          <w:i/>
          <w:iCs/>
          <w:color w:val="444444"/>
          <w:sz w:val="19"/>
          <w:szCs w:val="19"/>
        </w:rPr>
        <w:t xml:space="preserve">ES95486-02는 IGN 신호 자체의 세부 정의(신호명, 판정 로직)를 규정하지 않으며 "IGN on"이라는 조건만을 요구한다. 본 시스템은 단일 IGN 신호(IGN1)만을 조건 판정에 사용한다.</w:t>
      </w:r>
    </w:p>
    <w:p>
      <w:pPr>
        <w:pStyle w:val="Heading2"/>
        <w:spacing w:after="120" w:before="260"/>
      </w:pPr>
      <w:r>
        <w:t xml:space="preserve">4.3 신호 미수신/타임아웃 시 판정 규칙</w:t>
      </w:r>
    </w:p>
    <w:p>
      <w:pPr>
        <w:spacing w:after="140"/>
      </w:pPr>
      <w:r>
        <w:t xml:space="preserve">ES95486-02 3.1.1.2절(Engine condition by signal status)에 따라, 제어기는 신호 수신 상태에 따라 다음과 같이 조건을 판정해야 한다. VCU 조건에 대한 이 규칙을 IGN 조건에도 동일하게 적용한다.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900"/>
        <w:gridCol w:w="2800"/>
      </w:tblGrid>
      <w:tr>
        <w:tc>
          <w:tcPr>
            <w:tcW w:type="dxa" w:w="3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신호 상태</w:t>
            </w:r>
          </w:p>
        </w:tc>
        <w:tc>
          <w:tcPr>
            <w:tcW w:type="dxa" w:w="2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VCU 조건 판정</w:t>
            </w:r>
          </w:p>
        </w:tc>
        <w:tc>
          <w:tcPr>
            <w:tcW w:type="dxa" w:w="2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IGN 조건 판정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Never received (제어기 시동 후 한 번도 미수신)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정지로 간주 (조건 만족)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Off로 간주 (조건 불만족)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 out (주기 신호 타임아웃)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마지막 수신 값 유지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마지막 수신 값 유지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(정상 수신)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마지막 수신 값 유지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마지막 수신 값 유지</w:t>
            </w:r>
          </w:p>
        </w:tc>
      </w:tr>
    </w:tbl>
    <w:p>
      <w:pPr>
        <w:pStyle w:val="Heading2"/>
        <w:spacing w:after="120" w:before="260"/>
      </w:pPr>
      <w:r>
        <w:t xml:space="preserve">4.4 서비스 수행 조건 적용</w:t>
      </w:r>
    </w:p>
    <w:p>
      <w:pPr>
        <w:spacing w:after="140"/>
      </w:pPr>
      <w:r>
        <w:t xml:space="preserve">아래 서비스/서브펑션은 수행 전 VCU 조건과 IGN 조건을 모두 만족해야 한다. 만족하지 못하는 경우 제어기는 NRC 0x22 (conditionsNotCorrect)로 응답해야 한다. v0.1에서는 DiagnosticSessionControl의 Programming Session 전환만 이 조건의 대상이었으나, v0.2에서는 ECUReset, WriteDataByIdentifier, RequestDownload/RequestUpload도 대상에 추가된다.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2800"/>
      </w:tblGrid>
      <w:tr>
        <w:tc>
          <w:tcPr>
            <w:tcW w:type="dxa" w:w="4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서비스 / 서브펑션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2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DiagnosticSessionControl — Programming Session (0x02)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ES95486-02 표 3-1 footnote C2, 표 4-4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ECUReset — hardReset (0x01)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ES95486-02 표 3-1 (Engine Condition 열)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WriteDataByIdentifier (C0DE, v0.3)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ES95486-02 표 3-1, 현업 진단 사양서 "$22 $2E DID" 시트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RequestDownload / RequestUpload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VCU 조건 AND IGN 조건 + memoryAddress=0x001B67(v0.3)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ES95486-02 표 3-1, 9.1</w:t>
            </w:r>
          </w:p>
        </w:tc>
      </w:tr>
    </w:tbl>
    <w:p>
      <w:pPr>
        <w:pBdr>
          <w:left w:val="single" w:color="999999" w:sz="6" w:space="8"/>
        </w:pBdr>
        <w:spacing w:after="160"/>
        <w:ind w:left="120"/>
      </w:pPr>
      <w:r>
        <w:rPr>
          <w:i/>
          <w:iCs/>
          <w:color w:val="444444"/>
          <w:sz w:val="19"/>
          <w:szCs w:val="19"/>
        </w:rPr>
        <w:t xml:space="preserve">그 외 서비스(TesterPresent, ReadDataByIdentifier, SecurityAccess, ClearDiagnosticInformation, ReadDTCInformation, CommunicationControl, InputOutputControlByIdentifier, RoutineControl, TransferData, RequestTransferExit, ControlDTCSetting)는 VCU/IGN 조건과 무관하다 (다만 SecurityAccess, RoutineControl, TransferData 등 일부는 별도로 SecurityAccess 해제 상태를 요구하며, 이는 조건이 아닌 세션/보안 요구사항으로 3장 각 절에 규정한다).</w:t>
      </w:r>
    </w:p>
    <w:p>
      <w:pPr>
        <w:pStyle w:val="Heading1"/>
        <w:spacing w:after="160" w:before="320"/>
      </w:pPr>
      <w:r>
        <w:t xml:space="preserve">5. 개정 이력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900"/>
        <w:gridCol w:w="5900"/>
      </w:tblGrid>
      <w:tr>
        <w:tc>
          <w:tcPr>
            <w:tcW w:type="dxa" w:w="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5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2026-08-18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성원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최초 작성 — ES95486-02(Rev.16)를 근거로 SBCM 제어기의 진단 서비스(0x10/0x3E/0x22) 지원 세션, 응답 형식, 지원 NRC, VCU/IGN 서비스 수행 조건을 제어기 관점(구현/시험 방식 비포함)으로 정의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2026-08-19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성원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지원 서비스 범위를 ES95486-02 §10.2 재프로그래밍 시퀀스 전체로 확장 — SecurityAccess(0x27), ECUReset(0x11), ClearDiagnosticInformation(0x14), ReadDTCInformation(0x19), CommunicationControl(0x28), WriteDataByIdentifier(0x2E), InputOutputControlByIdentifier(0x2F), RoutineControl(0x31), RequestDownload(0x34), RequestUpload(0x35), TransferData(0x36), RequestTransferExit(0x37), ControlDTCSetting(0x85) 13개 서비스 요구사항을 3.4~3.15절로 추가. 2장 서비스 지원 개요 표와 4.4절 VCU/IGN 조건 적용 대상 표를 갱신(ECUReset/WriteDataByIdentifier/RequestDownload/RequestUpload를 조건 적용 대상에 추가). 1.2절 적용 범위를 16개 서비스 전체로 확장.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v0.3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2026-08-19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성원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실제 현업에서 사용 중인 진단 사양서(NE1aW_SBCM_Diagnostic_Data_251104.xlsx, 29개 시트)와 대조 검토한 결과 중 사용자가 승인한 5개 항목을 반영 — ① 3.3절 ReadDataByIdentifier: F1B1을 5byte "26610"에서 6byte "26.610"으로 정정, C0DE(EOL Variant Coding) DID 추가(Programming Session 제외); ② 3.9절 WriteDataByIdentifier: 지원 DID를 0xF198(10byte ASCII)에서 실제 사양서에 존재하는 0xC0DE(8byte HEX, Extended Session 전용)로 교체; ③ 3.11절 RoutineControl: eraseMemory(FF00)에 실제 SWUnitMemoryArea/ErasedPartitionArea 파라미터 추가; ④ 3.7절 ReadDTCInformation: 샘플 DTC 식별자를 발명된 0xB10100에서 실제 DTC 0x960300("B160300")으로 정정; ⑤ 3.12절 RequestDownload/RequestUpload: memoryAddress=0x001B67 고정값 요구사항 추가, 그 외 값은 신규 NRC 0x70(uploadDownloadNotAccepted)으로 거부하도록 규정. 2장 서비스 지원 개요 표와 4.4절 VCU/IGN 조건 적용 대상 표를 함께 갱신.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2026-08-18T11:03:22.042Z</dcterms:created>
  <dcterms:modified xsi:type="dcterms:W3CDTF">2026-08-18T11:03:22.042Z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