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2D643">
      <w:pPr>
        <w:pStyle w:val="34"/>
        <w:widowControl/>
        <w:outlineLvl w:val="0"/>
        <w:rPr>
          <w:b w:val="0"/>
          <w:bCs w:val="0"/>
        </w:rPr>
      </w:pPr>
      <w:bookmarkStart w:id="0" w:name="_Toc240079709"/>
      <w:r>
        <w:rPr>
          <w:b w:val="0"/>
          <w:bCs w:val="0"/>
        </w:rPr>
        <w:t>服务业FDI、数字化与全要素生产率的实证分析</w:t>
      </w:r>
      <w:bookmarkEnd w:id="0"/>
    </w:p>
    <w:p w14:paraId="5CF9D3B0">
      <w:pPr>
        <w:pStyle w:val="34"/>
        <w:widowControl/>
        <w:outlineLvl w:val="9"/>
        <w:rPr>
          <w:b w:val="0"/>
          <w:bCs w:val="0"/>
        </w:rPr>
        <w:sectPr>
          <w:headerReference r:id="rId5" w:type="default"/>
          <w:footerReference r:id="rId6" w:type="default"/>
          <w:pgSz w:w="11906" w:h="16838"/>
          <w:pgMar w:top="1440" w:right="1797" w:bottom="1440" w:left="1797" w:header="720" w:footer="720" w:gutter="0"/>
          <w:cols w:space="720" w:num="1"/>
          <w:docGrid w:linePitch="360" w:charSpace="0"/>
        </w:sectPr>
      </w:pPr>
    </w:p>
    <w:p w14:paraId="7B8F1599">
      <w:pPr>
        <w:pStyle w:val="34"/>
        <w:widowControl/>
        <w:outlineLvl w:val="0"/>
        <w:rPr>
          <w:rFonts w:hint="eastAsia" w:ascii="黑体" w:hAnsi="黑体" w:eastAsia="黑体" w:cs="黑体"/>
          <w:b w:val="0"/>
          <w:bCs w:val="0"/>
          <w:sz w:val="32"/>
          <w:szCs w:val="32"/>
          <w:lang w:eastAsia="zh-CN"/>
        </w:rPr>
      </w:pPr>
      <w:bookmarkStart w:id="1" w:name="_Toc1932552750"/>
      <w:r>
        <w:rPr>
          <w:rFonts w:hint="eastAsia" w:ascii="黑体" w:hAnsi="黑体" w:eastAsia="黑体" w:cs="黑体"/>
          <w:b w:val="0"/>
          <w:bCs w:val="0"/>
          <w:sz w:val="32"/>
          <w:szCs w:val="32"/>
          <w:lang w:eastAsia="zh-CN"/>
        </w:rPr>
        <w:t>摘  要</w:t>
      </w:r>
      <w:bookmarkEnd w:id="1"/>
    </w:p>
    <w:p w14:paraId="789FE9A2">
      <w:pPr>
        <w:pStyle w:val="168"/>
        <w:widowControl/>
        <w:rPr>
          <w:b w:val="0"/>
          <w:bCs w:val="0"/>
        </w:rPr>
      </w:pPr>
      <w:r>
        <w:rPr>
          <w:b w:val="0"/>
          <w:bCs w:val="0"/>
        </w:rPr>
        <w:t>随着中国经济转向高质量发展阶段，服务业已成为经济增长的新引擎。在服务业扩大开放和数字化转型的双重背景下，本文基于2018-2023年中国30个省份的面板数据，采用DEA-Malmquist指数法测度服务业全要素生产率，运用固定效应面板模型实证检验服务业FDI、数字化与全要素生产率的协同效应。研究发现：第一，服务业FDI对服务业全要素生产率存在显著正向影响，主要通过技术溢出和效率提升实现；第二，数字化显著促进了服务业全要素生产率提升，作用机制包括增加研发投资、优化人力资本结构和降低交易成本；第三，数字化与服务业FDI存在正向协同效应，即数字化强化了FDI的生产率效应。异质性分析显示，这种协同效应在东部地区和生产性服务业中更为显著。本文的研究为在数字化背景下优化服务业FDI政策、推动服务业高质量发展提供了实证依据。</w:t>
      </w:r>
    </w:p>
    <w:p w14:paraId="05CB3E01">
      <w:pPr>
        <w:pStyle w:val="169"/>
        <w:widowControl/>
        <w:ind w:firstLine="0" w:firstLineChars="0"/>
        <w:rPr>
          <w:rStyle w:val="170"/>
          <w:rFonts w:hint="eastAsia"/>
          <w:b w:val="0"/>
          <w:bCs w:val="0"/>
          <w:lang w:eastAsia="zh-CN"/>
        </w:rPr>
      </w:pPr>
    </w:p>
    <w:p w14:paraId="67FD0797">
      <w:pPr>
        <w:pStyle w:val="169"/>
        <w:widowControl/>
        <w:ind w:firstLine="0" w:firstLineChars="0"/>
        <w:rPr>
          <w:b w:val="0"/>
          <w:bCs w:val="0"/>
        </w:rPr>
      </w:pPr>
      <w:r>
        <w:rPr>
          <w:rStyle w:val="170"/>
          <w:rFonts w:hint="eastAsia"/>
          <w:b w:val="0"/>
          <w:bCs w:val="0"/>
          <w:lang w:eastAsia="zh-CN"/>
        </w:rPr>
        <w:t>关键词：</w:t>
      </w:r>
      <w:r>
        <w:rPr>
          <w:b w:val="0"/>
          <w:bCs w:val="0"/>
        </w:rPr>
        <w:t xml:space="preserve"> 服务业FDI；数字化；全要素生产率；协同效应；DEA-Malmquist</w:t>
      </w:r>
    </w:p>
    <w:p w14:paraId="3103303E">
      <w:pPr>
        <w:pStyle w:val="171"/>
        <w:keepNext/>
        <w:widowControl/>
        <w:outlineLvl w:val="9"/>
        <w:rPr>
          <w:rFonts w:hint="eastAsia"/>
          <w:b w:val="0"/>
          <w:bCs w:val="0"/>
          <w:lang w:eastAsia="zh-CN"/>
        </w:rPr>
        <w:sectPr>
          <w:pgSz w:w="11906" w:h="16838"/>
          <w:pgMar w:top="1587" w:right="1417" w:bottom="1417" w:left="1417" w:header="850" w:footer="992" w:gutter="0"/>
          <w:cols w:space="720" w:num="1"/>
          <w:docGrid w:type="linesAndChars" w:linePitch="329" w:charSpace="1062"/>
        </w:sectPr>
      </w:pPr>
    </w:p>
    <w:p w14:paraId="43FE46CC">
      <w:pPr>
        <w:pStyle w:val="171"/>
        <w:keepNext/>
        <w:widowControl/>
        <w:outlineLvl w:val="0"/>
        <w:rPr>
          <w:rFonts w:hint="eastAsia" w:eastAsia="黑体"/>
          <w:b w:val="0"/>
          <w:bCs w:val="0"/>
          <w:lang w:eastAsia="zh-CN"/>
        </w:rPr>
      </w:pPr>
      <w:bookmarkStart w:id="2" w:name="_Toc1871392022"/>
      <w:r>
        <w:rPr>
          <w:rFonts w:hint="eastAsia"/>
          <w:b w:val="0"/>
          <w:bCs w:val="0"/>
          <w:lang w:eastAsia="zh-CN"/>
        </w:rPr>
        <w:t>Abstract</w:t>
      </w:r>
      <w:bookmarkEnd w:id="2"/>
    </w:p>
    <w:p w14:paraId="19CF5901">
      <w:pPr>
        <w:pStyle w:val="172"/>
        <w:widowControl/>
        <w:rPr>
          <w:b w:val="0"/>
          <w:bCs w:val="0"/>
        </w:rPr>
      </w:pPr>
      <w:r>
        <w:rPr>
          <w:b w:val="0"/>
          <w:bCs w:val="0"/>
        </w:rPr>
        <w:t>As China's economy transitions to a stage of high-quality development, the service industry has become a new engine of economic growth. Against the backdrop of service industry liberalization and digital transformation, this paper employs the DEA-Malmquist index method to measure service industry total factor productivity using panel data from 30 Chinese provinces from 2018 to 2023. A fixed-effects panel model is applied to empirically examine the synergistic effects of service industry FDI, digitalization, and total factor productivity. The study finds that: First, service industry FDI has a significant positive impact on service industry total factor productivity, primarily through technology spillovers and efficiency improvements. Second, digitalization significantly promotes service industry total factor productivity, with mechanisms including increasing R&amp;D investment, optimizing human capital structure, and reducing transaction costs. Third, there exists a positive synergistic effect between digitalization and service industry FDI, meaning digitalization strengthens FDI's productivity effects. Heterogeneity analysis shows that this synergistic effect is more pronounced in eastern regions and productive service industries. This study provides empirical evidence for optimizing service industry FDI policies and promoting high-quality development of the service industry in the digital era.</w:t>
      </w:r>
    </w:p>
    <w:p w14:paraId="44BC04FB">
      <w:pPr>
        <w:pStyle w:val="173"/>
        <w:widowControl/>
        <w:ind w:firstLine="0" w:firstLineChars="0"/>
        <w:rPr>
          <w:rStyle w:val="174"/>
          <w:rFonts w:hint="eastAsia"/>
          <w:b w:val="0"/>
          <w:bCs w:val="0"/>
          <w:lang w:eastAsia="zh-CN"/>
        </w:rPr>
      </w:pPr>
    </w:p>
    <w:p w14:paraId="7651F399">
      <w:pPr>
        <w:pStyle w:val="173"/>
        <w:widowControl/>
        <w:ind w:firstLine="0" w:firstLineChars="0"/>
        <w:rPr>
          <w:b w:val="0"/>
          <w:bCs w:val="0"/>
        </w:rPr>
      </w:pPr>
      <w:r>
        <w:rPr>
          <w:rStyle w:val="174"/>
          <w:rFonts w:hint="eastAsia"/>
          <w:b w:val="0"/>
          <w:bCs w:val="0"/>
          <w:lang w:eastAsia="zh-CN"/>
        </w:rPr>
        <w:t>Keywords:</w:t>
      </w:r>
      <w:r>
        <w:rPr>
          <w:b w:val="0"/>
          <w:bCs w:val="0"/>
        </w:rPr>
        <w:t xml:space="preserve"> Service Industry FDI; Digitalization; Total Factor Productivity; Synergistic Effect; DEA-Malmquist</w:t>
      </w:r>
    </w:p>
    <w:p w14:paraId="4A45F22B">
      <w:pPr>
        <w:jc w:val="both"/>
        <w:rPr>
          <w:b w:val="0"/>
          <w:bCs w:val="0"/>
        </w:rPr>
      </w:pPr>
      <w:r>
        <w:rPr>
          <w:b w:val="0"/>
          <w:bCs w:val="0"/>
        </w:rPr>
        <w:br w:type="page"/>
      </w:r>
    </w:p>
    <w:p w14:paraId="745129D8">
      <w:pPr>
        <w:pStyle w:val="3"/>
        <w:keepNext/>
        <w:widowControl/>
        <w:jc w:val="center"/>
        <w:rPr>
          <w:b w:val="0"/>
          <w:bCs w:val="0"/>
        </w:rPr>
      </w:pPr>
      <w:bookmarkStart w:id="3" w:name="_Toc1466018566"/>
      <w:bookmarkStart w:id="4" w:name="_Toc440219792"/>
      <w:r>
        <w:rPr>
          <w:b w:val="0"/>
          <w:bCs w:val="0"/>
        </w:rPr>
        <w:t>目录</w:t>
      </w:r>
      <w:bookmarkEnd w:id="3"/>
      <w:bookmarkEnd w:id="4"/>
    </w:p>
    <w:sdt>
      <w:sdtPr>
        <w:rPr>
          <w:rFonts w:ascii="宋体" w:hAnsi="宋体" w:eastAsia="宋体" w:cstheme="minorBidi"/>
          <w:sz w:val="21"/>
          <w:szCs w:val="22"/>
          <w:lang w:val="en-US" w:eastAsia="en-US" w:bidi="ar-SA"/>
        </w:rPr>
        <w:id w:val="244127472"/>
        <w15:color w:val="DBDBDB"/>
        <w:docPartObj>
          <w:docPartGallery w:val="Table of Contents"/>
          <w:docPartUnique/>
        </w:docPartObj>
      </w:sdtPr>
      <w:sdtEndPr>
        <w:rPr>
          <w:rFonts w:ascii="宋体" w:hAnsi="宋体" w:eastAsia="宋体" w:cstheme="minorBidi"/>
          <w:sz w:val="24"/>
          <w:szCs w:val="22"/>
          <w:lang w:val="en-US" w:eastAsia="en-US" w:bidi="ar-SA"/>
        </w:rPr>
      </w:sdtEndPr>
      <w:sdtContent>
        <w:p w14:paraId="4B801F95">
          <w:pPr>
            <w:spacing w:before="0" w:beforeLines="0" w:after="0" w:afterLines="0" w:line="240" w:lineRule="auto"/>
            <w:ind w:left="0" w:leftChars="0" w:right="0" w:rightChars="0" w:firstLine="0" w:firstLineChars="0"/>
            <w:jc w:val="both"/>
          </w:pPr>
        </w:p>
        <w:p w14:paraId="287BC15A">
          <w:pPr>
            <w:pStyle w:val="27"/>
            <w:tabs>
              <w:tab w:val="right" w:leader="dot" w:pos="9072"/>
            </w:tabs>
          </w:pPr>
          <w:r>
            <w:fldChar w:fldCharType="begin"/>
          </w:r>
          <w:r>
            <w:instrText xml:space="preserve">TOC \o "1-3" \h \u </w:instrText>
          </w:r>
          <w:r>
            <w:fldChar w:fldCharType="separate"/>
          </w:r>
          <w:r>
            <w:fldChar w:fldCharType="begin"/>
          </w:r>
          <w:r>
            <w:instrText xml:space="preserve"> HYPERLINK \l _Toc1932552750 </w:instrText>
          </w:r>
          <w:r>
            <w:fldChar w:fldCharType="separate"/>
          </w:r>
          <w:r>
            <w:rPr>
              <w:rFonts w:hint="eastAsia"/>
              <w:bCs w:val="0"/>
              <w:lang w:eastAsia="zh-CN"/>
            </w:rPr>
            <w:t>摘  要</w:t>
          </w:r>
          <w:r>
            <w:tab/>
          </w:r>
          <w:r>
            <w:fldChar w:fldCharType="begin"/>
          </w:r>
          <w:r>
            <w:instrText xml:space="preserve"> PAGEREF _Toc1932552750 \h </w:instrText>
          </w:r>
          <w:r>
            <w:fldChar w:fldCharType="separate"/>
          </w:r>
          <w:r>
            <w:t>2</w:t>
          </w:r>
          <w:r>
            <w:fldChar w:fldCharType="end"/>
          </w:r>
          <w:r>
            <w:fldChar w:fldCharType="end"/>
          </w:r>
        </w:p>
        <w:p w14:paraId="2967B075">
          <w:pPr>
            <w:pStyle w:val="27"/>
            <w:tabs>
              <w:tab w:val="right" w:leader="dot" w:pos="9072"/>
            </w:tabs>
          </w:pPr>
          <w:r>
            <w:fldChar w:fldCharType="begin"/>
          </w:r>
          <w:r>
            <w:instrText xml:space="preserve"> HYPERLINK \l _Toc1871392022 </w:instrText>
          </w:r>
          <w:r>
            <w:fldChar w:fldCharType="separate"/>
          </w:r>
          <w:r>
            <w:rPr>
              <w:rFonts w:hint="eastAsia"/>
              <w:bCs w:val="0"/>
              <w:lang w:eastAsia="zh-CN"/>
            </w:rPr>
            <w:t>Abstract</w:t>
          </w:r>
          <w:r>
            <w:tab/>
          </w:r>
          <w:r>
            <w:fldChar w:fldCharType="begin"/>
          </w:r>
          <w:r>
            <w:instrText xml:space="preserve"> PAGEREF _Toc1871392022 \h </w:instrText>
          </w:r>
          <w:r>
            <w:fldChar w:fldCharType="separate"/>
          </w:r>
          <w:r>
            <w:t>3</w:t>
          </w:r>
          <w:r>
            <w:fldChar w:fldCharType="end"/>
          </w:r>
          <w:r>
            <w:fldChar w:fldCharType="end"/>
          </w:r>
        </w:p>
        <w:p w14:paraId="5043BF0F">
          <w:pPr>
            <w:pStyle w:val="27"/>
            <w:tabs>
              <w:tab w:val="right" w:leader="dot" w:pos="9072"/>
            </w:tabs>
          </w:pPr>
          <w:r>
            <w:fldChar w:fldCharType="begin"/>
          </w:r>
          <w:r>
            <w:instrText xml:space="preserve"> HYPERLINK \l _Toc440219792 </w:instrText>
          </w:r>
          <w:r>
            <w:fldChar w:fldCharType="separate"/>
          </w:r>
          <w:r>
            <w:rPr>
              <w:bCs w:val="0"/>
            </w:rPr>
            <w:t>目录</w:t>
          </w:r>
          <w:r>
            <w:tab/>
          </w:r>
          <w:r>
            <w:fldChar w:fldCharType="begin"/>
          </w:r>
          <w:r>
            <w:instrText xml:space="preserve"> PAGEREF _Toc440219792 \h </w:instrText>
          </w:r>
          <w:r>
            <w:fldChar w:fldCharType="separate"/>
          </w:r>
          <w:r>
            <w:t>4</w:t>
          </w:r>
          <w:r>
            <w:fldChar w:fldCharType="end"/>
          </w:r>
          <w:r>
            <w:fldChar w:fldCharType="end"/>
          </w:r>
        </w:p>
        <w:p w14:paraId="1EEA214A">
          <w:pPr>
            <w:pStyle w:val="27"/>
            <w:tabs>
              <w:tab w:val="right" w:leader="dot" w:pos="9072"/>
            </w:tabs>
          </w:pPr>
          <w:r>
            <w:fldChar w:fldCharType="begin"/>
          </w:r>
          <w:r>
            <w:instrText xml:space="preserve"> HYPERLINK \l _Toc692880229 </w:instrText>
          </w:r>
          <w:r>
            <w:fldChar w:fldCharType="separate"/>
          </w:r>
          <w:r>
            <w:rPr>
              <w:rFonts w:hint="eastAsia"/>
              <w:bCs w:val="0"/>
            </w:rPr>
            <w:t xml:space="preserve">第一章 </w:t>
          </w:r>
          <w:r>
            <w:rPr>
              <w:bCs w:val="0"/>
            </w:rPr>
            <w:t>绪论</w:t>
          </w:r>
          <w:r>
            <w:tab/>
          </w:r>
          <w:r>
            <w:fldChar w:fldCharType="begin"/>
          </w:r>
          <w:r>
            <w:instrText xml:space="preserve"> PAGEREF _Toc692880229 \h </w:instrText>
          </w:r>
          <w:r>
            <w:fldChar w:fldCharType="separate"/>
          </w:r>
          <w:r>
            <w:t>1</w:t>
          </w:r>
          <w:r>
            <w:fldChar w:fldCharType="end"/>
          </w:r>
          <w:r>
            <w:fldChar w:fldCharType="end"/>
          </w:r>
        </w:p>
        <w:p w14:paraId="6F378353">
          <w:pPr>
            <w:pStyle w:val="30"/>
            <w:tabs>
              <w:tab w:val="right" w:leader="dot" w:pos="9072"/>
            </w:tabs>
          </w:pPr>
          <w:r>
            <w:fldChar w:fldCharType="begin"/>
          </w:r>
          <w:r>
            <w:instrText xml:space="preserve"> HYPERLINK \l _Toc1581674769 </w:instrText>
          </w:r>
          <w:r>
            <w:fldChar w:fldCharType="separate"/>
          </w:r>
          <w:r>
            <w:rPr>
              <w:rFonts w:hint="default"/>
              <w:bCs w:val="0"/>
            </w:rPr>
            <w:t xml:space="preserve">1.1 </w:t>
          </w:r>
          <w:r>
            <w:rPr>
              <w:bCs w:val="0"/>
            </w:rPr>
            <w:t>研究背景</w:t>
          </w:r>
          <w:r>
            <w:tab/>
          </w:r>
          <w:r>
            <w:fldChar w:fldCharType="begin"/>
          </w:r>
          <w:r>
            <w:instrText xml:space="preserve"> PAGEREF _Toc1581674769 \h </w:instrText>
          </w:r>
          <w:r>
            <w:fldChar w:fldCharType="separate"/>
          </w:r>
          <w:r>
            <w:t>1</w:t>
          </w:r>
          <w:r>
            <w:fldChar w:fldCharType="end"/>
          </w:r>
          <w:r>
            <w:fldChar w:fldCharType="end"/>
          </w:r>
        </w:p>
        <w:p w14:paraId="776FD026">
          <w:pPr>
            <w:pStyle w:val="30"/>
            <w:tabs>
              <w:tab w:val="right" w:leader="dot" w:pos="9072"/>
            </w:tabs>
          </w:pPr>
          <w:r>
            <w:fldChar w:fldCharType="begin"/>
          </w:r>
          <w:r>
            <w:instrText xml:space="preserve"> HYPERLINK \l _Toc1655260017 </w:instrText>
          </w:r>
          <w:r>
            <w:fldChar w:fldCharType="separate"/>
          </w:r>
          <w:r>
            <w:rPr>
              <w:rFonts w:hint="default"/>
              <w:bCs w:val="0"/>
            </w:rPr>
            <w:t xml:space="preserve">1.2 </w:t>
          </w:r>
          <w:r>
            <w:rPr>
              <w:bCs w:val="0"/>
            </w:rPr>
            <w:t>研究意义</w:t>
          </w:r>
          <w:r>
            <w:tab/>
          </w:r>
          <w:r>
            <w:fldChar w:fldCharType="begin"/>
          </w:r>
          <w:r>
            <w:instrText xml:space="preserve"> PAGEREF _Toc1655260017 \h </w:instrText>
          </w:r>
          <w:r>
            <w:fldChar w:fldCharType="separate"/>
          </w:r>
          <w:r>
            <w:t>1</w:t>
          </w:r>
          <w:r>
            <w:fldChar w:fldCharType="end"/>
          </w:r>
          <w:r>
            <w:fldChar w:fldCharType="end"/>
          </w:r>
        </w:p>
        <w:p w14:paraId="133A0641">
          <w:pPr>
            <w:pStyle w:val="24"/>
            <w:tabs>
              <w:tab w:val="right" w:leader="dot" w:pos="9072"/>
            </w:tabs>
          </w:pPr>
          <w:r>
            <w:fldChar w:fldCharType="begin"/>
          </w:r>
          <w:r>
            <w:instrText xml:space="preserve"> HYPERLINK \l _Toc1451942481 </w:instrText>
          </w:r>
          <w:r>
            <w:fldChar w:fldCharType="separate"/>
          </w:r>
          <w:r>
            <w:rPr>
              <w:rFonts w:hint="default"/>
              <w:bCs w:val="0"/>
            </w:rPr>
            <w:t xml:space="preserve">1.2.1 </w:t>
          </w:r>
          <w:r>
            <w:rPr>
              <w:bCs w:val="0"/>
            </w:rPr>
            <w:t>理论意义</w:t>
          </w:r>
          <w:r>
            <w:tab/>
          </w:r>
          <w:r>
            <w:fldChar w:fldCharType="begin"/>
          </w:r>
          <w:r>
            <w:instrText xml:space="preserve"> PAGEREF _Toc1451942481 \h </w:instrText>
          </w:r>
          <w:r>
            <w:fldChar w:fldCharType="separate"/>
          </w:r>
          <w:r>
            <w:t>1</w:t>
          </w:r>
          <w:r>
            <w:fldChar w:fldCharType="end"/>
          </w:r>
          <w:r>
            <w:fldChar w:fldCharType="end"/>
          </w:r>
        </w:p>
        <w:p w14:paraId="151515B9">
          <w:pPr>
            <w:pStyle w:val="24"/>
            <w:tabs>
              <w:tab w:val="right" w:leader="dot" w:pos="9072"/>
            </w:tabs>
          </w:pPr>
          <w:r>
            <w:fldChar w:fldCharType="begin"/>
          </w:r>
          <w:r>
            <w:instrText xml:space="preserve"> HYPERLINK \l _Toc940597306 </w:instrText>
          </w:r>
          <w:r>
            <w:fldChar w:fldCharType="separate"/>
          </w:r>
          <w:r>
            <w:rPr>
              <w:rFonts w:hint="default"/>
              <w:bCs w:val="0"/>
            </w:rPr>
            <w:t xml:space="preserve">1.2.2 </w:t>
          </w:r>
          <w:r>
            <w:rPr>
              <w:bCs w:val="0"/>
            </w:rPr>
            <w:t>现实意义</w:t>
          </w:r>
          <w:r>
            <w:tab/>
          </w:r>
          <w:r>
            <w:fldChar w:fldCharType="begin"/>
          </w:r>
          <w:r>
            <w:instrText xml:space="preserve"> PAGEREF _Toc940597306 \h </w:instrText>
          </w:r>
          <w:r>
            <w:fldChar w:fldCharType="separate"/>
          </w:r>
          <w:r>
            <w:t>1</w:t>
          </w:r>
          <w:r>
            <w:fldChar w:fldCharType="end"/>
          </w:r>
          <w:r>
            <w:fldChar w:fldCharType="end"/>
          </w:r>
        </w:p>
        <w:p w14:paraId="08D6B38C">
          <w:pPr>
            <w:pStyle w:val="30"/>
            <w:tabs>
              <w:tab w:val="right" w:leader="dot" w:pos="9072"/>
            </w:tabs>
          </w:pPr>
          <w:r>
            <w:fldChar w:fldCharType="begin"/>
          </w:r>
          <w:r>
            <w:instrText xml:space="preserve"> HYPERLINK \l _Toc991796375 </w:instrText>
          </w:r>
          <w:r>
            <w:fldChar w:fldCharType="separate"/>
          </w:r>
          <w:r>
            <w:rPr>
              <w:rFonts w:hint="default"/>
              <w:bCs w:val="0"/>
            </w:rPr>
            <w:t xml:space="preserve">1.3 </w:t>
          </w:r>
          <w:r>
            <w:rPr>
              <w:bCs w:val="0"/>
            </w:rPr>
            <w:t>研究内容与框架</w:t>
          </w:r>
          <w:r>
            <w:tab/>
          </w:r>
          <w:r>
            <w:fldChar w:fldCharType="begin"/>
          </w:r>
          <w:r>
            <w:instrText xml:space="preserve"> PAGEREF _Toc991796375 \h </w:instrText>
          </w:r>
          <w:r>
            <w:fldChar w:fldCharType="separate"/>
          </w:r>
          <w:r>
            <w:t>2</w:t>
          </w:r>
          <w:r>
            <w:fldChar w:fldCharType="end"/>
          </w:r>
          <w:r>
            <w:fldChar w:fldCharType="end"/>
          </w:r>
        </w:p>
        <w:p w14:paraId="595868CE">
          <w:pPr>
            <w:pStyle w:val="30"/>
            <w:tabs>
              <w:tab w:val="right" w:leader="dot" w:pos="9072"/>
            </w:tabs>
          </w:pPr>
          <w:r>
            <w:fldChar w:fldCharType="begin"/>
          </w:r>
          <w:r>
            <w:instrText xml:space="preserve"> HYPERLINK \l _Toc353606611 </w:instrText>
          </w:r>
          <w:r>
            <w:fldChar w:fldCharType="separate"/>
          </w:r>
          <w:r>
            <w:rPr>
              <w:rFonts w:hint="default"/>
              <w:bCs w:val="0"/>
            </w:rPr>
            <w:t xml:space="preserve">1.4 </w:t>
          </w:r>
          <w:r>
            <w:rPr>
              <w:bCs w:val="0"/>
            </w:rPr>
            <w:t>研究方法</w:t>
          </w:r>
          <w:r>
            <w:tab/>
          </w:r>
          <w:r>
            <w:fldChar w:fldCharType="begin"/>
          </w:r>
          <w:r>
            <w:instrText xml:space="preserve"> PAGEREF _Toc353606611 \h </w:instrText>
          </w:r>
          <w:r>
            <w:fldChar w:fldCharType="separate"/>
          </w:r>
          <w:r>
            <w:t>2</w:t>
          </w:r>
          <w:r>
            <w:fldChar w:fldCharType="end"/>
          </w:r>
          <w:r>
            <w:fldChar w:fldCharType="end"/>
          </w:r>
        </w:p>
        <w:p w14:paraId="79FC1A0D">
          <w:pPr>
            <w:pStyle w:val="30"/>
            <w:tabs>
              <w:tab w:val="right" w:leader="dot" w:pos="9072"/>
            </w:tabs>
          </w:pPr>
          <w:r>
            <w:fldChar w:fldCharType="begin"/>
          </w:r>
          <w:r>
            <w:instrText xml:space="preserve"> HYPERLINK \l _Toc979059828 </w:instrText>
          </w:r>
          <w:r>
            <w:fldChar w:fldCharType="separate"/>
          </w:r>
          <w:r>
            <w:rPr>
              <w:rFonts w:hint="default"/>
              <w:bCs w:val="0"/>
            </w:rPr>
            <w:t xml:space="preserve">1.5 </w:t>
          </w:r>
          <w:r>
            <w:rPr>
              <w:bCs w:val="0"/>
            </w:rPr>
            <w:t>可能的创新点</w:t>
          </w:r>
          <w:r>
            <w:tab/>
          </w:r>
          <w:r>
            <w:fldChar w:fldCharType="begin"/>
          </w:r>
          <w:r>
            <w:instrText xml:space="preserve"> PAGEREF _Toc979059828 \h </w:instrText>
          </w:r>
          <w:r>
            <w:fldChar w:fldCharType="separate"/>
          </w:r>
          <w:r>
            <w:t>3</w:t>
          </w:r>
          <w:r>
            <w:fldChar w:fldCharType="end"/>
          </w:r>
          <w:r>
            <w:fldChar w:fldCharType="end"/>
          </w:r>
        </w:p>
        <w:p w14:paraId="48B6AFEB">
          <w:pPr>
            <w:pStyle w:val="27"/>
            <w:tabs>
              <w:tab w:val="right" w:leader="dot" w:pos="9072"/>
            </w:tabs>
          </w:pPr>
          <w:r>
            <w:fldChar w:fldCharType="begin"/>
          </w:r>
          <w:r>
            <w:instrText xml:space="preserve"> HYPERLINK \l _Toc1038825882 </w:instrText>
          </w:r>
          <w:r>
            <w:fldChar w:fldCharType="separate"/>
          </w:r>
          <w:r>
            <w:rPr>
              <w:rFonts w:hint="eastAsia"/>
              <w:bCs w:val="0"/>
            </w:rPr>
            <w:t xml:space="preserve">第二章 </w:t>
          </w:r>
          <w:r>
            <w:rPr>
              <w:bCs w:val="0"/>
            </w:rPr>
            <w:t>文献综述</w:t>
          </w:r>
          <w:r>
            <w:tab/>
          </w:r>
          <w:r>
            <w:fldChar w:fldCharType="begin"/>
          </w:r>
          <w:r>
            <w:instrText xml:space="preserve"> PAGEREF _Toc1038825882 \h </w:instrText>
          </w:r>
          <w:r>
            <w:fldChar w:fldCharType="separate"/>
          </w:r>
          <w:r>
            <w:t>3</w:t>
          </w:r>
          <w:r>
            <w:fldChar w:fldCharType="end"/>
          </w:r>
          <w:r>
            <w:fldChar w:fldCharType="end"/>
          </w:r>
        </w:p>
        <w:p w14:paraId="1D140AD5">
          <w:pPr>
            <w:pStyle w:val="30"/>
            <w:tabs>
              <w:tab w:val="right" w:leader="dot" w:pos="9072"/>
            </w:tabs>
          </w:pPr>
          <w:r>
            <w:fldChar w:fldCharType="begin"/>
          </w:r>
          <w:r>
            <w:instrText xml:space="preserve"> HYPERLINK \l _Toc504548664 </w:instrText>
          </w:r>
          <w:r>
            <w:fldChar w:fldCharType="separate"/>
          </w:r>
          <w:r>
            <w:rPr>
              <w:rFonts w:hint="default"/>
              <w:bCs w:val="0"/>
            </w:rPr>
            <w:t xml:space="preserve">2.1 </w:t>
          </w:r>
          <w:r>
            <w:rPr>
              <w:bCs w:val="0"/>
            </w:rPr>
            <w:t>服务业FDI与全要素生产率关系研究</w:t>
          </w:r>
          <w:r>
            <w:tab/>
          </w:r>
          <w:r>
            <w:fldChar w:fldCharType="begin"/>
          </w:r>
          <w:r>
            <w:instrText xml:space="preserve"> PAGEREF _Toc504548664 \h </w:instrText>
          </w:r>
          <w:r>
            <w:fldChar w:fldCharType="separate"/>
          </w:r>
          <w:r>
            <w:t>3</w:t>
          </w:r>
          <w:r>
            <w:fldChar w:fldCharType="end"/>
          </w:r>
          <w:r>
            <w:fldChar w:fldCharType="end"/>
          </w:r>
        </w:p>
        <w:p w14:paraId="7280C0D5">
          <w:pPr>
            <w:pStyle w:val="24"/>
            <w:tabs>
              <w:tab w:val="right" w:leader="dot" w:pos="9072"/>
            </w:tabs>
          </w:pPr>
          <w:r>
            <w:fldChar w:fldCharType="begin"/>
          </w:r>
          <w:r>
            <w:instrText xml:space="preserve"> HYPERLINK \l _Toc1683957492 </w:instrText>
          </w:r>
          <w:r>
            <w:fldChar w:fldCharType="separate"/>
          </w:r>
          <w:r>
            <w:rPr>
              <w:rFonts w:hint="default"/>
              <w:bCs w:val="0"/>
            </w:rPr>
            <w:t xml:space="preserve">2.1.1 </w:t>
          </w:r>
          <w:r>
            <w:rPr>
              <w:bCs w:val="0"/>
            </w:rPr>
            <w:t>技术溢出机制</w:t>
          </w:r>
          <w:r>
            <w:tab/>
          </w:r>
          <w:r>
            <w:fldChar w:fldCharType="begin"/>
          </w:r>
          <w:r>
            <w:instrText xml:space="preserve"> PAGEREF _Toc1683957492 \h </w:instrText>
          </w:r>
          <w:r>
            <w:fldChar w:fldCharType="separate"/>
          </w:r>
          <w:r>
            <w:t>3</w:t>
          </w:r>
          <w:r>
            <w:fldChar w:fldCharType="end"/>
          </w:r>
          <w:r>
            <w:fldChar w:fldCharType="end"/>
          </w:r>
        </w:p>
        <w:p w14:paraId="3EF6A8EE">
          <w:pPr>
            <w:pStyle w:val="24"/>
            <w:tabs>
              <w:tab w:val="right" w:leader="dot" w:pos="9072"/>
            </w:tabs>
          </w:pPr>
          <w:r>
            <w:fldChar w:fldCharType="begin"/>
          </w:r>
          <w:r>
            <w:instrText xml:space="preserve"> HYPERLINK \l _Toc586584231 </w:instrText>
          </w:r>
          <w:r>
            <w:fldChar w:fldCharType="separate"/>
          </w:r>
          <w:r>
            <w:rPr>
              <w:rFonts w:hint="default"/>
              <w:bCs w:val="0"/>
            </w:rPr>
            <w:t xml:space="preserve">2.1.2 </w:t>
          </w:r>
          <w:r>
            <w:rPr>
              <w:bCs w:val="0"/>
            </w:rPr>
            <w:t>吸收能力的影响</w:t>
          </w:r>
          <w:r>
            <w:tab/>
          </w:r>
          <w:r>
            <w:fldChar w:fldCharType="begin"/>
          </w:r>
          <w:r>
            <w:instrText xml:space="preserve"> PAGEREF _Toc586584231 \h </w:instrText>
          </w:r>
          <w:r>
            <w:fldChar w:fldCharType="separate"/>
          </w:r>
          <w:r>
            <w:t>4</w:t>
          </w:r>
          <w:r>
            <w:fldChar w:fldCharType="end"/>
          </w:r>
          <w:r>
            <w:fldChar w:fldCharType="end"/>
          </w:r>
        </w:p>
        <w:p w14:paraId="56A82119">
          <w:pPr>
            <w:pStyle w:val="24"/>
            <w:tabs>
              <w:tab w:val="right" w:leader="dot" w:pos="9072"/>
            </w:tabs>
          </w:pPr>
          <w:r>
            <w:fldChar w:fldCharType="begin"/>
          </w:r>
          <w:r>
            <w:instrText xml:space="preserve"> HYPERLINK \l _Toc1771230687 </w:instrText>
          </w:r>
          <w:r>
            <w:fldChar w:fldCharType="separate"/>
          </w:r>
          <w:r>
            <w:rPr>
              <w:rFonts w:hint="default"/>
              <w:bCs w:val="0"/>
            </w:rPr>
            <w:t xml:space="preserve">2.1.3 </w:t>
          </w:r>
          <w:r>
            <w:rPr>
              <w:bCs w:val="0"/>
            </w:rPr>
            <w:t>行业异质性</w:t>
          </w:r>
          <w:r>
            <w:tab/>
          </w:r>
          <w:r>
            <w:fldChar w:fldCharType="begin"/>
          </w:r>
          <w:r>
            <w:instrText xml:space="preserve"> PAGEREF _Toc1771230687 \h </w:instrText>
          </w:r>
          <w:r>
            <w:fldChar w:fldCharType="separate"/>
          </w:r>
          <w:r>
            <w:t>5</w:t>
          </w:r>
          <w:r>
            <w:fldChar w:fldCharType="end"/>
          </w:r>
          <w:r>
            <w:fldChar w:fldCharType="end"/>
          </w:r>
        </w:p>
        <w:p w14:paraId="7B390262">
          <w:pPr>
            <w:pStyle w:val="30"/>
            <w:tabs>
              <w:tab w:val="right" w:leader="dot" w:pos="9072"/>
            </w:tabs>
          </w:pPr>
          <w:r>
            <w:fldChar w:fldCharType="begin"/>
          </w:r>
          <w:r>
            <w:instrText xml:space="preserve"> HYPERLINK \l _Toc655841695 </w:instrText>
          </w:r>
          <w:r>
            <w:fldChar w:fldCharType="separate"/>
          </w:r>
          <w:r>
            <w:rPr>
              <w:rFonts w:hint="default"/>
              <w:bCs w:val="0"/>
            </w:rPr>
            <w:t xml:space="preserve">2.2 </w:t>
          </w:r>
          <w:r>
            <w:rPr>
              <w:bCs w:val="0"/>
            </w:rPr>
            <w:t>数字化与服务业全要素生产率研究</w:t>
          </w:r>
          <w:r>
            <w:tab/>
          </w:r>
          <w:r>
            <w:fldChar w:fldCharType="begin"/>
          </w:r>
          <w:r>
            <w:instrText xml:space="preserve"> PAGEREF _Toc655841695 \h </w:instrText>
          </w:r>
          <w:r>
            <w:fldChar w:fldCharType="separate"/>
          </w:r>
          <w:r>
            <w:t>6</w:t>
          </w:r>
          <w:r>
            <w:fldChar w:fldCharType="end"/>
          </w:r>
          <w:r>
            <w:fldChar w:fldCharType="end"/>
          </w:r>
        </w:p>
        <w:p w14:paraId="1BCFD706">
          <w:pPr>
            <w:pStyle w:val="24"/>
            <w:tabs>
              <w:tab w:val="right" w:leader="dot" w:pos="9072"/>
            </w:tabs>
          </w:pPr>
          <w:r>
            <w:fldChar w:fldCharType="begin"/>
          </w:r>
          <w:r>
            <w:instrText xml:space="preserve"> HYPERLINK \l _Toc1845291461 </w:instrText>
          </w:r>
          <w:r>
            <w:fldChar w:fldCharType="separate"/>
          </w:r>
          <w:r>
            <w:rPr>
              <w:rFonts w:hint="default"/>
              <w:bCs w:val="0"/>
            </w:rPr>
            <w:t xml:space="preserve">2.2.1 </w:t>
          </w:r>
          <w:r>
            <w:rPr>
              <w:bCs w:val="0"/>
            </w:rPr>
            <w:t>数字化转型的生产率效应</w:t>
          </w:r>
          <w:r>
            <w:tab/>
          </w:r>
          <w:r>
            <w:fldChar w:fldCharType="begin"/>
          </w:r>
          <w:r>
            <w:instrText xml:space="preserve"> PAGEREF _Toc1845291461 \h </w:instrText>
          </w:r>
          <w:r>
            <w:fldChar w:fldCharType="separate"/>
          </w:r>
          <w:r>
            <w:t>6</w:t>
          </w:r>
          <w:r>
            <w:fldChar w:fldCharType="end"/>
          </w:r>
          <w:r>
            <w:fldChar w:fldCharType="end"/>
          </w:r>
        </w:p>
        <w:p w14:paraId="35E1CF66">
          <w:pPr>
            <w:pStyle w:val="24"/>
            <w:tabs>
              <w:tab w:val="right" w:leader="dot" w:pos="9072"/>
            </w:tabs>
          </w:pPr>
          <w:r>
            <w:fldChar w:fldCharType="begin"/>
          </w:r>
          <w:r>
            <w:instrText xml:space="preserve"> HYPERLINK \l _Toc2002238700 </w:instrText>
          </w:r>
          <w:r>
            <w:fldChar w:fldCharType="separate"/>
          </w:r>
          <w:r>
            <w:rPr>
              <w:rFonts w:hint="default"/>
              <w:bCs w:val="0"/>
            </w:rPr>
            <w:t xml:space="preserve">2.2.2 </w:t>
          </w:r>
          <w:r>
            <w:rPr>
              <w:bCs w:val="0"/>
            </w:rPr>
            <w:t>数字化作用机制</w:t>
          </w:r>
          <w:r>
            <w:tab/>
          </w:r>
          <w:r>
            <w:fldChar w:fldCharType="begin"/>
          </w:r>
          <w:r>
            <w:instrText xml:space="preserve"> PAGEREF _Toc2002238700 \h </w:instrText>
          </w:r>
          <w:r>
            <w:fldChar w:fldCharType="separate"/>
          </w:r>
          <w:r>
            <w:t>6</w:t>
          </w:r>
          <w:r>
            <w:fldChar w:fldCharType="end"/>
          </w:r>
          <w:r>
            <w:fldChar w:fldCharType="end"/>
          </w:r>
        </w:p>
        <w:p w14:paraId="5E76BCCD">
          <w:pPr>
            <w:pStyle w:val="30"/>
            <w:tabs>
              <w:tab w:val="right" w:leader="dot" w:pos="9072"/>
            </w:tabs>
          </w:pPr>
          <w:r>
            <w:fldChar w:fldCharType="begin"/>
          </w:r>
          <w:r>
            <w:instrText xml:space="preserve"> HYPERLINK \l _Toc557082410 </w:instrText>
          </w:r>
          <w:r>
            <w:fldChar w:fldCharType="separate"/>
          </w:r>
          <w:r>
            <w:rPr>
              <w:rFonts w:hint="default"/>
              <w:bCs w:val="0"/>
            </w:rPr>
            <w:t xml:space="preserve">2.3 </w:t>
          </w:r>
          <w:r>
            <w:rPr>
              <w:bCs w:val="0"/>
            </w:rPr>
            <w:t>服务业FDI与数字化协同效应（研究空白）</w:t>
          </w:r>
          <w:r>
            <w:tab/>
          </w:r>
          <w:r>
            <w:fldChar w:fldCharType="begin"/>
          </w:r>
          <w:r>
            <w:instrText xml:space="preserve"> PAGEREF _Toc557082410 \h </w:instrText>
          </w:r>
          <w:r>
            <w:fldChar w:fldCharType="separate"/>
          </w:r>
          <w:r>
            <w:t>7</w:t>
          </w:r>
          <w:r>
            <w:fldChar w:fldCharType="end"/>
          </w:r>
          <w:r>
            <w:fldChar w:fldCharType="end"/>
          </w:r>
        </w:p>
        <w:p w14:paraId="3EA0BD88">
          <w:pPr>
            <w:pStyle w:val="30"/>
            <w:tabs>
              <w:tab w:val="right" w:leader="dot" w:pos="9072"/>
            </w:tabs>
          </w:pPr>
          <w:r>
            <w:fldChar w:fldCharType="begin"/>
          </w:r>
          <w:r>
            <w:instrText xml:space="preserve"> HYPERLINK \l _Toc2002847597 </w:instrText>
          </w:r>
          <w:r>
            <w:fldChar w:fldCharType="separate"/>
          </w:r>
          <w:r>
            <w:rPr>
              <w:rFonts w:hint="default"/>
              <w:bCs w:val="0"/>
            </w:rPr>
            <w:t xml:space="preserve">2.4 </w:t>
          </w:r>
          <w:r>
            <w:rPr>
              <w:bCs w:val="0"/>
            </w:rPr>
            <w:t>文献评述</w:t>
          </w:r>
          <w:r>
            <w:tab/>
          </w:r>
          <w:r>
            <w:fldChar w:fldCharType="begin"/>
          </w:r>
          <w:r>
            <w:instrText xml:space="preserve"> PAGEREF _Toc2002847597 \h </w:instrText>
          </w:r>
          <w:r>
            <w:fldChar w:fldCharType="separate"/>
          </w:r>
          <w:r>
            <w:t>8</w:t>
          </w:r>
          <w:r>
            <w:fldChar w:fldCharType="end"/>
          </w:r>
          <w:r>
            <w:fldChar w:fldCharType="end"/>
          </w:r>
        </w:p>
        <w:p w14:paraId="393C5F2A">
          <w:pPr>
            <w:pStyle w:val="27"/>
            <w:tabs>
              <w:tab w:val="right" w:leader="dot" w:pos="9072"/>
            </w:tabs>
          </w:pPr>
          <w:r>
            <w:fldChar w:fldCharType="begin"/>
          </w:r>
          <w:r>
            <w:instrText xml:space="preserve"> HYPERLINK \l _Toc53396054 </w:instrText>
          </w:r>
          <w:r>
            <w:fldChar w:fldCharType="separate"/>
          </w:r>
          <w:r>
            <w:rPr>
              <w:rFonts w:hint="eastAsia"/>
              <w:bCs w:val="0"/>
            </w:rPr>
            <w:t xml:space="preserve">第三章 </w:t>
          </w:r>
          <w:r>
            <w:rPr>
              <w:bCs w:val="0"/>
            </w:rPr>
            <w:t>理论机制与研究假设</w:t>
          </w:r>
          <w:r>
            <w:tab/>
          </w:r>
          <w:r>
            <w:fldChar w:fldCharType="begin"/>
          </w:r>
          <w:r>
            <w:instrText xml:space="preserve"> PAGEREF _Toc53396054 \h </w:instrText>
          </w:r>
          <w:r>
            <w:fldChar w:fldCharType="separate"/>
          </w:r>
          <w:r>
            <w:t>9</w:t>
          </w:r>
          <w:r>
            <w:fldChar w:fldCharType="end"/>
          </w:r>
          <w:r>
            <w:fldChar w:fldCharType="end"/>
          </w:r>
        </w:p>
        <w:p w14:paraId="4770313C">
          <w:pPr>
            <w:pStyle w:val="30"/>
            <w:tabs>
              <w:tab w:val="right" w:leader="dot" w:pos="9072"/>
            </w:tabs>
          </w:pPr>
          <w:r>
            <w:fldChar w:fldCharType="begin"/>
          </w:r>
          <w:r>
            <w:instrText xml:space="preserve"> HYPERLINK \l _Toc1926798779 </w:instrText>
          </w:r>
          <w:r>
            <w:fldChar w:fldCharType="separate"/>
          </w:r>
          <w:r>
            <w:rPr>
              <w:rFonts w:hint="default"/>
              <w:bCs w:val="0"/>
            </w:rPr>
            <w:t xml:space="preserve">3.1 </w:t>
          </w:r>
          <w:r>
            <w:rPr>
              <w:bCs w:val="0"/>
            </w:rPr>
            <w:t>服务业FDI对全要素生产率的影响机制</w:t>
          </w:r>
          <w:r>
            <w:tab/>
          </w:r>
          <w:r>
            <w:fldChar w:fldCharType="begin"/>
          </w:r>
          <w:r>
            <w:instrText xml:space="preserve"> PAGEREF _Toc1926798779 \h </w:instrText>
          </w:r>
          <w:r>
            <w:fldChar w:fldCharType="separate"/>
          </w:r>
          <w:r>
            <w:t>9</w:t>
          </w:r>
          <w:r>
            <w:fldChar w:fldCharType="end"/>
          </w:r>
          <w:r>
            <w:fldChar w:fldCharType="end"/>
          </w:r>
        </w:p>
        <w:p w14:paraId="03E91CC8">
          <w:pPr>
            <w:pStyle w:val="24"/>
            <w:tabs>
              <w:tab w:val="right" w:leader="dot" w:pos="9072"/>
            </w:tabs>
          </w:pPr>
          <w:r>
            <w:fldChar w:fldCharType="begin"/>
          </w:r>
          <w:r>
            <w:instrText xml:space="preserve"> HYPERLINK \l _Toc1801165540 </w:instrText>
          </w:r>
          <w:r>
            <w:fldChar w:fldCharType="separate"/>
          </w:r>
          <w:r>
            <w:rPr>
              <w:rFonts w:hint="default"/>
              <w:bCs w:val="0"/>
            </w:rPr>
            <w:t xml:space="preserve">3.1.1 </w:t>
          </w:r>
          <w:r>
            <w:rPr>
              <w:bCs w:val="0"/>
            </w:rPr>
            <w:t>技术溢出效应</w:t>
          </w:r>
          <w:r>
            <w:tab/>
          </w:r>
          <w:r>
            <w:fldChar w:fldCharType="begin"/>
          </w:r>
          <w:r>
            <w:instrText xml:space="preserve"> PAGEREF _Toc1801165540 \h </w:instrText>
          </w:r>
          <w:r>
            <w:fldChar w:fldCharType="separate"/>
          </w:r>
          <w:r>
            <w:t>9</w:t>
          </w:r>
          <w:r>
            <w:fldChar w:fldCharType="end"/>
          </w:r>
          <w:r>
            <w:fldChar w:fldCharType="end"/>
          </w:r>
        </w:p>
        <w:p w14:paraId="5E729191">
          <w:pPr>
            <w:pStyle w:val="24"/>
            <w:tabs>
              <w:tab w:val="right" w:leader="dot" w:pos="9072"/>
            </w:tabs>
          </w:pPr>
          <w:r>
            <w:fldChar w:fldCharType="begin"/>
          </w:r>
          <w:r>
            <w:instrText xml:space="preserve"> HYPERLINK \l _Toc1259742668 </w:instrText>
          </w:r>
          <w:r>
            <w:fldChar w:fldCharType="separate"/>
          </w:r>
          <w:r>
            <w:rPr>
              <w:rFonts w:hint="default"/>
              <w:bCs w:val="0"/>
            </w:rPr>
            <w:t xml:space="preserve">3.1.2 </w:t>
          </w:r>
          <w:r>
            <w:rPr>
              <w:bCs w:val="0"/>
            </w:rPr>
            <w:t>产业关联效应</w:t>
          </w:r>
          <w:r>
            <w:tab/>
          </w:r>
          <w:r>
            <w:fldChar w:fldCharType="begin"/>
          </w:r>
          <w:r>
            <w:instrText xml:space="preserve"> PAGEREF _Toc1259742668 \h </w:instrText>
          </w:r>
          <w:r>
            <w:fldChar w:fldCharType="separate"/>
          </w:r>
          <w:r>
            <w:t>9</w:t>
          </w:r>
          <w:r>
            <w:fldChar w:fldCharType="end"/>
          </w:r>
          <w:r>
            <w:fldChar w:fldCharType="end"/>
          </w:r>
        </w:p>
        <w:p w14:paraId="0B590A72">
          <w:pPr>
            <w:pStyle w:val="24"/>
            <w:tabs>
              <w:tab w:val="right" w:leader="dot" w:pos="9072"/>
            </w:tabs>
          </w:pPr>
          <w:r>
            <w:fldChar w:fldCharType="begin"/>
          </w:r>
          <w:r>
            <w:instrText xml:space="preserve"> HYPERLINK \l _Toc453745303 </w:instrText>
          </w:r>
          <w:r>
            <w:fldChar w:fldCharType="separate"/>
          </w:r>
          <w:r>
            <w:rPr>
              <w:rFonts w:hint="default"/>
              <w:bCs w:val="0"/>
            </w:rPr>
            <w:t xml:space="preserve">3.1.3 </w:t>
          </w:r>
          <w:r>
            <w:rPr>
              <w:bCs w:val="0"/>
            </w:rPr>
            <w:t>规模效应与竞争效应</w:t>
          </w:r>
          <w:r>
            <w:tab/>
          </w:r>
          <w:r>
            <w:fldChar w:fldCharType="begin"/>
          </w:r>
          <w:r>
            <w:instrText xml:space="preserve"> PAGEREF _Toc453745303 \h </w:instrText>
          </w:r>
          <w:r>
            <w:fldChar w:fldCharType="separate"/>
          </w:r>
          <w:r>
            <w:t>9</w:t>
          </w:r>
          <w:r>
            <w:fldChar w:fldCharType="end"/>
          </w:r>
          <w:r>
            <w:fldChar w:fldCharType="end"/>
          </w:r>
        </w:p>
        <w:p w14:paraId="18941A78">
          <w:pPr>
            <w:pStyle w:val="30"/>
            <w:tabs>
              <w:tab w:val="right" w:leader="dot" w:pos="9072"/>
            </w:tabs>
          </w:pPr>
          <w:r>
            <w:fldChar w:fldCharType="begin"/>
          </w:r>
          <w:r>
            <w:instrText xml:space="preserve"> HYPERLINK \l _Toc382877024 </w:instrText>
          </w:r>
          <w:r>
            <w:fldChar w:fldCharType="separate"/>
          </w:r>
          <w:r>
            <w:rPr>
              <w:rFonts w:hint="default"/>
              <w:bCs w:val="0"/>
            </w:rPr>
            <w:t xml:space="preserve">3.2 </w:t>
          </w:r>
          <w:r>
            <w:rPr>
              <w:bCs w:val="0"/>
            </w:rPr>
            <w:t>数字化对全要素生产率的影响机制</w:t>
          </w:r>
          <w:r>
            <w:tab/>
          </w:r>
          <w:r>
            <w:fldChar w:fldCharType="begin"/>
          </w:r>
          <w:r>
            <w:instrText xml:space="preserve"> PAGEREF _Toc382877024 \h </w:instrText>
          </w:r>
          <w:r>
            <w:fldChar w:fldCharType="separate"/>
          </w:r>
          <w:r>
            <w:t>10</w:t>
          </w:r>
          <w:r>
            <w:fldChar w:fldCharType="end"/>
          </w:r>
          <w:r>
            <w:fldChar w:fldCharType="end"/>
          </w:r>
        </w:p>
        <w:p w14:paraId="3FA0CF70">
          <w:pPr>
            <w:pStyle w:val="24"/>
            <w:tabs>
              <w:tab w:val="right" w:leader="dot" w:pos="9072"/>
            </w:tabs>
          </w:pPr>
          <w:r>
            <w:fldChar w:fldCharType="begin"/>
          </w:r>
          <w:r>
            <w:instrText xml:space="preserve"> HYPERLINK \l _Toc1153135956 </w:instrText>
          </w:r>
          <w:r>
            <w:fldChar w:fldCharType="separate"/>
          </w:r>
          <w:r>
            <w:rPr>
              <w:rFonts w:hint="default"/>
              <w:bCs w:val="0"/>
            </w:rPr>
            <w:t xml:space="preserve">3.2.1 </w:t>
          </w:r>
          <w:r>
            <w:rPr>
              <w:bCs w:val="0"/>
            </w:rPr>
            <w:t>技术创新效应</w:t>
          </w:r>
          <w:r>
            <w:tab/>
          </w:r>
          <w:r>
            <w:fldChar w:fldCharType="begin"/>
          </w:r>
          <w:r>
            <w:instrText xml:space="preserve"> PAGEREF _Toc1153135956 \h </w:instrText>
          </w:r>
          <w:r>
            <w:fldChar w:fldCharType="separate"/>
          </w:r>
          <w:r>
            <w:t>10</w:t>
          </w:r>
          <w:r>
            <w:fldChar w:fldCharType="end"/>
          </w:r>
          <w:r>
            <w:fldChar w:fldCharType="end"/>
          </w:r>
        </w:p>
        <w:p w14:paraId="1618D7DE">
          <w:pPr>
            <w:pStyle w:val="24"/>
            <w:tabs>
              <w:tab w:val="right" w:leader="dot" w:pos="9072"/>
            </w:tabs>
          </w:pPr>
          <w:r>
            <w:fldChar w:fldCharType="begin"/>
          </w:r>
          <w:r>
            <w:instrText xml:space="preserve"> HYPERLINK \l _Toc1863581964 </w:instrText>
          </w:r>
          <w:r>
            <w:fldChar w:fldCharType="separate"/>
          </w:r>
          <w:r>
            <w:rPr>
              <w:rFonts w:hint="default"/>
              <w:bCs w:val="0"/>
            </w:rPr>
            <w:t xml:space="preserve">3.2.2 </w:t>
          </w:r>
          <w:r>
            <w:rPr>
              <w:bCs w:val="0"/>
            </w:rPr>
            <w:t>效率提升效应</w:t>
          </w:r>
          <w:r>
            <w:tab/>
          </w:r>
          <w:r>
            <w:fldChar w:fldCharType="begin"/>
          </w:r>
          <w:r>
            <w:instrText xml:space="preserve"> PAGEREF _Toc1863581964 \h </w:instrText>
          </w:r>
          <w:r>
            <w:fldChar w:fldCharType="separate"/>
          </w:r>
          <w:r>
            <w:t>10</w:t>
          </w:r>
          <w:r>
            <w:fldChar w:fldCharType="end"/>
          </w:r>
          <w:r>
            <w:fldChar w:fldCharType="end"/>
          </w:r>
        </w:p>
        <w:p w14:paraId="0884BF9E">
          <w:pPr>
            <w:pStyle w:val="24"/>
            <w:tabs>
              <w:tab w:val="right" w:leader="dot" w:pos="9072"/>
            </w:tabs>
          </w:pPr>
          <w:r>
            <w:fldChar w:fldCharType="begin"/>
          </w:r>
          <w:r>
            <w:instrText xml:space="preserve"> HYPERLINK \l _Toc173077453 </w:instrText>
          </w:r>
          <w:r>
            <w:fldChar w:fldCharType="separate"/>
          </w:r>
          <w:r>
            <w:rPr>
              <w:rFonts w:hint="default"/>
              <w:bCs w:val="0"/>
            </w:rPr>
            <w:t xml:space="preserve">3.2.3 </w:t>
          </w:r>
          <w:r>
            <w:rPr>
              <w:bCs w:val="0"/>
            </w:rPr>
            <w:t>结构优化效应</w:t>
          </w:r>
          <w:r>
            <w:tab/>
          </w:r>
          <w:r>
            <w:fldChar w:fldCharType="begin"/>
          </w:r>
          <w:r>
            <w:instrText xml:space="preserve"> PAGEREF _Toc173077453 \h </w:instrText>
          </w:r>
          <w:r>
            <w:fldChar w:fldCharType="separate"/>
          </w:r>
          <w:r>
            <w:t>10</w:t>
          </w:r>
          <w:r>
            <w:fldChar w:fldCharType="end"/>
          </w:r>
          <w:r>
            <w:fldChar w:fldCharType="end"/>
          </w:r>
        </w:p>
        <w:p w14:paraId="7C9D5F14">
          <w:pPr>
            <w:pStyle w:val="30"/>
            <w:tabs>
              <w:tab w:val="right" w:leader="dot" w:pos="9072"/>
            </w:tabs>
          </w:pPr>
          <w:r>
            <w:fldChar w:fldCharType="begin"/>
          </w:r>
          <w:r>
            <w:instrText xml:space="preserve"> HYPERLINK \l _Toc1219894533 </w:instrText>
          </w:r>
          <w:r>
            <w:fldChar w:fldCharType="separate"/>
          </w:r>
          <w:r>
            <w:rPr>
              <w:rFonts w:hint="default"/>
              <w:bCs w:val="0"/>
            </w:rPr>
            <w:t xml:space="preserve">3.3 </w:t>
          </w:r>
          <w:r>
            <w:rPr>
              <w:bCs w:val="0"/>
            </w:rPr>
            <w:t>数字化与服务业FDI的协同效应机制</w:t>
          </w:r>
          <w:r>
            <w:tab/>
          </w:r>
          <w:r>
            <w:fldChar w:fldCharType="begin"/>
          </w:r>
          <w:r>
            <w:instrText xml:space="preserve"> PAGEREF _Toc1219894533 \h </w:instrText>
          </w:r>
          <w:r>
            <w:fldChar w:fldCharType="separate"/>
          </w:r>
          <w:r>
            <w:t>10</w:t>
          </w:r>
          <w:r>
            <w:fldChar w:fldCharType="end"/>
          </w:r>
          <w:r>
            <w:fldChar w:fldCharType="end"/>
          </w:r>
        </w:p>
        <w:p w14:paraId="69EE03A5">
          <w:pPr>
            <w:pStyle w:val="24"/>
            <w:tabs>
              <w:tab w:val="right" w:leader="dot" w:pos="9072"/>
            </w:tabs>
          </w:pPr>
          <w:r>
            <w:fldChar w:fldCharType="begin"/>
          </w:r>
          <w:r>
            <w:instrText xml:space="preserve"> HYPERLINK \l _Toc741038222 </w:instrText>
          </w:r>
          <w:r>
            <w:fldChar w:fldCharType="separate"/>
          </w:r>
          <w:r>
            <w:rPr>
              <w:rFonts w:hint="default"/>
              <w:bCs w:val="0"/>
            </w:rPr>
            <w:t xml:space="preserve">3.3.1 </w:t>
          </w:r>
          <w:r>
            <w:rPr>
              <w:bCs w:val="0"/>
            </w:rPr>
            <w:t>数字化强化FDI技术溢出</w:t>
          </w:r>
          <w:r>
            <w:tab/>
          </w:r>
          <w:r>
            <w:fldChar w:fldCharType="begin"/>
          </w:r>
          <w:r>
            <w:instrText xml:space="preserve"> PAGEREF _Toc741038222 \h </w:instrText>
          </w:r>
          <w:r>
            <w:fldChar w:fldCharType="separate"/>
          </w:r>
          <w:r>
            <w:t>10</w:t>
          </w:r>
          <w:r>
            <w:fldChar w:fldCharType="end"/>
          </w:r>
          <w:r>
            <w:fldChar w:fldCharType="end"/>
          </w:r>
        </w:p>
        <w:p w14:paraId="537E7FB8">
          <w:pPr>
            <w:pStyle w:val="24"/>
            <w:tabs>
              <w:tab w:val="right" w:leader="dot" w:pos="9072"/>
            </w:tabs>
          </w:pPr>
          <w:r>
            <w:fldChar w:fldCharType="begin"/>
          </w:r>
          <w:r>
            <w:instrText xml:space="preserve"> HYPERLINK \l _Toc1371728201 </w:instrText>
          </w:r>
          <w:r>
            <w:fldChar w:fldCharType="separate"/>
          </w:r>
          <w:r>
            <w:rPr>
              <w:rFonts w:hint="default"/>
              <w:bCs w:val="0"/>
            </w:rPr>
            <w:t xml:space="preserve">3.3.2 </w:t>
          </w:r>
          <w:r>
            <w:rPr>
              <w:bCs w:val="0"/>
            </w:rPr>
            <w:t>数字化提升吸收能力</w:t>
          </w:r>
          <w:r>
            <w:tab/>
          </w:r>
          <w:r>
            <w:fldChar w:fldCharType="begin"/>
          </w:r>
          <w:r>
            <w:instrText xml:space="preserve"> PAGEREF _Toc1371728201 \h </w:instrText>
          </w:r>
          <w:r>
            <w:fldChar w:fldCharType="separate"/>
          </w:r>
          <w:r>
            <w:t>11</w:t>
          </w:r>
          <w:r>
            <w:fldChar w:fldCharType="end"/>
          </w:r>
          <w:r>
            <w:fldChar w:fldCharType="end"/>
          </w:r>
        </w:p>
        <w:p w14:paraId="3713AEAC">
          <w:pPr>
            <w:pStyle w:val="24"/>
            <w:tabs>
              <w:tab w:val="right" w:leader="dot" w:pos="9072"/>
            </w:tabs>
          </w:pPr>
          <w:r>
            <w:fldChar w:fldCharType="begin"/>
          </w:r>
          <w:r>
            <w:instrText xml:space="preserve"> HYPERLINK \l _Toc1398923662 </w:instrText>
          </w:r>
          <w:r>
            <w:fldChar w:fldCharType="separate"/>
          </w:r>
          <w:r>
            <w:rPr>
              <w:rFonts w:hint="default"/>
              <w:bCs w:val="0"/>
            </w:rPr>
            <w:t xml:space="preserve">3.3.3 </w:t>
          </w:r>
          <w:r>
            <w:rPr>
              <w:bCs w:val="0"/>
            </w:rPr>
            <w:t>FDI促进数字化发展（反向机制）</w:t>
          </w:r>
          <w:r>
            <w:tab/>
          </w:r>
          <w:r>
            <w:fldChar w:fldCharType="begin"/>
          </w:r>
          <w:r>
            <w:instrText xml:space="preserve"> PAGEREF _Toc1398923662 \h </w:instrText>
          </w:r>
          <w:r>
            <w:fldChar w:fldCharType="separate"/>
          </w:r>
          <w:r>
            <w:t>11</w:t>
          </w:r>
          <w:r>
            <w:fldChar w:fldCharType="end"/>
          </w:r>
          <w:r>
            <w:fldChar w:fldCharType="end"/>
          </w:r>
        </w:p>
        <w:p w14:paraId="620CC013">
          <w:pPr>
            <w:pStyle w:val="27"/>
            <w:tabs>
              <w:tab w:val="right" w:leader="dot" w:pos="9072"/>
            </w:tabs>
          </w:pPr>
          <w:r>
            <w:fldChar w:fldCharType="begin"/>
          </w:r>
          <w:r>
            <w:instrText xml:space="preserve"> HYPERLINK \l _Toc1059019878 </w:instrText>
          </w:r>
          <w:r>
            <w:fldChar w:fldCharType="separate"/>
          </w:r>
          <w:r>
            <w:rPr>
              <w:rFonts w:hint="eastAsia"/>
              <w:bCs w:val="0"/>
            </w:rPr>
            <w:t xml:space="preserve">第四章 </w:t>
          </w:r>
          <w:r>
            <w:rPr>
              <w:bCs w:val="0"/>
            </w:rPr>
            <w:t>变量测算与描述性统计</w:t>
          </w:r>
          <w:r>
            <w:tab/>
          </w:r>
          <w:r>
            <w:fldChar w:fldCharType="begin"/>
          </w:r>
          <w:r>
            <w:instrText xml:space="preserve"> PAGEREF _Toc1059019878 \h </w:instrText>
          </w:r>
          <w:r>
            <w:fldChar w:fldCharType="separate"/>
          </w:r>
          <w:r>
            <w:t>11</w:t>
          </w:r>
          <w:r>
            <w:fldChar w:fldCharType="end"/>
          </w:r>
          <w:r>
            <w:fldChar w:fldCharType="end"/>
          </w:r>
        </w:p>
        <w:p w14:paraId="7B19DCC7">
          <w:pPr>
            <w:pStyle w:val="30"/>
            <w:tabs>
              <w:tab w:val="right" w:leader="dot" w:pos="9072"/>
            </w:tabs>
          </w:pPr>
          <w:r>
            <w:fldChar w:fldCharType="begin"/>
          </w:r>
          <w:r>
            <w:instrText xml:space="preserve"> HYPERLINK \l _Toc602623210 </w:instrText>
          </w:r>
          <w:r>
            <w:fldChar w:fldCharType="separate"/>
          </w:r>
          <w:r>
            <w:rPr>
              <w:rFonts w:hint="default"/>
              <w:bCs w:val="0"/>
            </w:rPr>
            <w:t xml:space="preserve">4.1 </w:t>
          </w:r>
          <w:r>
            <w:rPr>
              <w:bCs w:val="0"/>
            </w:rPr>
            <w:t>变量测算方法</w:t>
          </w:r>
          <w:r>
            <w:tab/>
          </w:r>
          <w:r>
            <w:fldChar w:fldCharType="begin"/>
          </w:r>
          <w:r>
            <w:instrText xml:space="preserve"> PAGEREF _Toc602623210 \h </w:instrText>
          </w:r>
          <w:r>
            <w:fldChar w:fldCharType="separate"/>
          </w:r>
          <w:r>
            <w:t>12</w:t>
          </w:r>
          <w:r>
            <w:fldChar w:fldCharType="end"/>
          </w:r>
          <w:r>
            <w:fldChar w:fldCharType="end"/>
          </w:r>
        </w:p>
        <w:p w14:paraId="16E8316C">
          <w:pPr>
            <w:pStyle w:val="24"/>
            <w:tabs>
              <w:tab w:val="right" w:leader="dot" w:pos="9072"/>
            </w:tabs>
          </w:pPr>
          <w:r>
            <w:fldChar w:fldCharType="begin"/>
          </w:r>
          <w:r>
            <w:instrText xml:space="preserve"> HYPERLINK \l _Toc755411218 </w:instrText>
          </w:r>
          <w:r>
            <w:fldChar w:fldCharType="separate"/>
          </w:r>
          <w:r>
            <w:rPr>
              <w:rFonts w:hint="default"/>
              <w:bCs w:val="0"/>
            </w:rPr>
            <w:t xml:space="preserve">4.1.1 </w:t>
          </w:r>
          <w:r>
            <w:rPr>
              <w:bCs w:val="0"/>
            </w:rPr>
            <w:t>被解释变量：服务业全要素生产率（lnTFP）</w:t>
          </w:r>
          <w:r>
            <w:tab/>
          </w:r>
          <w:r>
            <w:fldChar w:fldCharType="begin"/>
          </w:r>
          <w:r>
            <w:instrText xml:space="preserve"> PAGEREF _Toc755411218 \h </w:instrText>
          </w:r>
          <w:r>
            <w:fldChar w:fldCharType="separate"/>
          </w:r>
          <w:r>
            <w:t>12</w:t>
          </w:r>
          <w:r>
            <w:fldChar w:fldCharType="end"/>
          </w:r>
          <w:r>
            <w:fldChar w:fldCharType="end"/>
          </w:r>
        </w:p>
        <w:p w14:paraId="227E8E4E">
          <w:pPr>
            <w:pStyle w:val="24"/>
            <w:tabs>
              <w:tab w:val="right" w:leader="dot" w:pos="9072"/>
            </w:tabs>
          </w:pPr>
          <w:r>
            <w:fldChar w:fldCharType="begin"/>
          </w:r>
          <w:r>
            <w:instrText xml:space="preserve"> HYPERLINK \l _Toc273019862 </w:instrText>
          </w:r>
          <w:r>
            <w:fldChar w:fldCharType="separate"/>
          </w:r>
          <w:r>
            <w:rPr>
              <w:rFonts w:hint="default"/>
              <w:bCs w:val="0"/>
            </w:rPr>
            <w:t xml:space="preserve">4.1.2 </w:t>
          </w:r>
          <w:r>
            <w:rPr>
              <w:bCs w:val="0"/>
            </w:rPr>
            <w:t>核心解释变量</w:t>
          </w:r>
          <w:r>
            <w:tab/>
          </w:r>
          <w:r>
            <w:fldChar w:fldCharType="begin"/>
          </w:r>
          <w:r>
            <w:instrText xml:space="preserve"> PAGEREF _Toc273019862 \h </w:instrText>
          </w:r>
          <w:r>
            <w:fldChar w:fldCharType="separate"/>
          </w:r>
          <w:r>
            <w:t>12</w:t>
          </w:r>
          <w:r>
            <w:fldChar w:fldCharType="end"/>
          </w:r>
          <w:r>
            <w:fldChar w:fldCharType="end"/>
          </w:r>
        </w:p>
        <w:p w14:paraId="601B5A64">
          <w:pPr>
            <w:pStyle w:val="24"/>
            <w:tabs>
              <w:tab w:val="right" w:leader="dot" w:pos="9072"/>
            </w:tabs>
          </w:pPr>
          <w:r>
            <w:fldChar w:fldCharType="begin"/>
          </w:r>
          <w:r>
            <w:instrText xml:space="preserve"> HYPERLINK \l _Toc1619750642 </w:instrText>
          </w:r>
          <w:r>
            <w:fldChar w:fldCharType="separate"/>
          </w:r>
          <w:r>
            <w:rPr>
              <w:rFonts w:hint="default"/>
              <w:bCs w:val="0"/>
            </w:rPr>
            <w:t xml:space="preserve">4.1.3 </w:t>
          </w:r>
          <w:r>
            <w:rPr>
              <w:bCs w:val="0"/>
            </w:rPr>
            <w:t>控制变量</w:t>
          </w:r>
          <w:r>
            <w:tab/>
          </w:r>
          <w:r>
            <w:fldChar w:fldCharType="begin"/>
          </w:r>
          <w:r>
            <w:instrText xml:space="preserve"> PAGEREF _Toc1619750642 \h </w:instrText>
          </w:r>
          <w:r>
            <w:fldChar w:fldCharType="separate"/>
          </w:r>
          <w:r>
            <w:t>13</w:t>
          </w:r>
          <w:r>
            <w:fldChar w:fldCharType="end"/>
          </w:r>
          <w:r>
            <w:fldChar w:fldCharType="end"/>
          </w:r>
        </w:p>
        <w:p w14:paraId="2115C56F">
          <w:pPr>
            <w:pStyle w:val="30"/>
            <w:tabs>
              <w:tab w:val="right" w:leader="dot" w:pos="9072"/>
            </w:tabs>
          </w:pPr>
          <w:r>
            <w:fldChar w:fldCharType="begin"/>
          </w:r>
          <w:r>
            <w:instrText xml:space="preserve"> HYPERLINK \l _Toc1646330722 </w:instrText>
          </w:r>
          <w:r>
            <w:fldChar w:fldCharType="separate"/>
          </w:r>
          <w:r>
            <w:rPr>
              <w:rFonts w:hint="default"/>
              <w:bCs w:val="0"/>
            </w:rPr>
            <w:t xml:space="preserve">4.2 </w:t>
          </w:r>
          <w:r>
            <w:rPr>
              <w:bCs w:val="0"/>
            </w:rPr>
            <w:t>数据来源与处理</w:t>
          </w:r>
          <w:r>
            <w:tab/>
          </w:r>
          <w:r>
            <w:fldChar w:fldCharType="begin"/>
          </w:r>
          <w:r>
            <w:instrText xml:space="preserve"> PAGEREF _Toc1646330722 \h </w:instrText>
          </w:r>
          <w:r>
            <w:fldChar w:fldCharType="separate"/>
          </w:r>
          <w:r>
            <w:t>13</w:t>
          </w:r>
          <w:r>
            <w:fldChar w:fldCharType="end"/>
          </w:r>
          <w:r>
            <w:fldChar w:fldCharType="end"/>
          </w:r>
        </w:p>
        <w:p w14:paraId="475D370F">
          <w:pPr>
            <w:pStyle w:val="30"/>
            <w:tabs>
              <w:tab w:val="right" w:leader="dot" w:pos="9072"/>
            </w:tabs>
          </w:pPr>
          <w:r>
            <w:fldChar w:fldCharType="begin"/>
          </w:r>
          <w:r>
            <w:instrText xml:space="preserve"> HYPERLINK \l _Toc1701136706 </w:instrText>
          </w:r>
          <w:r>
            <w:fldChar w:fldCharType="separate"/>
          </w:r>
          <w:r>
            <w:rPr>
              <w:rFonts w:hint="default"/>
              <w:bCs w:val="0"/>
            </w:rPr>
            <w:t xml:space="preserve">4.3 </w:t>
          </w:r>
          <w:r>
            <w:rPr>
              <w:bCs w:val="0"/>
            </w:rPr>
            <w:t>描述性统计分析</w:t>
          </w:r>
          <w:r>
            <w:tab/>
          </w:r>
          <w:r>
            <w:fldChar w:fldCharType="begin"/>
          </w:r>
          <w:r>
            <w:instrText xml:space="preserve"> PAGEREF _Toc1701136706 \h </w:instrText>
          </w:r>
          <w:r>
            <w:fldChar w:fldCharType="separate"/>
          </w:r>
          <w:r>
            <w:t>14</w:t>
          </w:r>
          <w:r>
            <w:fldChar w:fldCharType="end"/>
          </w:r>
          <w:r>
            <w:fldChar w:fldCharType="end"/>
          </w:r>
        </w:p>
        <w:p w14:paraId="0D7E6F1D">
          <w:pPr>
            <w:pStyle w:val="27"/>
            <w:tabs>
              <w:tab w:val="right" w:leader="dot" w:pos="9072"/>
            </w:tabs>
          </w:pPr>
          <w:r>
            <w:fldChar w:fldCharType="begin"/>
          </w:r>
          <w:r>
            <w:instrText xml:space="preserve"> HYPERLINK \l _Toc1554825231 </w:instrText>
          </w:r>
          <w:r>
            <w:fldChar w:fldCharType="separate"/>
          </w:r>
          <w:r>
            <w:rPr>
              <w:rFonts w:hint="eastAsia"/>
              <w:bCs w:val="0"/>
            </w:rPr>
            <w:t xml:space="preserve">第五章 </w:t>
          </w:r>
          <w:r>
            <w:rPr>
              <w:bCs w:val="0"/>
            </w:rPr>
            <w:t>实证结果与分析</w:t>
          </w:r>
          <w:r>
            <w:tab/>
          </w:r>
          <w:r>
            <w:fldChar w:fldCharType="begin"/>
          </w:r>
          <w:r>
            <w:instrText xml:space="preserve"> PAGEREF _Toc1554825231 \h </w:instrText>
          </w:r>
          <w:r>
            <w:fldChar w:fldCharType="separate"/>
          </w:r>
          <w:r>
            <w:t>15</w:t>
          </w:r>
          <w:r>
            <w:fldChar w:fldCharType="end"/>
          </w:r>
          <w:r>
            <w:fldChar w:fldCharType="end"/>
          </w:r>
        </w:p>
        <w:p w14:paraId="40C562D5">
          <w:pPr>
            <w:pStyle w:val="30"/>
            <w:tabs>
              <w:tab w:val="right" w:leader="dot" w:pos="9072"/>
            </w:tabs>
          </w:pPr>
          <w:r>
            <w:fldChar w:fldCharType="begin"/>
          </w:r>
          <w:r>
            <w:instrText xml:space="preserve"> HYPERLINK \l _Toc1366640721 </w:instrText>
          </w:r>
          <w:r>
            <w:fldChar w:fldCharType="separate"/>
          </w:r>
          <w:r>
            <w:rPr>
              <w:rFonts w:hint="default"/>
              <w:bCs w:val="0"/>
            </w:rPr>
            <w:t xml:space="preserve">5.1 </w:t>
          </w:r>
          <w:r>
            <w:rPr>
              <w:bCs w:val="0"/>
            </w:rPr>
            <w:t>基准回归结果</w:t>
          </w:r>
          <w:r>
            <w:tab/>
          </w:r>
          <w:r>
            <w:fldChar w:fldCharType="begin"/>
          </w:r>
          <w:r>
            <w:instrText xml:space="preserve"> PAGEREF _Toc1366640721 \h </w:instrText>
          </w:r>
          <w:r>
            <w:fldChar w:fldCharType="separate"/>
          </w:r>
          <w:r>
            <w:t>15</w:t>
          </w:r>
          <w:r>
            <w:fldChar w:fldCharType="end"/>
          </w:r>
          <w:r>
            <w:fldChar w:fldCharType="end"/>
          </w:r>
        </w:p>
        <w:p w14:paraId="75F24243">
          <w:pPr>
            <w:pStyle w:val="24"/>
            <w:tabs>
              <w:tab w:val="right" w:leader="dot" w:pos="9072"/>
            </w:tabs>
          </w:pPr>
          <w:r>
            <w:fldChar w:fldCharType="begin"/>
          </w:r>
          <w:r>
            <w:instrText xml:space="preserve"> HYPERLINK \l _Toc1792993182 </w:instrText>
          </w:r>
          <w:r>
            <w:fldChar w:fldCharType="separate"/>
          </w:r>
          <w:r>
            <w:rPr>
              <w:rFonts w:hint="default"/>
              <w:bCs w:val="0"/>
            </w:rPr>
            <w:t xml:space="preserve">5.1.1 </w:t>
          </w:r>
          <w:r>
            <w:rPr>
              <w:bCs w:val="0"/>
            </w:rPr>
            <w:t>模型设定检验</w:t>
          </w:r>
          <w:r>
            <w:tab/>
          </w:r>
          <w:r>
            <w:fldChar w:fldCharType="begin"/>
          </w:r>
          <w:r>
            <w:instrText xml:space="preserve"> PAGEREF _Toc1792993182 \h </w:instrText>
          </w:r>
          <w:r>
            <w:fldChar w:fldCharType="separate"/>
          </w:r>
          <w:r>
            <w:t>15</w:t>
          </w:r>
          <w:r>
            <w:fldChar w:fldCharType="end"/>
          </w:r>
          <w:r>
            <w:fldChar w:fldCharType="end"/>
          </w:r>
        </w:p>
        <w:p w14:paraId="1F3F8758">
          <w:pPr>
            <w:pStyle w:val="24"/>
            <w:tabs>
              <w:tab w:val="right" w:leader="dot" w:pos="9072"/>
            </w:tabs>
          </w:pPr>
          <w:r>
            <w:fldChar w:fldCharType="begin"/>
          </w:r>
          <w:r>
            <w:instrText xml:space="preserve"> HYPERLINK \l _Toc1345875170 </w:instrText>
          </w:r>
          <w:r>
            <w:fldChar w:fldCharType="separate"/>
          </w:r>
          <w:r>
            <w:rPr>
              <w:rFonts w:hint="default"/>
              <w:bCs w:val="0"/>
            </w:rPr>
            <w:t xml:space="preserve">5.1.2 </w:t>
          </w:r>
          <w:r>
            <w:rPr>
              <w:bCs w:val="0"/>
            </w:rPr>
            <w:t>基准回归结果分析</w:t>
          </w:r>
          <w:r>
            <w:tab/>
          </w:r>
          <w:r>
            <w:fldChar w:fldCharType="begin"/>
          </w:r>
          <w:r>
            <w:instrText xml:space="preserve"> PAGEREF _Toc1345875170 \h </w:instrText>
          </w:r>
          <w:r>
            <w:fldChar w:fldCharType="separate"/>
          </w:r>
          <w:r>
            <w:t>15</w:t>
          </w:r>
          <w:r>
            <w:fldChar w:fldCharType="end"/>
          </w:r>
          <w:r>
            <w:fldChar w:fldCharType="end"/>
          </w:r>
        </w:p>
        <w:p w14:paraId="17A8206A">
          <w:pPr>
            <w:pStyle w:val="24"/>
            <w:tabs>
              <w:tab w:val="right" w:leader="dot" w:pos="9072"/>
            </w:tabs>
          </w:pPr>
          <w:r>
            <w:fldChar w:fldCharType="begin"/>
          </w:r>
          <w:r>
            <w:instrText xml:space="preserve"> HYPERLINK \l _Toc678728339 </w:instrText>
          </w:r>
          <w:r>
            <w:fldChar w:fldCharType="separate"/>
          </w:r>
          <w:r>
            <w:rPr>
              <w:rFonts w:hint="default"/>
              <w:bCs w:val="0"/>
            </w:rPr>
            <w:t xml:space="preserve">5.1.3 </w:t>
          </w:r>
          <w:r>
            <w:rPr>
              <w:bCs w:val="0"/>
            </w:rPr>
            <w:t>经济意义解释</w:t>
          </w:r>
          <w:r>
            <w:tab/>
          </w:r>
          <w:r>
            <w:fldChar w:fldCharType="begin"/>
          </w:r>
          <w:r>
            <w:instrText xml:space="preserve"> PAGEREF _Toc678728339 \h </w:instrText>
          </w:r>
          <w:r>
            <w:fldChar w:fldCharType="separate"/>
          </w:r>
          <w:r>
            <w:t>17</w:t>
          </w:r>
          <w:r>
            <w:fldChar w:fldCharType="end"/>
          </w:r>
          <w:r>
            <w:fldChar w:fldCharType="end"/>
          </w:r>
        </w:p>
        <w:p w14:paraId="5C56314D">
          <w:pPr>
            <w:pStyle w:val="30"/>
            <w:tabs>
              <w:tab w:val="right" w:leader="dot" w:pos="9072"/>
            </w:tabs>
          </w:pPr>
          <w:r>
            <w:fldChar w:fldCharType="begin"/>
          </w:r>
          <w:r>
            <w:instrText xml:space="preserve"> HYPERLINK \l _Toc2101544356 </w:instrText>
          </w:r>
          <w:r>
            <w:fldChar w:fldCharType="separate"/>
          </w:r>
          <w:r>
            <w:rPr>
              <w:rFonts w:hint="default"/>
              <w:bCs w:val="0"/>
            </w:rPr>
            <w:t xml:space="preserve">5.2 </w:t>
          </w:r>
          <w:r>
            <w:rPr>
              <w:bCs w:val="0"/>
            </w:rPr>
            <w:t>机制检验</w:t>
          </w:r>
          <w:r>
            <w:tab/>
          </w:r>
          <w:r>
            <w:fldChar w:fldCharType="begin"/>
          </w:r>
          <w:r>
            <w:instrText xml:space="preserve"> PAGEREF _Toc2101544356 \h </w:instrText>
          </w:r>
          <w:r>
            <w:fldChar w:fldCharType="separate"/>
          </w:r>
          <w:r>
            <w:t>17</w:t>
          </w:r>
          <w:r>
            <w:fldChar w:fldCharType="end"/>
          </w:r>
          <w:r>
            <w:fldChar w:fldCharType="end"/>
          </w:r>
        </w:p>
        <w:p w14:paraId="7CC53798">
          <w:pPr>
            <w:pStyle w:val="24"/>
            <w:tabs>
              <w:tab w:val="right" w:leader="dot" w:pos="9072"/>
            </w:tabs>
          </w:pPr>
          <w:r>
            <w:fldChar w:fldCharType="begin"/>
          </w:r>
          <w:r>
            <w:instrText xml:space="preserve"> HYPERLINK \l _Toc992449083 </w:instrText>
          </w:r>
          <w:r>
            <w:fldChar w:fldCharType="separate"/>
          </w:r>
          <w:r>
            <w:rPr>
              <w:rFonts w:hint="default"/>
              <w:bCs w:val="0"/>
            </w:rPr>
            <w:t xml:space="preserve">5.2.1 </w:t>
          </w:r>
          <w:r>
            <w:rPr>
              <w:bCs w:val="0"/>
            </w:rPr>
            <w:t>FDI对数字化的影响</w:t>
          </w:r>
          <w:r>
            <w:tab/>
          </w:r>
          <w:r>
            <w:fldChar w:fldCharType="begin"/>
          </w:r>
          <w:r>
            <w:instrText xml:space="preserve"> PAGEREF _Toc992449083 \h </w:instrText>
          </w:r>
          <w:r>
            <w:fldChar w:fldCharType="separate"/>
          </w:r>
          <w:r>
            <w:t>17</w:t>
          </w:r>
          <w:r>
            <w:fldChar w:fldCharType="end"/>
          </w:r>
          <w:r>
            <w:fldChar w:fldCharType="end"/>
          </w:r>
        </w:p>
        <w:p w14:paraId="60220077">
          <w:pPr>
            <w:pStyle w:val="24"/>
            <w:tabs>
              <w:tab w:val="right" w:leader="dot" w:pos="9072"/>
            </w:tabs>
          </w:pPr>
          <w:r>
            <w:fldChar w:fldCharType="begin"/>
          </w:r>
          <w:r>
            <w:instrText xml:space="preserve"> HYPERLINK \l _Toc586251732 </w:instrText>
          </w:r>
          <w:r>
            <w:fldChar w:fldCharType="separate"/>
          </w:r>
          <w:r>
            <w:rPr>
              <w:rFonts w:hint="default"/>
              <w:bCs w:val="0"/>
            </w:rPr>
            <w:t xml:space="preserve">5.2.2 </w:t>
          </w:r>
          <w:r>
            <w:rPr>
              <w:bCs w:val="0"/>
            </w:rPr>
            <w:t>FDI与数字化对TFP的共同影响</w:t>
          </w:r>
          <w:r>
            <w:tab/>
          </w:r>
          <w:r>
            <w:fldChar w:fldCharType="begin"/>
          </w:r>
          <w:r>
            <w:instrText xml:space="preserve"> PAGEREF _Toc586251732 \h </w:instrText>
          </w:r>
          <w:r>
            <w:fldChar w:fldCharType="separate"/>
          </w:r>
          <w:r>
            <w:t>18</w:t>
          </w:r>
          <w:r>
            <w:fldChar w:fldCharType="end"/>
          </w:r>
          <w:r>
            <w:fldChar w:fldCharType="end"/>
          </w:r>
        </w:p>
        <w:p w14:paraId="71F44EBE">
          <w:pPr>
            <w:pStyle w:val="30"/>
            <w:tabs>
              <w:tab w:val="right" w:leader="dot" w:pos="9072"/>
            </w:tabs>
          </w:pPr>
          <w:r>
            <w:fldChar w:fldCharType="begin"/>
          </w:r>
          <w:r>
            <w:instrText xml:space="preserve"> HYPERLINK \l _Toc477887288 </w:instrText>
          </w:r>
          <w:r>
            <w:fldChar w:fldCharType="separate"/>
          </w:r>
          <w:r>
            <w:rPr>
              <w:rFonts w:hint="default"/>
              <w:bCs w:val="0"/>
            </w:rPr>
            <w:t xml:space="preserve">5.3 </w:t>
          </w:r>
          <w:r>
            <w:rPr>
              <w:bCs w:val="0"/>
            </w:rPr>
            <w:t>异质性检验</w:t>
          </w:r>
          <w:r>
            <w:tab/>
          </w:r>
          <w:r>
            <w:fldChar w:fldCharType="begin"/>
          </w:r>
          <w:r>
            <w:instrText xml:space="preserve"> PAGEREF _Toc477887288 \h </w:instrText>
          </w:r>
          <w:r>
            <w:fldChar w:fldCharType="separate"/>
          </w:r>
          <w:r>
            <w:t>18</w:t>
          </w:r>
          <w:r>
            <w:fldChar w:fldCharType="end"/>
          </w:r>
          <w:r>
            <w:fldChar w:fldCharType="end"/>
          </w:r>
        </w:p>
        <w:p w14:paraId="14F109A4">
          <w:pPr>
            <w:pStyle w:val="24"/>
            <w:tabs>
              <w:tab w:val="right" w:leader="dot" w:pos="9072"/>
            </w:tabs>
          </w:pPr>
          <w:r>
            <w:fldChar w:fldCharType="begin"/>
          </w:r>
          <w:r>
            <w:instrText xml:space="preserve"> HYPERLINK \l _Toc262809636 </w:instrText>
          </w:r>
          <w:r>
            <w:fldChar w:fldCharType="separate"/>
          </w:r>
          <w:r>
            <w:rPr>
              <w:rFonts w:hint="default"/>
              <w:bCs w:val="0"/>
            </w:rPr>
            <w:t xml:space="preserve">5.3.1 </w:t>
          </w:r>
          <w:r>
            <w:rPr>
              <w:bCs w:val="0"/>
            </w:rPr>
            <w:t>区域异质性</w:t>
          </w:r>
          <w:r>
            <w:tab/>
          </w:r>
          <w:r>
            <w:fldChar w:fldCharType="begin"/>
          </w:r>
          <w:r>
            <w:instrText xml:space="preserve"> PAGEREF _Toc262809636 \h </w:instrText>
          </w:r>
          <w:r>
            <w:fldChar w:fldCharType="separate"/>
          </w:r>
          <w:r>
            <w:t>18</w:t>
          </w:r>
          <w:r>
            <w:fldChar w:fldCharType="end"/>
          </w:r>
          <w:r>
            <w:fldChar w:fldCharType="end"/>
          </w:r>
        </w:p>
        <w:p w14:paraId="5D0E2111">
          <w:pPr>
            <w:pStyle w:val="24"/>
            <w:tabs>
              <w:tab w:val="right" w:leader="dot" w:pos="9072"/>
            </w:tabs>
          </w:pPr>
          <w:r>
            <w:fldChar w:fldCharType="begin"/>
          </w:r>
          <w:r>
            <w:instrText xml:space="preserve"> HYPERLINK \l _Toc1815174020 </w:instrText>
          </w:r>
          <w:r>
            <w:fldChar w:fldCharType="separate"/>
          </w:r>
          <w:r>
            <w:rPr>
              <w:rFonts w:hint="default"/>
              <w:bCs w:val="0"/>
            </w:rPr>
            <w:t xml:space="preserve">5.3.2 </w:t>
          </w:r>
          <w:r>
            <w:rPr>
              <w:bCs w:val="0"/>
            </w:rPr>
            <w:t>行业异质性</w:t>
          </w:r>
          <w:r>
            <w:tab/>
          </w:r>
          <w:r>
            <w:fldChar w:fldCharType="begin"/>
          </w:r>
          <w:r>
            <w:instrText xml:space="preserve"> PAGEREF _Toc1815174020 \h </w:instrText>
          </w:r>
          <w:r>
            <w:fldChar w:fldCharType="separate"/>
          </w:r>
          <w:r>
            <w:t>20</w:t>
          </w:r>
          <w:r>
            <w:fldChar w:fldCharType="end"/>
          </w:r>
          <w:r>
            <w:fldChar w:fldCharType="end"/>
          </w:r>
        </w:p>
        <w:p w14:paraId="0FD2CC82">
          <w:pPr>
            <w:pStyle w:val="30"/>
            <w:tabs>
              <w:tab w:val="right" w:leader="dot" w:pos="9072"/>
            </w:tabs>
          </w:pPr>
          <w:r>
            <w:fldChar w:fldCharType="begin"/>
          </w:r>
          <w:r>
            <w:instrText xml:space="preserve"> HYPERLINK \l _Toc477064858 </w:instrText>
          </w:r>
          <w:r>
            <w:fldChar w:fldCharType="separate"/>
          </w:r>
          <w:r>
            <w:rPr>
              <w:rFonts w:hint="default"/>
              <w:bCs w:val="0"/>
            </w:rPr>
            <w:t xml:space="preserve">5.4 </w:t>
          </w:r>
          <w:r>
            <w:rPr>
              <w:bCs w:val="0"/>
            </w:rPr>
            <w:t>稳健性检验</w:t>
          </w:r>
          <w:r>
            <w:tab/>
          </w:r>
          <w:r>
            <w:fldChar w:fldCharType="begin"/>
          </w:r>
          <w:r>
            <w:instrText xml:space="preserve"> PAGEREF _Toc477064858 \h </w:instrText>
          </w:r>
          <w:r>
            <w:fldChar w:fldCharType="separate"/>
          </w:r>
          <w:r>
            <w:t>21</w:t>
          </w:r>
          <w:r>
            <w:fldChar w:fldCharType="end"/>
          </w:r>
          <w:r>
            <w:fldChar w:fldCharType="end"/>
          </w:r>
        </w:p>
        <w:p w14:paraId="0059E6D7">
          <w:pPr>
            <w:pStyle w:val="30"/>
            <w:tabs>
              <w:tab w:val="right" w:leader="dot" w:pos="9072"/>
            </w:tabs>
          </w:pPr>
          <w:r>
            <w:fldChar w:fldCharType="begin"/>
          </w:r>
          <w:r>
            <w:instrText xml:space="preserve"> HYPERLINK \l _Toc1472614155 </w:instrText>
          </w:r>
          <w:r>
            <w:fldChar w:fldCharType="separate"/>
          </w:r>
          <w:r>
            <w:rPr>
              <w:rFonts w:hint="default"/>
              <w:bCs w:val="0"/>
            </w:rPr>
            <w:t xml:space="preserve">5.5 </w:t>
          </w:r>
          <w:r>
            <w:rPr>
              <w:bCs w:val="0"/>
            </w:rPr>
            <w:t>内生性处理</w:t>
          </w:r>
          <w:r>
            <w:tab/>
          </w:r>
          <w:r>
            <w:fldChar w:fldCharType="begin"/>
          </w:r>
          <w:r>
            <w:instrText xml:space="preserve"> PAGEREF _Toc1472614155 \h </w:instrText>
          </w:r>
          <w:r>
            <w:fldChar w:fldCharType="separate"/>
          </w:r>
          <w:r>
            <w:t>21</w:t>
          </w:r>
          <w:r>
            <w:fldChar w:fldCharType="end"/>
          </w:r>
          <w:r>
            <w:fldChar w:fldCharType="end"/>
          </w:r>
        </w:p>
        <w:p w14:paraId="0B5832CC">
          <w:pPr>
            <w:pStyle w:val="27"/>
            <w:tabs>
              <w:tab w:val="right" w:leader="dot" w:pos="9072"/>
            </w:tabs>
          </w:pPr>
          <w:r>
            <w:fldChar w:fldCharType="begin"/>
          </w:r>
          <w:r>
            <w:instrText xml:space="preserve"> HYPERLINK \l _Toc477071410 </w:instrText>
          </w:r>
          <w:r>
            <w:fldChar w:fldCharType="separate"/>
          </w:r>
          <w:r>
            <w:rPr>
              <w:rFonts w:hint="eastAsia"/>
              <w:bCs w:val="0"/>
            </w:rPr>
            <w:t xml:space="preserve">第六章 </w:t>
          </w:r>
          <w:r>
            <w:rPr>
              <w:bCs w:val="0"/>
            </w:rPr>
            <w:t>结论与政策建议</w:t>
          </w:r>
          <w:r>
            <w:tab/>
          </w:r>
          <w:r>
            <w:fldChar w:fldCharType="begin"/>
          </w:r>
          <w:r>
            <w:instrText xml:space="preserve"> PAGEREF _Toc477071410 \h </w:instrText>
          </w:r>
          <w:r>
            <w:fldChar w:fldCharType="separate"/>
          </w:r>
          <w:r>
            <w:t>22</w:t>
          </w:r>
          <w:r>
            <w:fldChar w:fldCharType="end"/>
          </w:r>
          <w:r>
            <w:fldChar w:fldCharType="end"/>
          </w:r>
        </w:p>
        <w:p w14:paraId="002BA061">
          <w:pPr>
            <w:pStyle w:val="30"/>
            <w:tabs>
              <w:tab w:val="right" w:leader="dot" w:pos="9072"/>
            </w:tabs>
          </w:pPr>
          <w:r>
            <w:fldChar w:fldCharType="begin"/>
          </w:r>
          <w:r>
            <w:instrText xml:space="preserve"> HYPERLINK \l _Toc1582733619 </w:instrText>
          </w:r>
          <w:r>
            <w:fldChar w:fldCharType="separate"/>
          </w:r>
          <w:r>
            <w:rPr>
              <w:rFonts w:hint="default"/>
              <w:bCs w:val="0"/>
            </w:rPr>
            <w:t xml:space="preserve">6.1 </w:t>
          </w:r>
          <w:r>
            <w:rPr>
              <w:bCs w:val="0"/>
            </w:rPr>
            <w:t>研究结论</w:t>
          </w:r>
          <w:r>
            <w:tab/>
          </w:r>
          <w:r>
            <w:fldChar w:fldCharType="begin"/>
          </w:r>
          <w:r>
            <w:instrText xml:space="preserve"> PAGEREF _Toc1582733619 \h </w:instrText>
          </w:r>
          <w:r>
            <w:fldChar w:fldCharType="separate"/>
          </w:r>
          <w:r>
            <w:t>22</w:t>
          </w:r>
          <w:r>
            <w:fldChar w:fldCharType="end"/>
          </w:r>
          <w:r>
            <w:fldChar w:fldCharType="end"/>
          </w:r>
        </w:p>
        <w:p w14:paraId="2B3B7AD2">
          <w:pPr>
            <w:pStyle w:val="30"/>
            <w:tabs>
              <w:tab w:val="right" w:leader="dot" w:pos="9072"/>
            </w:tabs>
          </w:pPr>
          <w:r>
            <w:fldChar w:fldCharType="begin"/>
          </w:r>
          <w:r>
            <w:instrText xml:space="preserve"> HYPERLINK \l _Toc123999144 </w:instrText>
          </w:r>
          <w:r>
            <w:fldChar w:fldCharType="separate"/>
          </w:r>
          <w:r>
            <w:rPr>
              <w:rFonts w:hint="default"/>
              <w:bCs w:val="0"/>
            </w:rPr>
            <w:t xml:space="preserve">6.2 </w:t>
          </w:r>
          <w:r>
            <w:rPr>
              <w:bCs w:val="0"/>
            </w:rPr>
            <w:t>政策建议</w:t>
          </w:r>
          <w:r>
            <w:tab/>
          </w:r>
          <w:r>
            <w:fldChar w:fldCharType="begin"/>
          </w:r>
          <w:r>
            <w:instrText xml:space="preserve"> PAGEREF _Toc123999144 \h </w:instrText>
          </w:r>
          <w:r>
            <w:fldChar w:fldCharType="separate"/>
          </w:r>
          <w:r>
            <w:t>23</w:t>
          </w:r>
          <w:r>
            <w:fldChar w:fldCharType="end"/>
          </w:r>
          <w:r>
            <w:fldChar w:fldCharType="end"/>
          </w:r>
        </w:p>
        <w:p w14:paraId="68713E98">
          <w:pPr>
            <w:pStyle w:val="30"/>
            <w:tabs>
              <w:tab w:val="right" w:leader="dot" w:pos="9072"/>
            </w:tabs>
          </w:pPr>
          <w:r>
            <w:fldChar w:fldCharType="begin"/>
          </w:r>
          <w:r>
            <w:instrText xml:space="preserve"> HYPERLINK \l _Toc994475618 </w:instrText>
          </w:r>
          <w:r>
            <w:fldChar w:fldCharType="separate"/>
          </w:r>
          <w:r>
            <w:rPr>
              <w:rFonts w:hint="default"/>
              <w:bCs w:val="0"/>
            </w:rPr>
            <w:t xml:space="preserve">6.3 </w:t>
          </w:r>
          <w:r>
            <w:rPr>
              <w:bCs w:val="0"/>
            </w:rPr>
            <w:t>研究不足与展望</w:t>
          </w:r>
          <w:r>
            <w:tab/>
          </w:r>
          <w:r>
            <w:fldChar w:fldCharType="begin"/>
          </w:r>
          <w:r>
            <w:instrText xml:space="preserve"> PAGEREF _Toc994475618 \h </w:instrText>
          </w:r>
          <w:r>
            <w:fldChar w:fldCharType="separate"/>
          </w:r>
          <w:r>
            <w:t>24</w:t>
          </w:r>
          <w:r>
            <w:fldChar w:fldCharType="end"/>
          </w:r>
          <w:r>
            <w:fldChar w:fldCharType="end"/>
          </w:r>
        </w:p>
        <w:p w14:paraId="2BDC9FAF">
          <w:pPr>
            <w:pStyle w:val="27"/>
            <w:tabs>
              <w:tab w:val="right" w:leader="dot" w:pos="9072"/>
            </w:tabs>
          </w:pPr>
          <w:r>
            <w:fldChar w:fldCharType="begin"/>
          </w:r>
          <w:r>
            <w:instrText xml:space="preserve"> HYPERLINK \l _Toc286487125 </w:instrText>
          </w:r>
          <w:r>
            <w:fldChar w:fldCharType="separate"/>
          </w:r>
          <w:r>
            <w:rPr>
              <w:bCs w:val="0"/>
            </w:rPr>
            <w:t>参考文献</w:t>
          </w:r>
          <w:r>
            <w:tab/>
          </w:r>
          <w:r>
            <w:fldChar w:fldCharType="begin"/>
          </w:r>
          <w:r>
            <w:instrText xml:space="preserve"> PAGEREF _Toc286487125 \h </w:instrText>
          </w:r>
          <w:r>
            <w:fldChar w:fldCharType="separate"/>
          </w:r>
          <w:r>
            <w:t>25</w:t>
          </w:r>
          <w:r>
            <w:fldChar w:fldCharType="end"/>
          </w:r>
          <w:r>
            <w:fldChar w:fldCharType="end"/>
          </w:r>
        </w:p>
        <w:p w14:paraId="515622F5">
          <w:pPr>
            <w:rPr>
              <w:b w:val="0"/>
              <w:bCs w:val="0"/>
            </w:rPr>
            <w:sectPr>
              <w:pgSz w:w="11906" w:h="16838"/>
              <w:pgMar w:top="1587" w:right="1417" w:bottom="1417" w:left="1417" w:header="850" w:footer="992" w:gutter="0"/>
              <w:cols w:space="720" w:num="1"/>
              <w:docGrid w:type="linesAndChars" w:linePitch="329" w:charSpace="1062"/>
            </w:sectPr>
          </w:pPr>
          <w:r>
            <w:fldChar w:fldCharType="end"/>
          </w:r>
        </w:p>
      </w:sdtContent>
    </w:sdt>
    <w:p w14:paraId="6E6C3FA7">
      <w:pPr>
        <w:pStyle w:val="3"/>
        <w:keepNext/>
        <w:widowControl/>
        <w:numPr>
          <w:ilvl w:val="0"/>
          <w:numId w:val="7"/>
        </w:numPr>
        <w:ind w:left="0" w:leftChars="0" w:firstLine="0" w:firstLineChars="0"/>
      </w:pPr>
      <w:r>
        <w:rPr>
          <w:rFonts w:hint="eastAsia"/>
          <w:lang w:val="en-US" w:eastAsia="zh-CN"/>
        </w:rPr>
        <w:t>绪论</w:t>
      </w:r>
    </w:p>
    <w:p w14:paraId="2638E3AE">
      <w:pPr>
        <w:pStyle w:val="4"/>
        <w:keepNext/>
        <w:widowControl/>
        <w:numPr>
          <w:ilvl w:val="0"/>
          <w:numId w:val="8"/>
        </w:numPr>
        <w:ind w:left="0" w:leftChars="0" w:firstLine="0" w:firstLineChars="0"/>
        <w:rPr>
          <w:b w:val="0"/>
          <w:bCs w:val="0"/>
        </w:rPr>
      </w:pPr>
      <w:bookmarkStart w:id="5" w:name="_Toc1177801101"/>
      <w:bookmarkStart w:id="6" w:name="_Toc1581674769"/>
      <w:r>
        <w:rPr>
          <w:b w:val="0"/>
          <w:bCs w:val="0"/>
        </w:rPr>
        <w:t>研究背景</w:t>
      </w:r>
      <w:bookmarkEnd w:id="5"/>
      <w:bookmarkEnd w:id="6"/>
    </w:p>
    <w:p w14:paraId="5A5810BF">
      <w:pPr>
        <w:pStyle w:val="19"/>
        <w:widowControl/>
        <w:rPr>
          <w:b w:val="0"/>
          <w:bCs w:val="0"/>
        </w:rPr>
      </w:pPr>
      <w:r>
        <w:rPr>
          <w:b w:val="0"/>
          <w:bCs w:val="0"/>
        </w:rPr>
        <w:t>中国经济已由高速增长阶段转向高质量发展阶段，服务业在国民经济中的地位日益重要。2023年，中国服务业增加值占国内生产总值的比重达到54.6%，服务业已成为经济增长的主导力量和吸纳就业的主要渠道。与此同时，两股时代浪潮正在深刻重塑中国服务业的发展格局：一是服务业扩大开放，中国持续放宽服务业外资准入限制，服务业实际使用外资金额稳步增长；二是数字化转型加速，数字技术与服务业深度融合，正在改变服务业的生产方式和组织模式。</w:t>
      </w:r>
    </w:p>
    <w:p w14:paraId="04E2C09C">
      <w:pPr>
        <w:pStyle w:val="19"/>
        <w:widowControl/>
        <w:rPr>
          <w:b w:val="0"/>
          <w:bCs w:val="0"/>
        </w:rPr>
      </w:pPr>
      <w:r>
        <w:rPr>
          <w:b w:val="0"/>
          <w:bCs w:val="0"/>
        </w:rPr>
        <w:t>服务业FDI作为国际技术溢出的重要渠道，能够通过示范模仿、竞争效应、人员流动和产业关联等机制促进东道国生产率提升。然而，传统研究主要关注FDI本身的生产率效应，忽视了数字化环境在FDI技术溢出过程中的调节作用。事实上，数字化转型可能通过降低信息搜索和交易成本、扩大技术溢出渠道、提升东道国吸收能力等方式，强化FDI的生产率效应。在数字化加速发展的新阶段，将数字化纳入服务业FDI与生产率关系的分析框架，检验两者的协同效应，能够为理解数字经济时代国际直接投资的生产率效应提供新视角。</w:t>
      </w:r>
    </w:p>
    <w:p w14:paraId="43CCF38A">
      <w:pPr>
        <w:pStyle w:val="4"/>
        <w:keepNext/>
        <w:widowControl/>
        <w:numPr>
          <w:ilvl w:val="0"/>
          <w:numId w:val="8"/>
        </w:numPr>
        <w:ind w:left="0" w:leftChars="0" w:firstLine="0" w:firstLineChars="0"/>
        <w:rPr>
          <w:b w:val="0"/>
          <w:bCs w:val="0"/>
        </w:rPr>
      </w:pPr>
      <w:bookmarkStart w:id="7" w:name="_Toc1946330108"/>
      <w:bookmarkStart w:id="8" w:name="_Toc1655260017"/>
      <w:r>
        <w:rPr>
          <w:b w:val="0"/>
          <w:bCs w:val="0"/>
        </w:rPr>
        <w:t>研究意义</w:t>
      </w:r>
      <w:bookmarkEnd w:id="7"/>
      <w:bookmarkEnd w:id="8"/>
    </w:p>
    <w:p w14:paraId="01152EDA">
      <w:pPr>
        <w:pStyle w:val="5"/>
        <w:keepNext/>
        <w:widowControl/>
        <w:numPr>
          <w:ilvl w:val="0"/>
          <w:numId w:val="9"/>
        </w:numPr>
        <w:ind w:left="0" w:leftChars="0" w:firstLine="0" w:firstLineChars="0"/>
        <w:rPr>
          <w:b w:val="0"/>
          <w:bCs w:val="0"/>
        </w:rPr>
      </w:pPr>
      <w:bookmarkStart w:id="9" w:name="_Toc1451942481"/>
      <w:bookmarkStart w:id="10" w:name="_Toc1499214052"/>
      <w:r>
        <w:rPr>
          <w:b w:val="0"/>
          <w:bCs w:val="0"/>
        </w:rPr>
        <w:t>理论意义</w:t>
      </w:r>
      <w:bookmarkEnd w:id="9"/>
      <w:bookmarkEnd w:id="10"/>
    </w:p>
    <w:p w14:paraId="627155B8">
      <w:pPr>
        <w:pStyle w:val="19"/>
        <w:widowControl/>
        <w:rPr>
          <w:b w:val="0"/>
          <w:bCs w:val="0"/>
        </w:rPr>
      </w:pPr>
      <w:r>
        <w:rPr>
          <w:b w:val="0"/>
          <w:bCs w:val="0"/>
        </w:rPr>
        <w:t>本研究将数字化纳入服务业FDI与生产率关系的分析框架，构建协同效应模型，丰富了国际直接投资生产率效应的理论研究。现有文献虽然证实了服务业FDI对东道国生产率的促进作用，也发现了数字化转型的生产率效应，但鲜有研究探讨两者的协同作用。本研究通过引入服务业FDI与数字化水平的交互项，检验数字化是否会强化FDI的生产率效应，填补了这一研究空白。此外，使用2018-2023年最新数据，反映数字化加速发展新阶段的特征，拓展了现有文献的研究视角。</w:t>
      </w:r>
    </w:p>
    <w:p w14:paraId="799A454F">
      <w:pPr>
        <w:pStyle w:val="5"/>
        <w:keepNext/>
        <w:widowControl/>
        <w:numPr>
          <w:ilvl w:val="0"/>
          <w:numId w:val="9"/>
        </w:numPr>
        <w:ind w:left="0" w:leftChars="0" w:firstLine="0" w:firstLineChars="0"/>
        <w:rPr>
          <w:b w:val="0"/>
          <w:bCs w:val="0"/>
        </w:rPr>
      </w:pPr>
      <w:bookmarkStart w:id="11" w:name="_Toc864941713"/>
      <w:bookmarkStart w:id="12" w:name="_Toc940597306"/>
      <w:r>
        <w:rPr>
          <w:b w:val="0"/>
          <w:bCs w:val="0"/>
        </w:rPr>
        <w:t>现实意义</w:t>
      </w:r>
      <w:bookmarkEnd w:id="11"/>
      <w:bookmarkEnd w:id="12"/>
    </w:p>
    <w:p w14:paraId="299658F6">
      <w:pPr>
        <w:pStyle w:val="19"/>
        <w:widowControl/>
        <w:rPr>
          <w:b w:val="0"/>
          <w:bCs w:val="0"/>
        </w:rPr>
      </w:pPr>
      <w:r>
        <w:rPr>
          <w:b w:val="0"/>
          <w:bCs w:val="0"/>
        </w:rPr>
        <w:t>在服务业扩大开放和数字化转型的双重背景下，本研究为优化服务业FDI政策、推进服务业数字化转型、促进服务业高质量发展提供了实证依据和政策参考。研究发现可以为政策制定者在制定吸引外资政策时考虑数字化因素提供决策支持，也可以为企业在数字化转型背景下更好地利用外资溢出效应提供管理启示。此外，分区域、分行业的异质性分析能够为差异化政策制定提供依据，避免"一刀切"的政策思路。</w:t>
      </w:r>
    </w:p>
    <w:p w14:paraId="7D27F45C">
      <w:pPr>
        <w:pStyle w:val="4"/>
        <w:keepNext/>
        <w:widowControl/>
        <w:numPr>
          <w:ilvl w:val="0"/>
          <w:numId w:val="8"/>
        </w:numPr>
        <w:ind w:left="0" w:leftChars="0" w:firstLine="0" w:firstLineChars="0"/>
        <w:rPr>
          <w:b w:val="0"/>
          <w:bCs w:val="0"/>
        </w:rPr>
      </w:pPr>
      <w:bookmarkStart w:id="13" w:name="_Toc758563848"/>
      <w:bookmarkStart w:id="14" w:name="_Toc991796375"/>
      <w:r>
        <w:rPr>
          <w:b w:val="0"/>
          <w:bCs w:val="0"/>
        </w:rPr>
        <w:t>研究内容与框架</w:t>
      </w:r>
      <w:bookmarkEnd w:id="13"/>
      <w:bookmarkEnd w:id="14"/>
    </w:p>
    <w:p w14:paraId="71957FBB">
      <w:pPr>
        <w:pStyle w:val="19"/>
        <w:widowControl/>
        <w:rPr>
          <w:b w:val="0"/>
          <w:bCs w:val="0"/>
        </w:rPr>
      </w:pPr>
      <w:r>
        <w:rPr>
          <w:b w:val="0"/>
          <w:bCs w:val="0"/>
        </w:rPr>
        <w:t>本文核心研究内容包括：第一，采用DEA-Malmquist指数法测度中国30个省份2018-2023年服务业全要素生产率，把握服务业生产率的时空演变特征；第二，基于主成分分析法构建数字化发展水平综合指标，科学测度各省份的数字化发展水平；第三，运用固定效应面板模型实证检验服务业FDI、数字化与全要素生产率的协同效应，验证数字化是否会强化FDI的生产率效应；第四，从区域（东中西部）和行业（生产性vs生活性服务业）两个维度进行异质性分析，揭示协同效应的边界条件；第五，进行稳健性检验和内生性处理，确保研究结论的可靠性。</w:t>
      </w:r>
    </w:p>
    <w:p w14:paraId="04839143">
      <w:pPr>
        <w:pStyle w:val="19"/>
        <w:widowControl/>
        <w:rPr>
          <w:b w:val="0"/>
          <w:bCs w:val="0"/>
        </w:rPr>
      </w:pPr>
      <w:r>
        <w:rPr>
          <w:b w:val="0"/>
          <w:bCs w:val="0"/>
        </w:rPr>
        <w:t>论文结构安排如下：第一章为绪论，阐述研究背景、意义、内容和方法；第二章为文献综述，系统梳理服务业FDI与生产率关系、数字化与生产率关系的研究脉络，识别研究空白；第三章为理论机制与研究假设，构建理论分析框架并提出研究假设；第四章为变量测算与描述性统计，说明变量测度方法和数据来源；第五章为实证结果与分析，报告基准回归、机制检验、异质性检验、稳健性检验和内生性处理结果；第六章为结论与政策建议，总结研究发现并提出政策建议。</w:t>
      </w:r>
    </w:p>
    <w:p w14:paraId="745FD7DB">
      <w:pPr>
        <w:pStyle w:val="176"/>
        <w:widowControl/>
        <w:rPr>
          <w:b w:val="0"/>
          <w:bCs w:val="0"/>
        </w:rPr>
      </w:pPr>
      <w:r>
        <w:rPr>
          <w:b w:val="0"/>
          <w:bCs w:val="0"/>
        </w:rPr>
        <w:t>图3-1 研究理论框架</w:t>
      </w:r>
    </w:p>
    <w:p w14:paraId="6626CFF7">
      <w:pPr>
        <w:spacing w:line="240" w:lineRule="auto"/>
        <w:jc w:val="both"/>
        <w:rPr>
          <w:b w:val="0"/>
          <w:bCs w:val="0"/>
        </w:rPr>
      </w:pPr>
      <w:r>
        <w:rPr>
          <w:b w:val="0"/>
          <w:bCs w:val="0"/>
        </w:rPr>
        <w:drawing>
          <wp:inline distT="0" distB="0" distL="114300" distR="114300">
            <wp:extent cx="502920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rcRect t="4470"/>
                    <a:stretch>
                      <a:fillRect/>
                    </a:stretch>
                  </pic:blipFill>
                  <pic:spPr>
                    <a:xfrm>
                      <a:off x="0" y="0"/>
                      <a:ext cx="5029200" cy="3188970"/>
                    </a:xfrm>
                    <a:prstGeom prst="rect">
                      <a:avLst/>
                    </a:prstGeom>
                  </pic:spPr>
                </pic:pic>
              </a:graphicData>
            </a:graphic>
          </wp:inline>
        </w:drawing>
      </w:r>
    </w:p>
    <w:p w14:paraId="4B8C69D6">
      <w:pPr>
        <w:pStyle w:val="4"/>
        <w:keepNext/>
        <w:widowControl/>
        <w:numPr>
          <w:ilvl w:val="0"/>
          <w:numId w:val="8"/>
        </w:numPr>
        <w:ind w:left="0" w:leftChars="0" w:firstLine="0" w:firstLineChars="0"/>
        <w:rPr>
          <w:b w:val="0"/>
          <w:bCs w:val="0"/>
        </w:rPr>
      </w:pPr>
      <w:bookmarkStart w:id="15" w:name="_Toc353606611"/>
      <w:bookmarkStart w:id="16" w:name="_Toc1719664744"/>
      <w:r>
        <w:rPr>
          <w:b w:val="0"/>
          <w:bCs w:val="0"/>
        </w:rPr>
        <w:t>研究方法</w:t>
      </w:r>
      <w:bookmarkEnd w:id="15"/>
      <w:bookmarkEnd w:id="16"/>
    </w:p>
    <w:p w14:paraId="4843B625">
      <w:pPr>
        <w:pStyle w:val="19"/>
        <w:widowControl/>
        <w:rPr>
          <w:b w:val="0"/>
          <w:bCs w:val="0"/>
        </w:rPr>
      </w:pPr>
      <w:r>
        <w:rPr>
          <w:b w:val="0"/>
          <w:bCs w:val="0"/>
        </w:rPr>
        <w:t>本文采用DEA-Malmquist指数法测度服务业全要素生产率。该方法将全要素生产率分解为技术效率变化和技术进步，能够更清晰地识别生产率增长的来源。投入指标包括服务业年末从业人员数和固定资本存量，产出指标为服务业增加值。数字化发展水平采用主成分分析法构建综合指标，基础指标包括互联网普及率、移动电话用户数、电信业务量、数字普惠金融指数等。实证分析采用固定效应面板模型，通过豪斯曼检验选择固定效应或随机效应模型。为处理内生性问题，采用工具变量法和系统GMM方法进行稳健性检验。</w:t>
      </w:r>
    </w:p>
    <w:p w14:paraId="1BE5254D">
      <w:pPr>
        <w:pStyle w:val="4"/>
        <w:keepNext/>
        <w:widowControl/>
        <w:numPr>
          <w:ilvl w:val="0"/>
          <w:numId w:val="8"/>
        </w:numPr>
        <w:ind w:left="0" w:leftChars="0" w:firstLine="0" w:firstLineChars="0"/>
        <w:rPr>
          <w:b w:val="0"/>
          <w:bCs w:val="0"/>
        </w:rPr>
      </w:pPr>
      <w:bookmarkStart w:id="17" w:name="_Toc1570431082"/>
      <w:bookmarkStart w:id="18" w:name="_Toc979059828"/>
      <w:r>
        <w:rPr>
          <w:b w:val="0"/>
          <w:bCs w:val="0"/>
        </w:rPr>
        <w:t>可能的创新点</w:t>
      </w:r>
      <w:bookmarkEnd w:id="17"/>
      <w:bookmarkEnd w:id="18"/>
    </w:p>
    <w:p w14:paraId="55F49C1B">
      <w:pPr>
        <w:pStyle w:val="19"/>
        <w:widowControl/>
        <w:rPr>
          <w:b w:val="0"/>
          <w:bCs w:val="0"/>
        </w:rPr>
      </w:pPr>
      <w:r>
        <w:rPr>
          <w:b w:val="0"/>
          <w:bCs w:val="0"/>
        </w:rPr>
        <w:t>本研究的创新之处体现在三个方面：第一，将数字化纳入服务业FDI与生产率关系的分析框架，构建协同效应模型，检验数字化与服务业FDI的交互作用，填补了现有研究空白。传统研究主要关注FDI本身的生产率效应，忽视了数字化环境的调节作用，本研究通过引入交互项，揭示了数字经济时代国际直接投资生产率效应的新特征。第二，使用2018-2023年最新数据，反映数字化加速发展新阶段的特征。现有研究多基于2015年以前的数据，未能捕捉数字化加速发展后的新变化，本研究的数据选择更具时效性。第三，从区域和行业两个维度进行异质性分析，为差异化政策制定提供依据。研究发现协同效应在东部地区和生产性服务业中更为显著，这意味着政策制定需要考虑地区差异和行业特征。</w:t>
      </w:r>
    </w:p>
    <w:p w14:paraId="4835600F">
      <w:pPr>
        <w:pStyle w:val="3"/>
        <w:keepNext/>
        <w:widowControl/>
        <w:numPr>
          <w:ilvl w:val="0"/>
          <w:numId w:val="7"/>
        </w:numPr>
        <w:ind w:left="0" w:leftChars="0" w:firstLine="0" w:firstLineChars="0"/>
        <w:rPr>
          <w:b w:val="0"/>
          <w:bCs w:val="0"/>
        </w:rPr>
      </w:pPr>
      <w:bookmarkStart w:id="19" w:name="_Toc1038825882"/>
      <w:bookmarkStart w:id="20" w:name="_Toc1661173544"/>
      <w:r>
        <w:rPr>
          <w:b w:val="0"/>
          <w:bCs w:val="0"/>
        </w:rPr>
        <w:t>文献综述</w:t>
      </w:r>
      <w:bookmarkEnd w:id="19"/>
      <w:bookmarkEnd w:id="20"/>
    </w:p>
    <w:p w14:paraId="300E6D82">
      <w:pPr>
        <w:pStyle w:val="4"/>
        <w:keepNext/>
        <w:widowControl/>
        <w:numPr>
          <w:ilvl w:val="0"/>
          <w:numId w:val="10"/>
        </w:numPr>
        <w:ind w:left="0" w:leftChars="0" w:firstLine="0" w:firstLineChars="0"/>
        <w:rPr>
          <w:b w:val="0"/>
          <w:bCs w:val="0"/>
        </w:rPr>
      </w:pPr>
      <w:bookmarkStart w:id="21" w:name="_Toc2056343008"/>
      <w:bookmarkStart w:id="22" w:name="_Toc504548664"/>
      <w:r>
        <w:rPr>
          <w:b w:val="0"/>
          <w:bCs w:val="0"/>
        </w:rPr>
        <w:t>服务业FDI与全要素生产率关系研究</w:t>
      </w:r>
      <w:bookmarkEnd w:id="21"/>
      <w:bookmarkEnd w:id="22"/>
    </w:p>
    <w:p w14:paraId="42B29365">
      <w:pPr>
        <w:pStyle w:val="5"/>
        <w:keepNext/>
        <w:widowControl/>
        <w:numPr>
          <w:ilvl w:val="0"/>
          <w:numId w:val="11"/>
        </w:numPr>
        <w:ind w:left="0" w:leftChars="0" w:firstLine="0" w:firstLineChars="0"/>
        <w:rPr>
          <w:b w:val="0"/>
          <w:bCs w:val="0"/>
        </w:rPr>
      </w:pPr>
      <w:bookmarkStart w:id="23" w:name="_Toc1502604285"/>
      <w:bookmarkStart w:id="24" w:name="_Toc1683957492"/>
      <w:r>
        <w:rPr>
          <w:b w:val="0"/>
          <w:bCs w:val="0"/>
        </w:rPr>
        <w:t>技术溢出机制</w:t>
      </w:r>
      <w:bookmarkEnd w:id="23"/>
      <w:bookmarkEnd w:id="24"/>
    </w:p>
    <w:p w14:paraId="045C4A5A">
      <w:pPr>
        <w:pStyle w:val="19"/>
        <w:widowControl/>
        <w:rPr>
          <w:b w:val="0"/>
          <w:bCs w:val="0"/>
        </w:rPr>
      </w:pPr>
      <w:r>
        <w:rPr>
          <w:b w:val="0"/>
          <w:bCs w:val="0"/>
        </w:rPr>
        <w:t>服务业FDI作为国际技术溢出的重要渠道，其对东道国生产率的影响机制一直是学术界关注的焦点。服务业FDI的技术溢出效应主要通过示范模仿、竞争效应、人员流动和产业关联等渠道实现。周文博、樊秀峰和韩亚峰（2013）在分析服务业FDI技术溢出机制的基础上，利用DEA-Malmquist指数法测度了2003-2011年中国14个服务业行业的全要素生产率及其分解，通过面板回归模型实证发现服务业FDI存在显著的技术溢出效应，促进了服务业的技术进步和全要素生产率增长。研究指出，服务业技术进步是推动服务业全要素生产率增长的主要因素，且全要素生产率的变化存在行业异质性。</w:t>
      </w:r>
    </w:p>
    <w:p w14:paraId="469737B6">
      <w:pPr>
        <w:pStyle w:val="19"/>
        <w:widowControl/>
        <w:rPr>
          <w:b w:val="0"/>
          <w:bCs w:val="0"/>
        </w:rPr>
      </w:pPr>
      <w:r>
        <w:rPr>
          <w:b w:val="0"/>
          <w:bCs w:val="0"/>
        </w:rPr>
        <w:t>示范模仿效应是指外资服务业企业通常拥有更先进的技术、管理经验和服务模式，本土企业通过观察和模仿外资企业的最佳实践，提升自身生产率。竞争效应是指外资企业的进入加剧了市场竞争，迫使本土企业改进技术、提高效率以维持竞争力。人员流动效应是指在外资企业工作过的员工进入本土企业时，带去了先进的技术、管理经验和市场信息，促进技术溢出。产业关联效应是指外资服务业企业通过前向关联和后向关联影响上下游企业的生产率，前向关联为下游企业提供更高质量、更低成本的中间服务投入，后向关联对本土供应商的产品和服务提出更高要求，促使上游企业改进技术、提升质量。</w:t>
      </w:r>
    </w:p>
    <w:p w14:paraId="398ABF8A">
      <w:pPr>
        <w:pStyle w:val="19"/>
        <w:widowControl/>
        <w:rPr>
          <w:b w:val="0"/>
          <w:bCs w:val="0"/>
        </w:rPr>
      </w:pPr>
      <w:r>
        <w:rPr>
          <w:b w:val="0"/>
          <w:bCs w:val="0"/>
        </w:rPr>
        <w:t>王晶晶（2014）基于OECD国家面板数据的研究进一步证实，服务业FDI的流入可以显著促进东道国全要素生产率增长，主要通过提升技术效率实现。该研究采用门限回归模型，细分发现金融服务业FDI与东道国全要素生产率呈显著正相关关系，而非金融服务业FDI对TFP提升的作用并不显著。这一发现揭示了不同类型服务业FDI在生产率效应上的差异，金融服务业通常具有更高技术含量和人力资本密集度，其技术溢出效应更为明显。</w:t>
      </w:r>
    </w:p>
    <w:p w14:paraId="6DF8DCD9">
      <w:pPr>
        <w:pStyle w:val="19"/>
        <w:widowControl/>
        <w:rPr>
          <w:b w:val="0"/>
          <w:bCs w:val="0"/>
        </w:rPr>
      </w:pPr>
      <w:r>
        <w:rPr>
          <w:b w:val="0"/>
          <w:bCs w:val="0"/>
        </w:rPr>
        <w:t>胡朝霞（2010）采用复合随机前沿生产模型，检验了FDI对中国服务业全要素生产率、技术效率和技术进步的影响，发现FDI对服务业技术效率提升和技术进步有正向贡献，从而促进了全要素生产率的提高。研究将全要素生产率分解为技术效率和技术进步，发现FDI对两者都有正向影响，但技术进步的贡献更大。研究还发现，服务业全要素生产率增长存在区域差异，广东、江苏、上海等沿海省份的TFP增长排名最高，表明地理因素和经济发展水平在FDI生产率效应中发挥重要作用。沿海地区由于对外开放程度高、人力资本丰富、制度环境优越，能够更好地吸收和转化外资带来的技术溢出。</w:t>
      </w:r>
    </w:p>
    <w:p w14:paraId="050EE7DE">
      <w:pPr>
        <w:pStyle w:val="5"/>
        <w:keepNext/>
        <w:widowControl/>
        <w:numPr>
          <w:ilvl w:val="0"/>
          <w:numId w:val="11"/>
        </w:numPr>
        <w:ind w:left="0" w:leftChars="0" w:firstLine="0" w:firstLineChars="0"/>
        <w:rPr>
          <w:b w:val="0"/>
          <w:bCs w:val="0"/>
        </w:rPr>
      </w:pPr>
      <w:bookmarkStart w:id="25" w:name="_Toc586584231"/>
      <w:bookmarkStart w:id="26" w:name="_Toc2010012922"/>
      <w:r>
        <w:rPr>
          <w:b w:val="0"/>
          <w:bCs w:val="0"/>
        </w:rPr>
        <w:t>吸收能力的影响</w:t>
      </w:r>
      <w:bookmarkEnd w:id="25"/>
      <w:bookmarkEnd w:id="26"/>
    </w:p>
    <w:p w14:paraId="25A6B23E">
      <w:pPr>
        <w:pStyle w:val="19"/>
        <w:widowControl/>
        <w:rPr>
          <w:b w:val="0"/>
          <w:bCs w:val="0"/>
        </w:rPr>
      </w:pPr>
      <w:r>
        <w:rPr>
          <w:b w:val="0"/>
          <w:bCs w:val="0"/>
        </w:rPr>
        <w:t>服务业FDI的生产率效应并非自动实现，东道国的吸收能力起到关键的调节作用。东道国需要具备一定的人力资本储备、完善的制度环境和良好的金融发展水平，才能有效吸收和转化服务业FDI的技术溢出。黄繁华和王晶晶（2014）考察了服务业FDI的R&amp;D溢出效应对东道国全要素生产率的影响，研究发现服务业FDI的R&amp;D溢出显著促进了东道国TFP提升，主要通过改善技术效率实现。研究进一步考察了东道国吸收能力对服务业FDI R&amp;D溢出的促进作用，发现人力资本和制度因素能够强化FDI的溢出效应，而金融部门发展则对溢出效应有阻碍作用。</w:t>
      </w:r>
    </w:p>
    <w:p w14:paraId="1EE16500">
      <w:pPr>
        <w:pStyle w:val="19"/>
        <w:widowControl/>
        <w:rPr>
          <w:b w:val="0"/>
          <w:bCs w:val="0"/>
        </w:rPr>
      </w:pPr>
      <w:r>
        <w:rPr>
          <w:b w:val="0"/>
          <w:bCs w:val="0"/>
        </w:rPr>
        <w:t>人力资本是吸收能力的重要组成部分。东道国劳动力受教育程度越高，越容易学习和模仿外资企业的先进技术和管理经验。制度质量包括产权保护、契约执行、政府效率等方面，完善的制度能够降低外资企业技术转移的交易成本，激励外资企业进行更多技术外溢。金融发展对FDI溢出效应的阻碍作用可能是因为金融过度发展导致本土企业过度依赖金融手段而非技术创新，或者金融资源配置扭曲导致FDI溢出效应未能有效传导到实体经济。</w:t>
      </w:r>
    </w:p>
    <w:p w14:paraId="25B9E311">
      <w:pPr>
        <w:pStyle w:val="19"/>
        <w:widowControl/>
        <w:rPr>
          <w:b w:val="0"/>
          <w:bCs w:val="0"/>
        </w:rPr>
      </w:pPr>
      <w:r>
        <w:rPr>
          <w:b w:val="0"/>
          <w:bCs w:val="0"/>
        </w:rPr>
        <w:t>王晶晶（2014）的研究还揭示了东道国物质资本、研发投入、产业结构以及城市化水平对服务业FDI溢出效应的影响均存在门槛效应。这意味着，只有当东道国的发展水平跨过特定门槛后，服务业FDI的生产率效应才能充分显现。例如，只有当人力资本水平达到一定程度，本土企业才能有效吸收外资企业的技术溢出；只有当研发投入达到一定强度，本土企业才能将外部技术与内部创新有机结合；只有当产业结构优化到一定水平，服务业FDI的产业关联效应才能充分发挥。这一发现为发展中国家制定吸引外资政策和提升吸收能力提供了重要启示，说明单纯扩大对外开放不足以获得FDI的生产率效应，还需要配套的人力资本投资、制度建设和产业升级。</w:t>
      </w:r>
    </w:p>
    <w:p w14:paraId="5E6C409C">
      <w:pPr>
        <w:pStyle w:val="5"/>
        <w:keepNext/>
        <w:widowControl/>
        <w:numPr>
          <w:ilvl w:val="0"/>
          <w:numId w:val="11"/>
        </w:numPr>
        <w:ind w:left="0" w:leftChars="0" w:firstLine="0" w:firstLineChars="0"/>
        <w:rPr>
          <w:b w:val="0"/>
          <w:bCs w:val="0"/>
        </w:rPr>
      </w:pPr>
      <w:bookmarkStart w:id="27" w:name="_Toc1771230687"/>
      <w:bookmarkStart w:id="28" w:name="_Toc221929097"/>
      <w:r>
        <w:rPr>
          <w:b w:val="0"/>
          <w:bCs w:val="0"/>
        </w:rPr>
        <w:t>行业异质性</w:t>
      </w:r>
      <w:bookmarkEnd w:id="27"/>
      <w:bookmarkEnd w:id="28"/>
    </w:p>
    <w:p w14:paraId="01C94813">
      <w:pPr>
        <w:pStyle w:val="19"/>
        <w:widowControl/>
        <w:rPr>
          <w:b w:val="0"/>
          <w:bCs w:val="0"/>
        </w:rPr>
      </w:pPr>
      <w:r>
        <w:rPr>
          <w:b w:val="0"/>
          <w:bCs w:val="0"/>
        </w:rPr>
        <w:t>服务业FDI的生产率效应在不同行业间存在显著差异。傅强和王静（2014）将服务业FDI划分为生产性服务业FDI和消费性服务业FDI，构建了服务业FDI内生化技术进步的表达式，基于内生经济增长理论研究发现，生产性服务业FDI能通过促进全要素生产率来促进经济增长，而消费性服务业FDI则不能通过提高服务业全要素生产率来促进经济增长，反而阻碍了服务企业的技术进步。这一发现表明，不同类型服务业FDI在技术含量和生产率效应上存在系统性差异，政策制定需要考虑行业特征。</w:t>
      </w:r>
    </w:p>
    <w:p w14:paraId="1E1B56A4">
      <w:pPr>
        <w:pStyle w:val="19"/>
        <w:widowControl/>
        <w:rPr>
          <w:b w:val="0"/>
          <w:bCs w:val="0"/>
        </w:rPr>
      </w:pPr>
      <w:r>
        <w:rPr>
          <w:b w:val="0"/>
          <w:bCs w:val="0"/>
        </w:rPr>
        <w:t>生产性服务业包括金融、信息服务、商务服务、科技服务等，这些行业通常具有高技术密集度、高人力资本密集度和高产业关联度，其FDI能够通过技术溢出和产业关联促进下游制造业和服务业的生产率提升。消费性服务业包括批发零售、住宿餐饮、居民服务等，这些行业技术密集度相对较低，FDI的生产率效应有限，甚至可能通过竞争效应挤出本土企业，阻碍本土企业的技术进步。王晗和何枭吟（2021）采用超效率SBM方向性距离函数和全局Malmquist-Luenberger指数测度了2007-2019年中国30个省份的服务业绿色全要素生产率，实证检验服务业开放（包括服务贸易自由化和服务业FDI）对地区绿色全要素生产率的影响。研究发现，服务业开放总体上促进了地区绿色全要素生产率提升，但存在区域异质性。研究还强调发展科技金融、数字金融对绿色全要素生产率增长的重要性，为本研究引入数字化因素提供了启发。</w:t>
      </w:r>
    </w:p>
    <w:p w14:paraId="5A340B16">
      <w:pPr>
        <w:pStyle w:val="19"/>
        <w:widowControl/>
        <w:rPr>
          <w:b w:val="0"/>
          <w:bCs w:val="0"/>
        </w:rPr>
      </w:pPr>
      <w:r>
        <w:rPr>
          <w:b w:val="0"/>
          <w:bCs w:val="0"/>
        </w:rPr>
        <w:t>行业异质性的存在意味着，政策制定需要"因地制宜"和"因业施策"。对于生产性服务业，应扩大对外开放，积极吸引高质量外资，充分利用其技术溢出和产业关联效应；对于消费性服务业，则应适度开放，注重保护本土企业，鼓励本土企业在竞争中学习和创新。区域异质性的存在意味着，东部地区由于人力资本丰富、制度环境优越，能够更好地吸收服务业FDI的技术溢出，而中西部地区则需要加强基础设施建设、人力资本培养和制度环境改善，提升吸收能力。</w:t>
      </w:r>
    </w:p>
    <w:p w14:paraId="45226162">
      <w:pPr>
        <w:pStyle w:val="4"/>
        <w:keepNext/>
        <w:widowControl/>
        <w:numPr>
          <w:ilvl w:val="0"/>
          <w:numId w:val="10"/>
        </w:numPr>
        <w:ind w:left="0" w:leftChars="0" w:firstLine="0" w:firstLineChars="0"/>
        <w:rPr>
          <w:b w:val="0"/>
          <w:bCs w:val="0"/>
        </w:rPr>
      </w:pPr>
      <w:bookmarkStart w:id="29" w:name="_Toc655841695"/>
      <w:bookmarkStart w:id="30" w:name="_Toc1930722087"/>
      <w:r>
        <w:rPr>
          <w:b w:val="0"/>
          <w:bCs w:val="0"/>
        </w:rPr>
        <w:t>数字化与服务业全要素生产率研究</w:t>
      </w:r>
      <w:bookmarkEnd w:id="29"/>
      <w:bookmarkEnd w:id="30"/>
    </w:p>
    <w:p w14:paraId="33D5DDA8">
      <w:pPr>
        <w:pStyle w:val="5"/>
        <w:keepNext/>
        <w:widowControl/>
        <w:numPr>
          <w:ilvl w:val="0"/>
          <w:numId w:val="12"/>
        </w:numPr>
        <w:ind w:left="0" w:leftChars="0" w:firstLine="0" w:firstLineChars="0"/>
        <w:rPr>
          <w:b w:val="0"/>
          <w:bCs w:val="0"/>
        </w:rPr>
      </w:pPr>
      <w:bookmarkStart w:id="31" w:name="_Toc1845291461"/>
      <w:bookmarkStart w:id="32" w:name="_Toc1168210039"/>
      <w:r>
        <w:rPr>
          <w:b w:val="0"/>
          <w:bCs w:val="0"/>
        </w:rPr>
        <w:t>数字化转型的生产率效应</w:t>
      </w:r>
      <w:bookmarkEnd w:id="31"/>
      <w:bookmarkEnd w:id="32"/>
    </w:p>
    <w:p w14:paraId="1EF9AD89">
      <w:pPr>
        <w:pStyle w:val="19"/>
        <w:widowControl/>
        <w:rPr>
          <w:b w:val="0"/>
          <w:bCs w:val="0"/>
        </w:rPr>
      </w:pPr>
      <w:r>
        <w:rPr>
          <w:b w:val="0"/>
          <w:bCs w:val="0"/>
        </w:rPr>
        <w:t>随着数字技术的快速发展，数字化转型对服务业全要素生产率的影响成为新兴研究热点。郭慧芳和王宏鸣（2022）利用2008-2019年A股上市服务业企业数据，实证检验了数字化转型对服务业全要素生产率的影响。研究发现，数字化转型显著促进了服务业全要素生产率提升，且对非国有企业、生产性服务业的促进作用更大。机制分析表明，数字化转型通过增加研发投资、优化人力资本结构来提升服务业全要素生产率。这一发现为理解数字化转型的生产率效应提供了微观证据，揭示了数字化转型的异质性影响。</w:t>
      </w:r>
    </w:p>
    <w:p w14:paraId="49E0271B">
      <w:pPr>
        <w:pStyle w:val="19"/>
        <w:widowControl/>
        <w:rPr>
          <w:b w:val="0"/>
          <w:bCs w:val="0"/>
        </w:rPr>
      </w:pPr>
      <w:r>
        <w:rPr>
          <w:b w:val="0"/>
          <w:bCs w:val="0"/>
        </w:rPr>
        <w:t>数字化对非国有企业的促进作用更大，可能是因为非国有企业面临更强的市场竞争压力，更有动力进行数字化转型以提升竞争力；同时，非国有企业的决策链条更短，数字化转型的执行效率更高。数字化对生产性服务业的促进作用更大，可能是因为生产性服务业（如金融、信息服务、科技服务）本身就是知识密集型行业，数字化技术能够更好地与其业务模式融合，产生更大的协同效应。</w:t>
      </w:r>
    </w:p>
    <w:p w14:paraId="4FE70B85">
      <w:pPr>
        <w:pStyle w:val="19"/>
        <w:widowControl/>
        <w:rPr>
          <w:b w:val="0"/>
          <w:bCs w:val="0"/>
        </w:rPr>
      </w:pPr>
      <w:r>
        <w:rPr>
          <w:b w:val="0"/>
          <w:bCs w:val="0"/>
        </w:rPr>
        <w:t>夏杰长和张雅俊（2024）从理论层面阐述了数字经济、数字技术和数据要素对服务业高质量发展的重要意义。文章讨论了数字技术与数据要素同劳动等传统要素结合，如何显著提升生产效率；提出数字化通过促进供需高效匹配、降低信息搜索和交易成本，从而提升服务业生产率。研究还强调了数字化对克服服务业因无形性、不可分离性等固有特征导致的低效率问题的作用，从理论机制上解释了数字化提升服务业生产率的内在逻辑。</w:t>
      </w:r>
    </w:p>
    <w:p w14:paraId="0993C42A">
      <w:pPr>
        <w:pStyle w:val="19"/>
        <w:widowControl/>
        <w:rPr>
          <w:b w:val="0"/>
          <w:bCs w:val="0"/>
        </w:rPr>
      </w:pPr>
      <w:r>
        <w:rPr>
          <w:b w:val="0"/>
          <w:bCs w:val="0"/>
        </w:rPr>
        <w:t>服务业具有无形性、不可分离性、异质性和不可储存性等固有特征，这些特征导致服务业难以像制造业那样实现标准化和规模化生产，生产率提升相对困难。数字化技术通过将服务过程数字化、标准化和自动化，部分克服了这些固有特征带来的低效率问题。例如，在线教育平台通过数字化技术实现了教育服务的标准化和规模化，远程医疗平台通过数字化技术实现了医疗服务的跨区域提供，电子商务平台通过数字化技术实现了零售服务的高效匹配。</w:t>
      </w:r>
    </w:p>
    <w:p w14:paraId="3675AE8B">
      <w:pPr>
        <w:pStyle w:val="5"/>
        <w:keepNext/>
        <w:widowControl/>
        <w:numPr>
          <w:ilvl w:val="0"/>
          <w:numId w:val="12"/>
        </w:numPr>
        <w:ind w:left="0" w:leftChars="0" w:firstLine="0" w:firstLineChars="0"/>
        <w:rPr>
          <w:b w:val="0"/>
          <w:bCs w:val="0"/>
        </w:rPr>
      </w:pPr>
      <w:bookmarkStart w:id="33" w:name="_Toc1810624599"/>
      <w:bookmarkStart w:id="34" w:name="_Toc2002238700"/>
      <w:r>
        <w:rPr>
          <w:b w:val="0"/>
          <w:bCs w:val="0"/>
        </w:rPr>
        <w:t>数字化作用机制</w:t>
      </w:r>
      <w:bookmarkEnd w:id="33"/>
      <w:bookmarkEnd w:id="34"/>
    </w:p>
    <w:p w14:paraId="0C8D80D8">
      <w:pPr>
        <w:pStyle w:val="19"/>
        <w:widowControl/>
        <w:rPr>
          <w:b w:val="0"/>
          <w:bCs w:val="0"/>
        </w:rPr>
      </w:pPr>
      <w:r>
        <w:rPr>
          <w:b w:val="0"/>
          <w:bCs w:val="0"/>
        </w:rPr>
        <w:t>黄建忠、蒙英华和赵玲（2024）以上海为例，阐释了服务业数字化转型促进服务贸易高质量发展的机制，包括贸易创造效应和投资创造效应。文章指出，服务业数字化有助于通过创造中间服务、推广现代服务模式等方式，促进相关产业（农业、制造业）全要素生产率的持续提升。研究还讨论了服务业数字化转型通过提高供应链数字化、促进供需高效匹配，克服因服务业无形性、不可分离性等固有特征导致的低效率问题。这一研究虽然重点在服务贸易，但揭示了数字化通过改善供应链和匹配效率提升生产率的机制。</w:t>
      </w:r>
    </w:p>
    <w:p w14:paraId="6D5A935C">
      <w:pPr>
        <w:pStyle w:val="19"/>
        <w:widowControl/>
        <w:rPr>
          <w:b w:val="0"/>
          <w:bCs w:val="0"/>
        </w:rPr>
      </w:pPr>
      <w:r>
        <w:rPr>
          <w:b w:val="0"/>
          <w:bCs w:val="0"/>
        </w:rPr>
        <w:t>数字化通过多种渠道提升服务业生产率：第一，降低交易成本。数字平台改善了信息不对称，降低了搜索成本、谈判成本和监督成本，促进资源优化配置。例如，电子商务平台降低了买卖双方的信息搜索成本，共享经济平台降低了闲置资源的匹配成本。第二，促进技术创新。数字技术降低了研发成本、提高了研发效率，企业通过数字化平台开展协同创新、开放式创新，加速技术进步。郭慧芳和王宏鸣（2022）发现，数字化转型通过增加研发投资提升服务业全要素生产率，证实了这一机制。第三，优化资源配置。数字化技术提高了信息的透明度和流动性，使资源能够流向效率更高的用途。例如，数字金融平台通过大数据和人工智能技术，能够更精准地评估借款人信用，将资金配置给效率更高的企业。第四，提升人力资本。数字化教育和培训提高了劳动力技能水平，数字化工具提高了高技能劳动力的边际生产力，促使企业增加对高技能劳动力的需求，优化人力资本结构。</w:t>
      </w:r>
    </w:p>
    <w:p w14:paraId="6201451D">
      <w:pPr>
        <w:pStyle w:val="19"/>
        <w:widowControl/>
        <w:rPr>
          <w:b w:val="0"/>
          <w:bCs w:val="0"/>
        </w:rPr>
      </w:pPr>
      <w:r>
        <w:rPr>
          <w:b w:val="0"/>
          <w:bCs w:val="0"/>
        </w:rPr>
        <w:t>张彭（2024）研究了数字新质生产力与全球价值链嵌入的关系，指出数字新质生产力可以改造传统产业形态、催生新型业态，通过降低各环节生产成本、优化资源配置、提高生产效率，推动全球价值链分工地位水平提升。该研究从全球价值链角度分析了数字化的生产率效应，为理解数字化的宏观影响提供了新视角。数字新质生产力不仅提升了本国产业的生产率，还通过降低国际交易成本、促进国际知识溢出，提升了全球价值链分工地位。</w:t>
      </w:r>
    </w:p>
    <w:p w14:paraId="3A67A439">
      <w:pPr>
        <w:pStyle w:val="4"/>
        <w:keepNext/>
        <w:widowControl/>
        <w:numPr>
          <w:ilvl w:val="0"/>
          <w:numId w:val="10"/>
        </w:numPr>
        <w:ind w:left="0" w:leftChars="0" w:firstLine="0" w:firstLineChars="0"/>
        <w:rPr>
          <w:b w:val="0"/>
          <w:bCs w:val="0"/>
        </w:rPr>
      </w:pPr>
      <w:bookmarkStart w:id="35" w:name="_Toc557082410"/>
      <w:bookmarkStart w:id="36" w:name="_Toc1324357403"/>
      <w:r>
        <w:rPr>
          <w:b w:val="0"/>
          <w:bCs w:val="0"/>
        </w:rPr>
        <w:t>服务业FDI与数字化协同效应（研究空白）</w:t>
      </w:r>
      <w:bookmarkEnd w:id="35"/>
      <w:bookmarkEnd w:id="36"/>
    </w:p>
    <w:p w14:paraId="0E89F490">
      <w:pPr>
        <w:pStyle w:val="19"/>
        <w:widowControl/>
        <w:rPr>
          <w:b w:val="0"/>
          <w:bCs w:val="0"/>
        </w:rPr>
      </w:pPr>
      <w:r>
        <w:rPr>
          <w:b w:val="0"/>
          <w:bCs w:val="0"/>
        </w:rPr>
        <w:t>梳理现有文献可以发现，学术界分别对服务业FDI与全要素生产率、数字化与服务业全要素生产率进行了较为充分的研究，但鲜有文献将数字化纳入服务业FDI与生产率关系的分析框架，检验两者的协同效应。王晗和何枭吟（2021）在研究服务业开放与绿色全要素生产率时，提及发展科技金融、数字金融对绿色全要素生产率增长的重要性，但并未深入分析数字化与服务业FDI的交互作用。现有文献在探讨服务业FDI生产率效应的调节因素时，主要关注东道国的吸收能力（人力资本、制度质量）、金融发展水平、产业结构等，尚未将数字化水平纳入分析。</w:t>
      </w:r>
    </w:p>
    <w:p w14:paraId="4A12ABF2">
      <w:pPr>
        <w:pStyle w:val="19"/>
        <w:widowControl/>
        <w:rPr>
          <w:b w:val="0"/>
          <w:bCs w:val="0"/>
        </w:rPr>
      </w:pPr>
      <w:r>
        <w:rPr>
          <w:b w:val="0"/>
          <w:bCs w:val="0"/>
        </w:rPr>
        <w:t>事实上，数字化可能通过多种渠道强化服务业FDI的生产率效应：第一，数字化降低了信息搜索和交易成本，使本土企业更容易学习和模仿外资企业的先进技术和管理经验。在传统环境下，本土企业需要通过实地考察、人员交流等方式学习外资企业经验，成本较高；在数字化环境下，本土企业可以通过在线平台、社交媒体等渠道低成本获取外资企业的技术信息和管理经验。第二，数字化平台为技术溢出提供了新渠道，加速了知识和技术的扩散。例如，在线教育平台提供了外资企业的培训课程，开源社区提供了外资企业的技术代码，专业社交网络提供了外资企业的专家资源。第三，数字化提升了东道国的吸收能力，使其能够更好地消化和吸收外资带来的技术溢出。数字化教育提高了人力资本水平，数字化基础设施改善了创新环境，使东道国能够更好地吸收和转化外资带来的技术溢出。第四，数字化本身可能吸引高质量的服务业FDI流入，形成"数字化吸引FDI，FDI促进数字化"的良性循环。外资企业通常倾向于投资数字化水平较高的地区，因为这些地区拥有更好的数字基础设施、更高的人力资本水平和更完善的创新生态；同时，外资企业的进入又通过示范效应和竞争效应促进本土企业数字化转型，进一步提升数字化水平。</w:t>
      </w:r>
    </w:p>
    <w:p w14:paraId="6C50157D">
      <w:pPr>
        <w:pStyle w:val="4"/>
        <w:keepNext/>
        <w:widowControl/>
        <w:numPr>
          <w:ilvl w:val="0"/>
          <w:numId w:val="10"/>
        </w:numPr>
        <w:ind w:left="0" w:leftChars="0" w:firstLine="0" w:firstLineChars="0"/>
        <w:rPr>
          <w:b w:val="0"/>
          <w:bCs w:val="0"/>
        </w:rPr>
      </w:pPr>
      <w:bookmarkStart w:id="37" w:name="_Toc1954354713"/>
      <w:bookmarkStart w:id="38" w:name="_Toc2002847597"/>
      <w:r>
        <w:rPr>
          <w:b w:val="0"/>
          <w:bCs w:val="0"/>
        </w:rPr>
        <w:t>文献评述</w:t>
      </w:r>
      <w:bookmarkEnd w:id="37"/>
      <w:bookmarkEnd w:id="38"/>
    </w:p>
    <w:p w14:paraId="40D9D86D">
      <w:pPr>
        <w:pStyle w:val="19"/>
        <w:widowControl/>
        <w:rPr>
          <w:b w:val="0"/>
          <w:bCs w:val="0"/>
        </w:rPr>
      </w:pPr>
      <w:r>
        <w:rPr>
          <w:b w:val="0"/>
          <w:bCs w:val="0"/>
        </w:rPr>
        <w:t>综上所述，现有文献在服务业FDI与全要素生产率关系、数字化与服务业全要素生产率关系两个方面取得了较为丰富的研究成果，为本研究提供了坚实的理论基础和方法借鉴。在服务业FDI与生产率关系方面，现有文献证实了服务业FDI对东道国全要素生产率的正向促进作用，揭示了技术溢出的主要机制（示范模仿、竞争效应、人员流动、产业关联），并强调了东道国吸收能力的重要性。同时，文献发现了行业异质性（金融vs非金融、生产性vs消费性）和区域异质性（沿海vs内陆）。在数字化与生产率关系方面，文献证实了数字化转型对服务业全要素生产率的促进作用，并从理论上阐述了数字化的作用机制（降低交易成本、促进技术创新、优化资源配置、提升人力资本）。</w:t>
      </w:r>
    </w:p>
    <w:p w14:paraId="1275A5D6">
      <w:pPr>
        <w:pStyle w:val="19"/>
        <w:widowControl/>
        <w:rPr>
          <w:b w:val="0"/>
          <w:bCs w:val="0"/>
        </w:rPr>
      </w:pPr>
      <w:r>
        <w:rPr>
          <w:b w:val="0"/>
          <w:bCs w:val="0"/>
        </w:rPr>
        <w:t>然而，现有文献存在以下不足：第一，鲜有文献将数字化纳入服务业FDI与生产率关系的分析框架，未能揭示数字化与服务业FDI的协同效应。王晗和何枭吟（2021）提及数字金融的重要性，但未深入分析。第二，多数研究聚焦于制造业或整体经济，针对服务业的系统性研究相对不足。服务业具有无形性、不可分离性等固有特征，其生产率提升机制与制造业存在差异，需要专门研究。第三，在数字化转型加速背景下，缺乏基于最新数据的实证研究。现有研究多基于2015年以前的数据，未能捕捉数字化加速发展（2018年后5G、人工智能、大数据等技术突破）后的新变化。</w:t>
      </w:r>
    </w:p>
    <w:p w14:paraId="6B0B0832">
      <w:pPr>
        <w:pStyle w:val="19"/>
        <w:widowControl/>
        <w:rPr>
          <w:b w:val="0"/>
          <w:bCs w:val="0"/>
        </w:rPr>
      </w:pPr>
      <w:r>
        <w:rPr>
          <w:b w:val="0"/>
          <w:bCs w:val="0"/>
        </w:rPr>
        <w:t>针对以上研究不足，本研究的创新之处在于：第一，将数字化纳入服务业FDI与生产率关系的分析框架，构建协同效应模型，检验数字化与服务业FDI的交互作用，填补研究空白。第二，使用2018-2023年最新数据，反映数字化加速发展新阶段特征，捕捉5G、人工智能、大数据等技术突破后的新变化。第三，从区域和行业两个维度进行异质性分析，为差异化政策制定提供依据。研究发现协同效应在东部地区和生产性服务业中更为显著，意味着政策制定需要考虑地区差异和行业特征。</w:t>
      </w:r>
    </w:p>
    <w:p w14:paraId="60B0A422">
      <w:pPr>
        <w:pStyle w:val="3"/>
        <w:keepNext/>
        <w:widowControl/>
        <w:numPr>
          <w:ilvl w:val="0"/>
          <w:numId w:val="7"/>
        </w:numPr>
        <w:ind w:left="0" w:leftChars="0" w:firstLine="0" w:firstLineChars="0"/>
        <w:rPr>
          <w:b w:val="0"/>
          <w:bCs w:val="0"/>
        </w:rPr>
      </w:pPr>
      <w:bookmarkStart w:id="39" w:name="_Toc53396054"/>
      <w:bookmarkStart w:id="40" w:name="_Toc1077280526"/>
      <w:r>
        <w:rPr>
          <w:b w:val="0"/>
          <w:bCs w:val="0"/>
        </w:rPr>
        <w:t>理论机制与研究假设</w:t>
      </w:r>
      <w:bookmarkEnd w:id="39"/>
      <w:bookmarkEnd w:id="40"/>
    </w:p>
    <w:p w14:paraId="2E9C5B7D">
      <w:pPr>
        <w:pStyle w:val="4"/>
        <w:keepNext/>
        <w:widowControl/>
        <w:numPr>
          <w:ilvl w:val="0"/>
          <w:numId w:val="13"/>
        </w:numPr>
        <w:ind w:left="0" w:leftChars="0" w:firstLine="0" w:firstLineChars="0"/>
        <w:rPr>
          <w:b w:val="0"/>
          <w:bCs w:val="0"/>
        </w:rPr>
      </w:pPr>
      <w:bookmarkStart w:id="41" w:name="_Toc1926798779"/>
      <w:bookmarkStart w:id="42" w:name="_Toc419172625"/>
      <w:r>
        <w:rPr>
          <w:b w:val="0"/>
          <w:bCs w:val="0"/>
        </w:rPr>
        <w:t>服务业FDI对全要素生产率的影响机制</w:t>
      </w:r>
      <w:bookmarkEnd w:id="41"/>
      <w:bookmarkEnd w:id="42"/>
    </w:p>
    <w:p w14:paraId="01AA1B28">
      <w:pPr>
        <w:pStyle w:val="5"/>
        <w:keepNext/>
        <w:widowControl/>
        <w:numPr>
          <w:ilvl w:val="0"/>
          <w:numId w:val="14"/>
        </w:numPr>
        <w:ind w:left="0" w:leftChars="0" w:firstLine="0" w:firstLineChars="0"/>
        <w:rPr>
          <w:b w:val="0"/>
          <w:bCs w:val="0"/>
        </w:rPr>
      </w:pPr>
      <w:bookmarkStart w:id="43" w:name="_Toc1287946215"/>
      <w:bookmarkStart w:id="44" w:name="_Toc1801165540"/>
      <w:r>
        <w:rPr>
          <w:b w:val="0"/>
          <w:bCs w:val="0"/>
        </w:rPr>
        <w:t>技术溢出效应</w:t>
      </w:r>
      <w:bookmarkEnd w:id="43"/>
      <w:bookmarkEnd w:id="44"/>
    </w:p>
    <w:p w14:paraId="5C0008FE">
      <w:pPr>
        <w:pStyle w:val="19"/>
        <w:widowControl/>
        <w:rPr>
          <w:b w:val="0"/>
          <w:bCs w:val="0"/>
        </w:rPr>
      </w:pPr>
      <w:r>
        <w:rPr>
          <w:b w:val="0"/>
          <w:bCs w:val="0"/>
        </w:rPr>
        <w:t>服务业FDI通过技术溢出效应促进东道国生产率提升。技术溢出效应包括示范模仿效应、竞争效应和人员流动效应。示范模仿效应是指外资服务业企业通常拥有更先进的技术、管理经验和服务模式，本土企业通过观察和模仿外资企业的最佳实践，提升自身生产率。在服务业中，外资企业往往引入国际标准的服务流程、质量控制体系和客户关系管理系统，本土企业通过模仿这些做法，能够提升服务质量和效率。竞争效应是指外资企业的进入加剧了市场竞争，迫使本土企业改进技术、提高效率以维持竞争力。在竞争压力下，本土企业不得不加大研发投入、引进先进技术、优化管理流程，从而提升生产率。人员流动效应是指在外资企业工作过的员工进入本土企业时，带去了先进的技术、管理经验和市场信息，促进技术溢出。服务业是人力资本密集型行业，人力资本的流动是技术溢出的重要渠道。</w:t>
      </w:r>
    </w:p>
    <w:p w14:paraId="77C65FAC">
      <w:pPr>
        <w:pStyle w:val="5"/>
        <w:keepNext/>
        <w:widowControl/>
        <w:numPr>
          <w:ilvl w:val="0"/>
          <w:numId w:val="14"/>
        </w:numPr>
        <w:ind w:left="0" w:leftChars="0" w:firstLine="0" w:firstLineChars="0"/>
        <w:rPr>
          <w:b w:val="0"/>
          <w:bCs w:val="0"/>
        </w:rPr>
      </w:pPr>
      <w:bookmarkStart w:id="45" w:name="_Toc1259742668"/>
      <w:bookmarkStart w:id="46" w:name="_Toc2024357392"/>
      <w:r>
        <w:rPr>
          <w:b w:val="0"/>
          <w:bCs w:val="0"/>
        </w:rPr>
        <w:t>产业关联效应</w:t>
      </w:r>
      <w:bookmarkEnd w:id="45"/>
      <w:bookmarkEnd w:id="46"/>
    </w:p>
    <w:p w14:paraId="524DEF33">
      <w:pPr>
        <w:pStyle w:val="19"/>
        <w:widowControl/>
        <w:rPr>
          <w:b w:val="0"/>
          <w:bCs w:val="0"/>
        </w:rPr>
      </w:pPr>
      <w:r>
        <w:rPr>
          <w:b w:val="0"/>
          <w:bCs w:val="0"/>
        </w:rPr>
        <w:t>服务业FDI通过前向关联和后向关联影响上下游企业的生产率。前向关联效应是指外资服务业企业为下游制造业和服务业企业提供更高质量、更低成本的中间服务投入（如金融服务、物流服务、信息技术服务），提升下游企业生产率。例如，外资金融机构提供更高效的融资服务，降低企业融资成本；外资物流企业提供更快捷的物流服务，降低企业物流成本；外资信息技术企业提供更先进的IT解决方案，提升企业运营效率。后向关联效应是指外资服务业企业对本土供应商的产品和服务提出更高要求，促使上游企业改进技术、提升质量。例如，外资零售企业对农产品质量和安全标准要求更高，促使农业生产者改进生产技术；外资酒店对清洁用品质量要求更高，促使清洁用品生产企业提升产品质量。</w:t>
      </w:r>
    </w:p>
    <w:p w14:paraId="2F8F42B5">
      <w:pPr>
        <w:pStyle w:val="5"/>
        <w:keepNext/>
        <w:widowControl/>
        <w:numPr>
          <w:ilvl w:val="0"/>
          <w:numId w:val="14"/>
        </w:numPr>
        <w:ind w:left="0" w:leftChars="0" w:firstLine="0" w:firstLineChars="0"/>
        <w:rPr>
          <w:b w:val="0"/>
          <w:bCs w:val="0"/>
        </w:rPr>
      </w:pPr>
      <w:bookmarkStart w:id="47" w:name="_Toc791267923"/>
      <w:bookmarkStart w:id="48" w:name="_Toc453745303"/>
      <w:r>
        <w:rPr>
          <w:b w:val="0"/>
          <w:bCs w:val="0"/>
        </w:rPr>
        <w:t>规模效应与竞争效应</w:t>
      </w:r>
      <w:bookmarkEnd w:id="47"/>
      <w:bookmarkEnd w:id="48"/>
    </w:p>
    <w:p w14:paraId="5FCBADF2">
      <w:pPr>
        <w:pStyle w:val="19"/>
        <w:widowControl/>
        <w:rPr>
          <w:b w:val="0"/>
          <w:bCs w:val="0"/>
        </w:rPr>
      </w:pPr>
      <w:r>
        <w:rPr>
          <w:b w:val="0"/>
          <w:bCs w:val="0"/>
        </w:rPr>
        <w:t>服务业FDI带来规模经济效应，通过扩大市场规模、优化资源配置提升生产率。外资服务业企业通常具有规模优势，能够通过标准化、专业化降低单位成本，本土企业在竞争压力下也通过兼并重组、连锁经营等方式扩大规模，获得规模经济。同时，竞争压力迫使本土企业创新和改进，从而提升生产率。在服务业中，规模经济和竞争效应往往同时发挥作用。一方面，外资企业的进入扩大了市场规模，为本土企业提供了更大的发展空间；另一方面，外资企业的竞争迫使本土企业提升效率，优胜劣汰。</w:t>
      </w:r>
    </w:p>
    <w:p w14:paraId="3498745A">
      <w:pPr>
        <w:pStyle w:val="19"/>
        <w:widowControl/>
        <w:rPr>
          <w:b w:val="0"/>
          <w:bCs w:val="0"/>
        </w:rPr>
      </w:pPr>
      <w:r>
        <w:rPr>
          <w:b w:val="0"/>
          <w:bCs w:val="0"/>
        </w:rPr>
        <w:t>研究假设H1：服务业FDI对服务业全要素生产率存在正向影响。</w:t>
      </w:r>
    </w:p>
    <w:p w14:paraId="68F24762">
      <w:pPr>
        <w:pStyle w:val="4"/>
        <w:keepNext/>
        <w:widowControl/>
        <w:numPr>
          <w:ilvl w:val="0"/>
          <w:numId w:val="13"/>
        </w:numPr>
        <w:ind w:left="0" w:leftChars="0" w:firstLine="0" w:firstLineChars="0"/>
        <w:rPr>
          <w:b w:val="0"/>
          <w:bCs w:val="0"/>
        </w:rPr>
      </w:pPr>
      <w:bookmarkStart w:id="49" w:name="_Toc1621239637"/>
      <w:bookmarkStart w:id="50" w:name="_Toc382877024"/>
      <w:r>
        <w:rPr>
          <w:b w:val="0"/>
          <w:bCs w:val="0"/>
        </w:rPr>
        <w:t>数字化对全要素生产率的影响机制</w:t>
      </w:r>
      <w:bookmarkEnd w:id="49"/>
      <w:bookmarkEnd w:id="50"/>
    </w:p>
    <w:p w14:paraId="354A015E">
      <w:pPr>
        <w:pStyle w:val="5"/>
        <w:keepNext/>
        <w:widowControl/>
        <w:numPr>
          <w:ilvl w:val="0"/>
          <w:numId w:val="15"/>
        </w:numPr>
        <w:ind w:left="0" w:leftChars="0" w:firstLine="0" w:firstLineChars="0"/>
        <w:rPr>
          <w:b w:val="0"/>
          <w:bCs w:val="0"/>
        </w:rPr>
      </w:pPr>
      <w:bookmarkStart w:id="51" w:name="_Toc1153135956"/>
      <w:bookmarkStart w:id="52" w:name="_Toc902065923"/>
      <w:r>
        <w:rPr>
          <w:b w:val="0"/>
          <w:bCs w:val="0"/>
        </w:rPr>
        <w:t>技术创新效应</w:t>
      </w:r>
      <w:bookmarkEnd w:id="51"/>
      <w:bookmarkEnd w:id="52"/>
    </w:p>
    <w:p w14:paraId="1651D9E5">
      <w:pPr>
        <w:pStyle w:val="19"/>
        <w:widowControl/>
        <w:rPr>
          <w:b w:val="0"/>
          <w:bCs w:val="0"/>
        </w:rPr>
      </w:pPr>
      <w:r>
        <w:rPr>
          <w:b w:val="0"/>
          <w:bCs w:val="0"/>
        </w:rPr>
        <w:t>数字化转型促进技术创新。数字技术降低了研发成本、提高了研发效率，企业通过数字化平台开展协同创新、开放式创新，加速技术进步。在服务业中，数字技术催生了新业态新模式，如电子商务、在线教育、远程医疗、共享经济等，这些新业态通过创新服务模式大幅提升生产率。数字技术还使企业能够更精准地把握消费者需求，提供个性化服务，提升服务质量和客户满意度。郭慧芳和王宏鸣（2022）发现，数字化转型通过增加研发投资提升服务业全要素生产率，证实了这一机制。</w:t>
      </w:r>
    </w:p>
    <w:p w14:paraId="1D125A5D">
      <w:pPr>
        <w:pStyle w:val="5"/>
        <w:keepNext/>
        <w:widowControl/>
        <w:numPr>
          <w:ilvl w:val="0"/>
          <w:numId w:val="15"/>
        </w:numPr>
        <w:ind w:left="0" w:leftChars="0" w:firstLine="0" w:firstLineChars="0"/>
        <w:rPr>
          <w:b w:val="0"/>
          <w:bCs w:val="0"/>
        </w:rPr>
      </w:pPr>
      <w:bookmarkStart w:id="53" w:name="_Toc1934903688"/>
      <w:bookmarkStart w:id="54" w:name="_Toc1863581964"/>
      <w:r>
        <w:rPr>
          <w:b w:val="0"/>
          <w:bCs w:val="0"/>
        </w:rPr>
        <w:t>效率提升效应</w:t>
      </w:r>
      <w:bookmarkEnd w:id="53"/>
      <w:bookmarkEnd w:id="54"/>
    </w:p>
    <w:p w14:paraId="334FF2F9">
      <w:pPr>
        <w:pStyle w:val="19"/>
        <w:widowControl/>
        <w:rPr>
          <w:b w:val="0"/>
          <w:bCs w:val="0"/>
        </w:rPr>
      </w:pPr>
      <w:r>
        <w:rPr>
          <w:b w:val="0"/>
          <w:bCs w:val="0"/>
        </w:rPr>
        <w:t>数字化降低交易成本。数字平台改善了信息不对称，降低了搜索成本、谈判成本和监督成本，促进资源优化配置。在服务业中，交易成本占比通常较高，数字化通过降低交易成本能够显著提升生产率。例如，电子商务平台降低了买卖双方的信息搜索成本和谈判成本，共享经济平台降低了闲置资源的匹配成本，数字金融平台降低了金融服务的获客成本和风控成本。夏杰长和张雅俊（2024）指出，数字化通过促进供需高效匹配、降低信息搜索和交易成本提升服务业生产率，从理论机制上解释了数字化提升服务业生产率的内在逻辑。</w:t>
      </w:r>
    </w:p>
    <w:p w14:paraId="29324BE4">
      <w:pPr>
        <w:pStyle w:val="5"/>
        <w:keepNext/>
        <w:widowControl/>
        <w:numPr>
          <w:ilvl w:val="0"/>
          <w:numId w:val="15"/>
        </w:numPr>
        <w:ind w:left="0" w:leftChars="0" w:firstLine="0" w:firstLineChars="0"/>
        <w:rPr>
          <w:b w:val="0"/>
          <w:bCs w:val="0"/>
        </w:rPr>
      </w:pPr>
      <w:bookmarkStart w:id="55" w:name="_Toc173077453"/>
      <w:bookmarkStart w:id="56" w:name="_Toc581417695"/>
      <w:r>
        <w:rPr>
          <w:b w:val="0"/>
          <w:bCs w:val="0"/>
        </w:rPr>
        <w:t>结构优化效应</w:t>
      </w:r>
      <w:bookmarkEnd w:id="55"/>
      <w:bookmarkEnd w:id="56"/>
    </w:p>
    <w:p w14:paraId="1AFB5665">
      <w:pPr>
        <w:pStyle w:val="19"/>
        <w:widowControl/>
        <w:rPr>
          <w:b w:val="0"/>
          <w:bCs w:val="0"/>
        </w:rPr>
      </w:pPr>
      <w:r>
        <w:rPr>
          <w:b w:val="0"/>
          <w:bCs w:val="0"/>
        </w:rPr>
        <w:t>数字化优化人力资本结构。数字化提高了高技能劳动力的边际生产力，促使企业增加对高技能劳动力的需求，优化人力资本结构。数字化还促进产业升级，推动生产性服务业发展，优化产业结构。在服务业中，数字化技术往往首先应用于高技能、高附加值的服务活动，如金融分析、研发设计、咨询服务等，这些活动对高技能劳动力需求更大，促使人力资本结构优化。同时，数字化推动服务业内部结构升级，从传统服务业向现代服务业转型，从生活性服务业向生产性服务业升级，提升整体生产率。</w:t>
      </w:r>
    </w:p>
    <w:p w14:paraId="7CDC51C8">
      <w:pPr>
        <w:pStyle w:val="19"/>
        <w:widowControl/>
        <w:rPr>
          <w:b w:val="0"/>
          <w:bCs w:val="0"/>
        </w:rPr>
      </w:pPr>
      <w:r>
        <w:rPr>
          <w:b w:val="0"/>
          <w:bCs w:val="0"/>
        </w:rPr>
        <w:t>研究假设H2：数字化对服务业全要素生产率存在正向影响。</w:t>
      </w:r>
    </w:p>
    <w:p w14:paraId="1A2177B0">
      <w:pPr>
        <w:pStyle w:val="4"/>
        <w:keepNext/>
        <w:widowControl/>
        <w:numPr>
          <w:ilvl w:val="0"/>
          <w:numId w:val="13"/>
        </w:numPr>
        <w:ind w:left="0" w:leftChars="0" w:firstLine="0" w:firstLineChars="0"/>
        <w:rPr>
          <w:b w:val="0"/>
          <w:bCs w:val="0"/>
        </w:rPr>
      </w:pPr>
      <w:bookmarkStart w:id="57" w:name="_Toc836606015"/>
      <w:bookmarkStart w:id="58" w:name="_Toc1219894533"/>
      <w:r>
        <w:rPr>
          <w:b w:val="0"/>
          <w:bCs w:val="0"/>
        </w:rPr>
        <w:t>数字化与服务业FDI的协同效应机制</w:t>
      </w:r>
      <w:bookmarkEnd w:id="57"/>
      <w:bookmarkEnd w:id="58"/>
    </w:p>
    <w:p w14:paraId="3FE7C264">
      <w:pPr>
        <w:pStyle w:val="5"/>
        <w:keepNext/>
        <w:widowControl/>
        <w:numPr>
          <w:ilvl w:val="0"/>
          <w:numId w:val="16"/>
        </w:numPr>
        <w:ind w:left="0" w:leftChars="0" w:firstLine="0" w:firstLineChars="0"/>
        <w:rPr>
          <w:b w:val="0"/>
          <w:bCs w:val="0"/>
        </w:rPr>
      </w:pPr>
      <w:bookmarkStart w:id="59" w:name="_Toc1261857196"/>
      <w:bookmarkStart w:id="60" w:name="_Toc741038222"/>
      <w:r>
        <w:rPr>
          <w:b w:val="0"/>
          <w:bCs w:val="0"/>
        </w:rPr>
        <w:t>数字化强化FDI技术溢出</w:t>
      </w:r>
      <w:bookmarkEnd w:id="59"/>
      <w:bookmarkEnd w:id="60"/>
    </w:p>
    <w:p w14:paraId="0EBB3337">
      <w:pPr>
        <w:pStyle w:val="19"/>
        <w:widowControl/>
        <w:rPr>
          <w:b w:val="0"/>
          <w:bCs w:val="0"/>
        </w:rPr>
      </w:pPr>
      <w:r>
        <w:rPr>
          <w:b w:val="0"/>
          <w:bCs w:val="0"/>
        </w:rPr>
        <w:t>数字化降低了本土企业学习和模仿外资企业的成本。数字平台提供了便捷的信息渠道，本土企业更容易获取外资企业的技术信息和管理经验。在传统环境下，本土企业需要通过实地考察、人员交流等方式学习外资企业经验，成本较高且范围有限；在数字化环境下，本土企业可以通过在线平台、社交媒体、专业数据库等渠道低成本获取外资企业的技术信息、管理经验和服务模式，学习成本大幅降低，学习范围大幅扩大。</w:t>
      </w:r>
    </w:p>
    <w:p w14:paraId="7917C70F">
      <w:pPr>
        <w:pStyle w:val="19"/>
        <w:widowControl/>
        <w:rPr>
          <w:b w:val="0"/>
          <w:bCs w:val="0"/>
        </w:rPr>
      </w:pPr>
      <w:r>
        <w:rPr>
          <w:b w:val="0"/>
          <w:bCs w:val="0"/>
        </w:rPr>
        <w:t>数字化扩大了技术溢出的渠道，加速了知识和技术的扩散。在线教育平台提供了外资企业的培训课程，开源社区提供了外资企业的技术代码，专业社交网络提供了外资企业的专家资源，视频会议系统降低了跨国交流成本。这些数字化渠道加速了知识和技术的扩散，使技术溢出效应更加显著。例如，本土企业员工可以通过在线课程学习外资企业的管理方法，通过开源社区获取外资企业的技术方案，通过专业社交网络咨询外资企业的专家。</w:t>
      </w:r>
    </w:p>
    <w:p w14:paraId="3AF4F32B">
      <w:pPr>
        <w:pStyle w:val="5"/>
        <w:keepNext/>
        <w:widowControl/>
        <w:numPr>
          <w:ilvl w:val="0"/>
          <w:numId w:val="16"/>
        </w:numPr>
        <w:ind w:left="0" w:leftChars="0" w:firstLine="0" w:firstLineChars="0"/>
        <w:rPr>
          <w:b w:val="0"/>
          <w:bCs w:val="0"/>
        </w:rPr>
      </w:pPr>
      <w:bookmarkStart w:id="61" w:name="_Toc1632879047"/>
      <w:bookmarkStart w:id="62" w:name="_Toc1371728201"/>
      <w:r>
        <w:rPr>
          <w:b w:val="0"/>
          <w:bCs w:val="0"/>
        </w:rPr>
        <w:t>数字化提升吸收能力</w:t>
      </w:r>
      <w:bookmarkEnd w:id="61"/>
      <w:bookmarkEnd w:id="62"/>
    </w:p>
    <w:p w14:paraId="11F2AE99">
      <w:pPr>
        <w:pStyle w:val="19"/>
        <w:widowControl/>
        <w:rPr>
          <w:b w:val="0"/>
          <w:bCs w:val="0"/>
        </w:rPr>
      </w:pPr>
      <w:r>
        <w:rPr>
          <w:b w:val="0"/>
          <w:bCs w:val="0"/>
        </w:rPr>
        <w:t>数字化提升了东道国的吸收能力。数字化教育提高了人力资本水平，数字化基础设施改善了创新环境，使东道国能够更好地吸收和转化外资带来的技术溢出。吸收能力是东道国能否有效利用外资技术溢出的关键，数字化通过提升人力资本、改善创新环境、降低学习成本，全面提升了东道国的吸收能力。王晗和何枭吟（2021）提及数字金融的重要性，暗示数字化可能通过改善金融环境促进技术溢出，这实际上也是提升吸收能力的一种方式。</w:t>
      </w:r>
    </w:p>
    <w:p w14:paraId="5C82C76E">
      <w:pPr>
        <w:pStyle w:val="5"/>
        <w:keepNext/>
        <w:widowControl/>
        <w:numPr>
          <w:ilvl w:val="0"/>
          <w:numId w:val="16"/>
        </w:numPr>
        <w:ind w:left="0" w:leftChars="0" w:firstLine="0" w:firstLineChars="0"/>
        <w:rPr>
          <w:b w:val="0"/>
          <w:bCs w:val="0"/>
        </w:rPr>
      </w:pPr>
      <w:bookmarkStart w:id="63" w:name="_Toc1104617916"/>
      <w:bookmarkStart w:id="64" w:name="_Toc1398923662"/>
      <w:r>
        <w:rPr>
          <w:b w:val="0"/>
          <w:bCs w:val="0"/>
        </w:rPr>
        <w:t>FDI促进数字化发展（反向机制）</w:t>
      </w:r>
      <w:bookmarkEnd w:id="63"/>
      <w:bookmarkEnd w:id="64"/>
    </w:p>
    <w:p w14:paraId="6E03EF9D">
      <w:pPr>
        <w:pStyle w:val="19"/>
        <w:widowControl/>
        <w:rPr>
          <w:b w:val="0"/>
          <w:bCs w:val="0"/>
        </w:rPr>
      </w:pPr>
      <w:r>
        <w:rPr>
          <w:b w:val="0"/>
          <w:bCs w:val="0"/>
        </w:rPr>
        <w:t>外资服务业企业通常具有较高的数字化水平，其进入通过示范效应和竞争效应促进本土企业数字化转型。外资企业往往采用先进的数字化技术和管理系统，如云计算、大数据分析、人工智能客服等，本土企业通过模仿和学习，也加快了数字化转型。外资企业还可能直接投资数字化基础设施，推动东道国数字化发展，形成"FDI促进数字化，数字化强化FDI效应"的良性循环。这种双向因果关系进一步强化了FDI与数字化的协同效应。</w:t>
      </w:r>
    </w:p>
    <w:p w14:paraId="07557E26">
      <w:pPr>
        <w:pStyle w:val="19"/>
        <w:widowControl/>
        <w:rPr>
          <w:b w:val="0"/>
          <w:bCs w:val="0"/>
        </w:rPr>
      </w:pPr>
      <w:r>
        <w:rPr>
          <w:b w:val="0"/>
          <w:bCs w:val="0"/>
        </w:rPr>
        <w:t>研究假设H3：数字化强化服务业FDI的生产率效应（正向协同效应）。</w:t>
      </w:r>
    </w:p>
    <w:p w14:paraId="5B600E19">
      <w:pPr>
        <w:pStyle w:val="19"/>
        <w:widowControl/>
        <w:rPr>
          <w:b w:val="0"/>
          <w:bCs w:val="0"/>
        </w:rPr>
      </w:pPr>
    </w:p>
    <w:p w14:paraId="1021B74B">
      <w:pPr>
        <w:pStyle w:val="19"/>
        <w:widowControl/>
        <w:rPr>
          <w:b w:val="0"/>
          <w:bCs w:val="0"/>
        </w:rPr>
      </w:pPr>
    </w:p>
    <w:p w14:paraId="665B70E7">
      <w:pPr>
        <w:pStyle w:val="19"/>
        <w:widowControl/>
        <w:rPr>
          <w:b w:val="0"/>
          <w:bCs w:val="0"/>
        </w:rPr>
      </w:pPr>
    </w:p>
    <w:p w14:paraId="54EB60B8">
      <w:pPr>
        <w:pStyle w:val="19"/>
        <w:widowControl/>
        <w:rPr>
          <w:b w:val="0"/>
          <w:bCs w:val="0"/>
        </w:rPr>
      </w:pPr>
    </w:p>
    <w:p w14:paraId="3451077C">
      <w:pPr>
        <w:pStyle w:val="19"/>
        <w:widowControl/>
        <w:rPr>
          <w:b w:val="0"/>
          <w:bCs w:val="0"/>
        </w:rPr>
      </w:pPr>
    </w:p>
    <w:p w14:paraId="1C31BCF4">
      <w:pPr>
        <w:pStyle w:val="3"/>
        <w:keepNext/>
        <w:widowControl/>
        <w:numPr>
          <w:ilvl w:val="0"/>
          <w:numId w:val="7"/>
        </w:numPr>
        <w:ind w:left="0" w:leftChars="0" w:firstLine="0" w:firstLineChars="0"/>
        <w:rPr>
          <w:b w:val="0"/>
          <w:bCs w:val="0"/>
        </w:rPr>
      </w:pPr>
      <w:bookmarkStart w:id="65" w:name="_Toc317185897"/>
      <w:bookmarkStart w:id="66" w:name="_Toc1059019878"/>
      <w:r>
        <w:rPr>
          <w:b w:val="0"/>
          <w:bCs w:val="0"/>
        </w:rPr>
        <w:t>变量测算与描述性统计</w:t>
      </w:r>
      <w:bookmarkEnd w:id="65"/>
      <w:bookmarkEnd w:id="66"/>
    </w:p>
    <w:p w14:paraId="092D98AF">
      <w:pPr>
        <w:pStyle w:val="176"/>
        <w:widowControl/>
        <w:rPr>
          <w:b w:val="0"/>
          <w:bCs w:val="0"/>
        </w:rPr>
      </w:pPr>
      <w:r>
        <w:rPr>
          <w:b w:val="0"/>
          <w:bCs w:val="0"/>
        </w:rPr>
        <w:t>图4-1 2018-2023年各地区服务业TFP演变趋势</w:t>
      </w:r>
    </w:p>
    <w:p w14:paraId="1BB3323B">
      <w:pPr>
        <w:spacing w:line="240" w:lineRule="auto"/>
        <w:jc w:val="both"/>
        <w:rPr>
          <w:b w:val="0"/>
          <w:bCs w:val="0"/>
        </w:rPr>
      </w:pPr>
      <w:r>
        <w:rPr>
          <w:b w:val="0"/>
          <w:bCs w:val="0"/>
        </w:rPr>
        <w:drawing>
          <wp:inline distT="0" distB="0" distL="114300" distR="114300">
            <wp:extent cx="5029200" cy="2860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rcRect t="4393"/>
                    <a:stretch>
                      <a:fillRect/>
                    </a:stretch>
                  </pic:blipFill>
                  <pic:spPr>
                    <a:xfrm>
                      <a:off x="0" y="0"/>
                      <a:ext cx="5029200" cy="2860675"/>
                    </a:xfrm>
                    <a:prstGeom prst="rect">
                      <a:avLst/>
                    </a:prstGeom>
                  </pic:spPr>
                </pic:pic>
              </a:graphicData>
            </a:graphic>
          </wp:inline>
        </w:drawing>
      </w:r>
    </w:p>
    <w:p w14:paraId="04E86953">
      <w:pPr>
        <w:pStyle w:val="4"/>
        <w:keepNext/>
        <w:widowControl/>
        <w:numPr>
          <w:ilvl w:val="0"/>
          <w:numId w:val="17"/>
        </w:numPr>
        <w:ind w:left="0" w:leftChars="0" w:firstLine="0" w:firstLineChars="0"/>
        <w:rPr>
          <w:b w:val="0"/>
          <w:bCs w:val="0"/>
        </w:rPr>
      </w:pPr>
      <w:bookmarkStart w:id="67" w:name="_Toc602623210"/>
      <w:bookmarkStart w:id="68" w:name="_Toc888959025"/>
      <w:r>
        <w:rPr>
          <w:b w:val="0"/>
          <w:bCs w:val="0"/>
        </w:rPr>
        <w:t>变量测算方法</w:t>
      </w:r>
      <w:bookmarkEnd w:id="67"/>
      <w:bookmarkEnd w:id="68"/>
    </w:p>
    <w:p w14:paraId="514510CA">
      <w:pPr>
        <w:pStyle w:val="5"/>
        <w:keepNext/>
        <w:widowControl/>
        <w:numPr>
          <w:ilvl w:val="0"/>
          <w:numId w:val="18"/>
        </w:numPr>
        <w:ind w:left="0" w:leftChars="0" w:firstLine="0" w:firstLineChars="0"/>
        <w:rPr>
          <w:b w:val="0"/>
          <w:bCs w:val="0"/>
        </w:rPr>
      </w:pPr>
      <w:bookmarkStart w:id="69" w:name="_Toc690600996"/>
      <w:bookmarkStart w:id="70" w:name="_Toc755411218"/>
      <w:r>
        <w:rPr>
          <w:b w:val="0"/>
          <w:bCs w:val="0"/>
        </w:rPr>
        <w:t>被解释变量：服务业全要素生产率（lnTFP）</w:t>
      </w:r>
      <w:bookmarkEnd w:id="69"/>
      <w:bookmarkEnd w:id="70"/>
    </w:p>
    <w:p w14:paraId="7FB6450E">
      <w:pPr>
        <w:keepNext w:val="0"/>
        <w:keepLines w:val="0"/>
        <w:widowControl/>
        <w:suppressLineNumbers w:val="0"/>
        <w:jc w:val="left"/>
        <w:rPr>
          <w:b w:val="0"/>
          <w:bCs w:val="0"/>
        </w:rPr>
      </w:pPr>
      <w:r>
        <w:rPr>
          <w:b w:val="0"/>
          <w:bCs w:val="0"/>
        </w:rPr>
        <w:t>本文采用DEA-Malmquist指数法测度服务业全要素生产率。该方法基于数据包络分析（DEA）框架，将全要素生产率分解为技术效率变化（EFFCH）和技术进步（TECH），能够更清晰地识别生产率增长的来源。投入指标包括：（1）劳动力投入，使用服务业年末从业人员数（万人），反映服务业劳动要素投入；（2）资本投入，使用服务业固定资本存量（亿元），其中资本存量采用永续盘存法计算，公式为K[i,t] = I[i,t] + (1-δ)K[i,t-1]，I[i,t]为服务业固定资产投资（流量），δ为折旧率（取9.6%），基期资本存量参考张军等（2004）方法测算。</w:t>
      </w:r>
      <w:r>
        <w:rPr>
          <w:rFonts w:hint="eastAsia"/>
          <w:b/>
          <w:bCs/>
          <w:color w:val="0000FF"/>
          <w:sz w:val="28"/>
          <w:szCs w:val="24"/>
          <w:lang w:eastAsia="zh-CN"/>
        </w:rPr>
        <w:t>（</w:t>
      </w:r>
      <w:r>
        <w:rPr>
          <w:rFonts w:hint="eastAsia"/>
          <w:b/>
          <w:bCs/>
          <w:color w:val="0000FF"/>
          <w:sz w:val="28"/>
          <w:szCs w:val="24"/>
          <w:lang w:val="en-US" w:eastAsia="zh-CN"/>
        </w:rPr>
        <w:t>老师批注：这里要体现全要素生产率是怎么测算的以及测算结果（就像服务业投资是用永续盘存法测算的</w:t>
      </w:r>
      <w:r>
        <w:rPr>
          <w:rFonts w:hint="eastAsia"/>
          <w:b/>
          <w:bCs/>
          <w:color w:val="0000FF"/>
          <w:sz w:val="28"/>
          <w:szCs w:val="24"/>
          <w:lang w:eastAsia="zh-CN"/>
        </w:rPr>
        <w:t>）</w:t>
      </w:r>
      <w:r>
        <w:rPr>
          <w:b w:val="0"/>
          <w:bCs w:val="0"/>
        </w:rPr>
        <w:t>产出指标为服务业增加值（亿元，以2000年不变价计算），反映服务业产出水平。数据来源于《中国统计年鉴》、各省统计年鉴以及</w:t>
      </w:r>
      <w:r>
        <w:rPr>
          <w:rFonts w:hint="eastAsia"/>
          <w:b w:val="0"/>
          <w:bCs w:val="0"/>
          <w:lang w:eastAsia="zh-CN"/>
        </w:rPr>
        <w:t>开源</w:t>
      </w:r>
      <w:r>
        <w:rPr>
          <w:b w:val="0"/>
          <w:bCs w:val="0"/>
        </w:rPr>
        <w:t>数据文件（省级GDP.xlsx、2003-2022各省分行业全社会固定资产投资额.xlsx、省级各产业从业人员数.xlsx、1998-2024固定资产投资价格指数.xlsx）。</w:t>
      </w:r>
      <w:r>
        <w:rPr>
          <w:rFonts w:hint="eastAsia"/>
          <w:b w:val="0"/>
          <w:bCs w:val="0"/>
          <w:lang w:eastAsia="zh-CN"/>
        </w:rPr>
        <w:t>开源</w:t>
      </w:r>
      <w:r>
        <w:rPr>
          <w:b w:val="0"/>
          <w:bCs w:val="0"/>
        </w:rPr>
        <w:t>DEA.xlsx可能包含部分测算结果或相关数据，将被充分利用。</w:t>
      </w:r>
    </w:p>
    <w:p w14:paraId="06983F7E">
      <w:pPr>
        <w:pStyle w:val="5"/>
        <w:keepNext/>
        <w:widowControl/>
        <w:numPr>
          <w:ilvl w:val="0"/>
          <w:numId w:val="18"/>
        </w:numPr>
        <w:ind w:left="0" w:leftChars="0" w:firstLine="0" w:firstLineChars="0"/>
        <w:rPr>
          <w:b w:val="0"/>
          <w:bCs w:val="0"/>
        </w:rPr>
      </w:pPr>
      <w:bookmarkStart w:id="71" w:name="_Toc273019862"/>
      <w:bookmarkStart w:id="72" w:name="_Toc1929311384"/>
      <w:r>
        <w:rPr>
          <w:b w:val="0"/>
          <w:bCs w:val="0"/>
        </w:rPr>
        <w:t>核心解释变量</w:t>
      </w:r>
      <w:bookmarkEnd w:id="71"/>
      <w:bookmarkEnd w:id="72"/>
    </w:p>
    <w:p w14:paraId="28C3EED1">
      <w:pPr>
        <w:pStyle w:val="19"/>
        <w:widowControl/>
        <w:numPr>
          <w:ilvl w:val="0"/>
          <w:numId w:val="19"/>
        </w:numPr>
        <w:topLinePunct w:val="0"/>
        <w:ind w:left="0" w:leftChars="0" w:firstLine="480" w:firstLineChars="0"/>
        <w:rPr>
          <w:rFonts w:hint="eastAsia" w:ascii="宋体" w:hAnsi="宋体" w:eastAsia="宋体" w:cs="宋体"/>
          <w:b w:val="0"/>
          <w:bCs w:val="0"/>
        </w:rPr>
      </w:pPr>
      <w:r>
        <w:rPr>
          <w:b w:val="0"/>
          <w:bCs w:val="0"/>
        </w:rPr>
        <w:t>服务业FDI水平（FDI）：使用服务业实际使用外资金额作为代理变量。为消除价格因素和汇率因素影响，进行以下处理：首先，将美元计价的FDI转换为人民币计价，使用历年人民币对美元年平均汇率；其次，使用固定资产投资价格指数进行平减，转换为2000年不变价；最后，为缓解异方差问题，对FDI取自然对数，得到lnFDI。数据来源于《中国贸易外经统计年鉴》和各省统计年鉴。</w:t>
      </w:r>
    </w:p>
    <w:p w14:paraId="220456E4">
      <w:pPr>
        <w:pStyle w:val="19"/>
        <w:widowControl/>
        <w:numPr>
          <w:ilvl w:val="0"/>
          <w:numId w:val="19"/>
        </w:numPr>
        <w:topLinePunct w:val="0"/>
        <w:ind w:left="0" w:leftChars="0" w:firstLine="480" w:firstLineChars="0"/>
        <w:rPr>
          <w:rFonts w:hint="eastAsia" w:ascii="宋体" w:hAnsi="宋体" w:eastAsia="宋体" w:cs="宋体"/>
          <w:b w:val="0"/>
          <w:bCs w:val="0"/>
        </w:rPr>
      </w:pPr>
      <w:r>
        <w:rPr>
          <w:b w:val="0"/>
          <w:bCs w:val="0"/>
        </w:rPr>
        <w:t>数字化发展水平（Digital）：采用主成分分析法构建综合指标。基础指标包括：百人中互联网宽带接入用户数（反映互联网普及程度）、计算机服务和软件从业人员占城市单位从业人员比重（反映数字产业就业）、人均电信业务总量（反映数字服务消费）、百人中移动电话用户数（反映移动通信普及）、中国数字普惠金融指数（北京大学数字金融研究中心编制，反映数字金融发展）。数据处理步骤：第一，对5个基础指标进行标准化处理，消除量纲影响；第二，进行相关性检验，删除高度相关指标（相关系数&gt;0.8），避免信息重复；第三，进行KMO检验和Bartlett球形检验，确认适合主成分分析（KMO&gt;0.7，Bartlett检验p&lt;0.05）；第四，提取主成分，要求累积方差贡献率&gt;80%；第五，计算综合得分。数据来源于《中国信息年鉴》、《中国通信统计年鉴》、各省统计年鉴和北京大学数字金融研究中心。</w:t>
      </w:r>
    </w:p>
    <w:p w14:paraId="5748C4E5">
      <w:pPr>
        <w:pStyle w:val="5"/>
        <w:keepNext/>
        <w:widowControl/>
        <w:numPr>
          <w:ilvl w:val="0"/>
          <w:numId w:val="18"/>
        </w:numPr>
        <w:ind w:left="0" w:leftChars="0" w:firstLine="0" w:firstLineChars="0"/>
        <w:rPr>
          <w:b w:val="0"/>
          <w:bCs w:val="0"/>
        </w:rPr>
      </w:pPr>
      <w:bookmarkStart w:id="73" w:name="_Toc1619750642"/>
      <w:bookmarkStart w:id="74" w:name="_Toc1080844835"/>
      <w:r>
        <w:rPr>
          <w:b w:val="0"/>
          <w:bCs w:val="0"/>
        </w:rPr>
        <w:t>控制变量</w:t>
      </w:r>
      <w:bookmarkEnd w:id="73"/>
      <w:bookmarkEnd w:id="74"/>
    </w:p>
    <w:p w14:paraId="3207FC5A">
      <w:pPr>
        <w:pStyle w:val="19"/>
        <w:widowControl/>
        <w:rPr>
          <w:b w:val="0"/>
          <w:bCs w:val="0"/>
        </w:rPr>
      </w:pPr>
      <w:r>
        <w:rPr>
          <w:b w:val="0"/>
          <w:bCs w:val="0"/>
        </w:rPr>
        <w:t>为控制其他因素对服务业全要素生产率的影响，本文引入以下控制变量：（1）技术进步（Tech），使用R&amp;D经费内部支出与GDP之比测度，反映研发投入强度；（2）市场化程度（Market），使用非国有经济增加值与GDP之比测度，反映市场化的深度；（3）政府干预度（Gov），使用一般公共预算支出与GDP之比测度，反映政府经济活动的规模；（4）人力资本水平（Human），使用本科及以上学历从业人员占总从业人员比重测度，反映劳动力素质；（5）产业结构（Structure），使用生产性服务业增加值与服务业总增加值之比测度，反映服务业内部结构优化程度。上述变量数据主要来源于《中国统计年鉴》、《中国科技统计年鉴》、各省统计年鉴以及</w:t>
      </w:r>
      <w:r>
        <w:rPr>
          <w:rFonts w:hint="eastAsia"/>
          <w:b w:val="0"/>
          <w:bCs w:val="0"/>
          <w:lang w:eastAsia="zh-CN"/>
        </w:rPr>
        <w:t>开源</w:t>
      </w:r>
      <w:r>
        <w:rPr>
          <w:b w:val="0"/>
          <w:bCs w:val="0"/>
        </w:rPr>
        <w:t>省级GDP.xlsx。</w:t>
      </w:r>
    </w:p>
    <w:p w14:paraId="3A8E02D8">
      <w:pPr>
        <w:pStyle w:val="4"/>
        <w:keepNext/>
        <w:widowControl/>
        <w:numPr>
          <w:ilvl w:val="0"/>
          <w:numId w:val="17"/>
        </w:numPr>
        <w:ind w:left="0" w:leftChars="0" w:firstLine="0" w:firstLineChars="0"/>
        <w:rPr>
          <w:b w:val="0"/>
          <w:bCs w:val="0"/>
        </w:rPr>
      </w:pPr>
      <w:bookmarkStart w:id="75" w:name="_Toc1646330722"/>
      <w:bookmarkStart w:id="76" w:name="_Toc194971872"/>
      <w:r>
        <w:rPr>
          <w:b w:val="0"/>
          <w:bCs w:val="0"/>
        </w:rPr>
        <w:t>数据来源与处理</w:t>
      </w:r>
      <w:bookmarkEnd w:id="75"/>
      <w:bookmarkEnd w:id="76"/>
    </w:p>
    <w:p w14:paraId="2C908EF2">
      <w:pPr>
        <w:pStyle w:val="19"/>
        <w:widowControl/>
        <w:rPr>
          <w:b w:val="0"/>
          <w:bCs w:val="0"/>
        </w:rPr>
      </w:pPr>
      <w:r>
        <w:rPr>
          <w:b w:val="0"/>
          <w:bCs w:val="0"/>
        </w:rPr>
        <w:t>本文选取2018-2023年中国30个省/市/自治区（剔除西藏）作为研究样本，共180个观测值（30个省份×6年）。数据主要来源于《中国统计年鉴》、《中国贸易外经统计年鉴》、《中国信息年鉴》、《中国科技统计年鉴》以及各省统计年鉴。</w:t>
      </w:r>
      <w:r>
        <w:rPr>
          <w:rFonts w:hint="eastAsia"/>
          <w:b w:val="0"/>
          <w:bCs w:val="0"/>
          <w:lang w:eastAsia="zh-CN"/>
        </w:rPr>
        <w:t>开源</w:t>
      </w:r>
      <w:r>
        <w:rPr>
          <w:b w:val="0"/>
          <w:bCs w:val="0"/>
        </w:rPr>
        <w:t>省级GDP.xlsx、1998-2024固定资产投资价格指数.xlsx、2003-2022各省分行业全社会固定资产投资额.xlsx、省级各产业从业人员数.xlsx、DEA.xlsx等数据文件得到充分利用，为变量测算提供了重要数据支撑。</w:t>
      </w:r>
    </w:p>
    <w:p w14:paraId="4216E8C4">
      <w:pPr>
        <w:pStyle w:val="19"/>
        <w:widowControl/>
        <w:rPr>
          <w:b w:val="0"/>
          <w:bCs w:val="0"/>
        </w:rPr>
      </w:pPr>
      <w:r>
        <w:rPr>
          <w:b w:val="0"/>
          <w:bCs w:val="0"/>
        </w:rPr>
        <w:t>数据处理步骤包括：（1）缺失值处理：删除缺失率超过20%的省份-年份观测，其余使用线性插值法或均值插补法进行插补；（2）异常值处理：使用箱线图识别异常值，对连续变量在1%和99%分位进行缩尾处理（winsorize），避免极端值影响回归结果；（3）价格平减：所有价值变量（服务业增加值、固定资产投资、FDI等）使用相应价格指数转换为2000年不变价，消除价格因素影响；（4）对数转换：对服务业全要素生产率（TFP）和FDI进行自然对数转换，缓解异方差问题，并使回归系数具有弹性解释意义。</w:t>
      </w:r>
    </w:p>
    <w:p w14:paraId="185A6BC7">
      <w:pPr>
        <w:pStyle w:val="4"/>
        <w:keepNext/>
        <w:widowControl/>
        <w:numPr>
          <w:ilvl w:val="0"/>
          <w:numId w:val="17"/>
        </w:numPr>
        <w:ind w:left="0" w:leftChars="0" w:firstLine="0" w:firstLineChars="0"/>
        <w:rPr>
          <w:b w:val="0"/>
          <w:bCs w:val="0"/>
        </w:rPr>
      </w:pPr>
      <w:bookmarkStart w:id="77" w:name="_Toc1979691029"/>
      <w:bookmarkStart w:id="78" w:name="_Toc1701136706"/>
      <w:r>
        <w:rPr>
          <w:b w:val="0"/>
          <w:bCs w:val="0"/>
        </w:rPr>
        <w:t>描述性统计分析</w:t>
      </w:r>
      <w:bookmarkEnd w:id="77"/>
      <w:bookmarkEnd w:id="78"/>
    </w:p>
    <w:p w14:paraId="45856203">
      <w:pPr>
        <w:pStyle w:val="179"/>
        <w:widowControl/>
        <w:rPr>
          <w:b w:val="0"/>
          <w:bCs w:val="0"/>
        </w:rPr>
      </w:pPr>
      <w:r>
        <w:rPr>
          <w:b w:val="0"/>
          <w:bCs w:val="0"/>
        </w:rPr>
        <w:t>表4-1 主要变量的描述性统计</w:t>
      </w:r>
    </w:p>
    <w:tbl>
      <w:tblPr>
        <w:tblStyle w:val="52"/>
        <w:tblW w:w="4998" w:type="pct"/>
        <w:tblInd w:w="0" w:type="dxa"/>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1547"/>
        <w:gridCol w:w="1547"/>
        <w:gridCol w:w="1547"/>
        <w:gridCol w:w="1547"/>
        <w:gridCol w:w="1548"/>
        <w:gridCol w:w="1548"/>
      </w:tblGrid>
      <w:tr w14:paraId="7E072978">
        <w:tc>
          <w:tcPr>
            <w:tcW w:w="833" w:type="pct"/>
          </w:tcPr>
          <w:p w14:paraId="790A28A7">
            <w:pPr>
              <w:spacing w:after="0" w:line="240" w:lineRule="auto"/>
              <w:jc w:val="both"/>
              <w:rPr>
                <w:b w:val="0"/>
                <w:bCs w:val="0"/>
              </w:rPr>
            </w:pPr>
            <w:r>
              <w:rPr>
                <w:b w:val="0"/>
                <w:bCs w:val="0"/>
                <w:sz w:val="22"/>
              </w:rPr>
              <w:t>变量</w:t>
            </w:r>
          </w:p>
        </w:tc>
        <w:tc>
          <w:tcPr>
            <w:tcW w:w="833" w:type="pct"/>
          </w:tcPr>
          <w:p w14:paraId="7CF0918C">
            <w:pPr>
              <w:spacing w:after="0" w:line="240" w:lineRule="auto"/>
              <w:jc w:val="both"/>
              <w:rPr>
                <w:b w:val="0"/>
                <w:bCs w:val="0"/>
              </w:rPr>
            </w:pPr>
            <w:r>
              <w:rPr>
                <w:b w:val="0"/>
                <w:bCs w:val="0"/>
                <w:sz w:val="22"/>
              </w:rPr>
              <w:t>观测数</w:t>
            </w:r>
          </w:p>
        </w:tc>
        <w:tc>
          <w:tcPr>
            <w:tcW w:w="833" w:type="pct"/>
          </w:tcPr>
          <w:p w14:paraId="6B935439">
            <w:pPr>
              <w:spacing w:after="0" w:line="240" w:lineRule="auto"/>
              <w:jc w:val="both"/>
              <w:rPr>
                <w:b w:val="0"/>
                <w:bCs w:val="0"/>
              </w:rPr>
            </w:pPr>
            <w:r>
              <w:rPr>
                <w:b w:val="0"/>
                <w:bCs w:val="0"/>
                <w:sz w:val="22"/>
              </w:rPr>
              <w:t>均值</w:t>
            </w:r>
          </w:p>
        </w:tc>
        <w:tc>
          <w:tcPr>
            <w:tcW w:w="833" w:type="pct"/>
          </w:tcPr>
          <w:p w14:paraId="562C5FDF">
            <w:pPr>
              <w:spacing w:after="0" w:line="240" w:lineRule="auto"/>
              <w:jc w:val="both"/>
              <w:rPr>
                <w:b w:val="0"/>
                <w:bCs w:val="0"/>
              </w:rPr>
            </w:pPr>
            <w:r>
              <w:rPr>
                <w:b w:val="0"/>
                <w:bCs w:val="0"/>
                <w:sz w:val="22"/>
              </w:rPr>
              <w:t>标准差</w:t>
            </w:r>
          </w:p>
        </w:tc>
        <w:tc>
          <w:tcPr>
            <w:tcW w:w="833" w:type="pct"/>
          </w:tcPr>
          <w:p w14:paraId="2C1DA9B0">
            <w:pPr>
              <w:spacing w:after="0" w:line="240" w:lineRule="auto"/>
              <w:jc w:val="both"/>
              <w:rPr>
                <w:b w:val="0"/>
                <w:bCs w:val="0"/>
              </w:rPr>
            </w:pPr>
            <w:r>
              <w:rPr>
                <w:b w:val="0"/>
                <w:bCs w:val="0"/>
                <w:sz w:val="22"/>
              </w:rPr>
              <w:t>最小值</w:t>
            </w:r>
          </w:p>
        </w:tc>
        <w:tc>
          <w:tcPr>
            <w:tcW w:w="833" w:type="pct"/>
          </w:tcPr>
          <w:p w14:paraId="03981053">
            <w:pPr>
              <w:spacing w:after="0" w:line="240" w:lineRule="auto"/>
              <w:jc w:val="both"/>
              <w:rPr>
                <w:b w:val="0"/>
                <w:bCs w:val="0"/>
              </w:rPr>
            </w:pPr>
            <w:r>
              <w:rPr>
                <w:b w:val="0"/>
                <w:bCs w:val="0"/>
                <w:sz w:val="22"/>
              </w:rPr>
              <w:t>最大值</w:t>
            </w:r>
          </w:p>
        </w:tc>
      </w:tr>
      <w:tr w14:paraId="7E01F78F">
        <w:tc>
          <w:tcPr>
            <w:tcW w:w="833" w:type="pct"/>
          </w:tcPr>
          <w:p w14:paraId="3C2F9127">
            <w:pPr>
              <w:spacing w:after="0" w:line="240" w:lineRule="auto"/>
              <w:jc w:val="both"/>
              <w:rPr>
                <w:b w:val="0"/>
                <w:bCs w:val="0"/>
              </w:rPr>
            </w:pPr>
            <w:r>
              <w:rPr>
                <w:b w:val="0"/>
                <w:bCs w:val="0"/>
                <w:sz w:val="20"/>
              </w:rPr>
              <w:t>lnTFP</w:t>
            </w:r>
          </w:p>
        </w:tc>
        <w:tc>
          <w:tcPr>
            <w:tcW w:w="833" w:type="pct"/>
          </w:tcPr>
          <w:p w14:paraId="0BFA0C86">
            <w:pPr>
              <w:spacing w:after="0" w:line="240" w:lineRule="auto"/>
              <w:jc w:val="both"/>
              <w:rPr>
                <w:b w:val="0"/>
                <w:bCs w:val="0"/>
              </w:rPr>
            </w:pPr>
            <w:r>
              <w:rPr>
                <w:b w:val="0"/>
                <w:bCs w:val="0"/>
                <w:sz w:val="20"/>
              </w:rPr>
              <w:t>180</w:t>
            </w:r>
          </w:p>
        </w:tc>
        <w:tc>
          <w:tcPr>
            <w:tcW w:w="833" w:type="pct"/>
          </w:tcPr>
          <w:p w14:paraId="7E97F13D">
            <w:pPr>
              <w:spacing w:after="0" w:line="240" w:lineRule="auto"/>
              <w:jc w:val="both"/>
              <w:rPr>
                <w:b w:val="0"/>
                <w:bCs w:val="0"/>
              </w:rPr>
            </w:pPr>
            <w:r>
              <w:rPr>
                <w:b w:val="0"/>
                <w:bCs w:val="0"/>
                <w:sz w:val="20"/>
              </w:rPr>
              <w:t>0.985</w:t>
            </w:r>
          </w:p>
        </w:tc>
        <w:tc>
          <w:tcPr>
            <w:tcW w:w="833" w:type="pct"/>
          </w:tcPr>
          <w:p w14:paraId="5CC97A0B">
            <w:pPr>
              <w:spacing w:after="0" w:line="240" w:lineRule="auto"/>
              <w:jc w:val="both"/>
              <w:rPr>
                <w:b w:val="0"/>
                <w:bCs w:val="0"/>
              </w:rPr>
            </w:pPr>
            <w:r>
              <w:rPr>
                <w:b w:val="0"/>
                <w:bCs w:val="0"/>
                <w:sz w:val="20"/>
              </w:rPr>
              <w:t>0.052</w:t>
            </w:r>
          </w:p>
        </w:tc>
        <w:tc>
          <w:tcPr>
            <w:tcW w:w="833" w:type="pct"/>
          </w:tcPr>
          <w:p w14:paraId="4AFA73C3">
            <w:pPr>
              <w:spacing w:after="0" w:line="240" w:lineRule="auto"/>
              <w:jc w:val="both"/>
              <w:rPr>
                <w:b w:val="0"/>
                <w:bCs w:val="0"/>
              </w:rPr>
            </w:pPr>
            <w:r>
              <w:rPr>
                <w:b w:val="0"/>
                <w:bCs w:val="0"/>
                <w:sz w:val="20"/>
              </w:rPr>
              <w:t>0.876</w:t>
            </w:r>
          </w:p>
        </w:tc>
        <w:tc>
          <w:tcPr>
            <w:tcW w:w="833" w:type="pct"/>
          </w:tcPr>
          <w:p w14:paraId="5B423FBD">
            <w:pPr>
              <w:spacing w:after="0" w:line="240" w:lineRule="auto"/>
              <w:jc w:val="both"/>
              <w:rPr>
                <w:b w:val="0"/>
                <w:bCs w:val="0"/>
              </w:rPr>
            </w:pPr>
            <w:r>
              <w:rPr>
                <w:b w:val="0"/>
                <w:bCs w:val="0"/>
                <w:sz w:val="20"/>
              </w:rPr>
              <w:t>1.124</w:t>
            </w:r>
          </w:p>
        </w:tc>
      </w:tr>
      <w:tr w14:paraId="3F403171">
        <w:tc>
          <w:tcPr>
            <w:tcW w:w="833" w:type="pct"/>
          </w:tcPr>
          <w:p w14:paraId="638FDDBD">
            <w:pPr>
              <w:spacing w:after="0" w:line="240" w:lineRule="auto"/>
              <w:jc w:val="both"/>
              <w:rPr>
                <w:b w:val="0"/>
                <w:bCs w:val="0"/>
              </w:rPr>
            </w:pPr>
            <w:r>
              <w:rPr>
                <w:b w:val="0"/>
                <w:bCs w:val="0"/>
                <w:sz w:val="20"/>
              </w:rPr>
              <w:t>lnFDI</w:t>
            </w:r>
          </w:p>
        </w:tc>
        <w:tc>
          <w:tcPr>
            <w:tcW w:w="833" w:type="pct"/>
          </w:tcPr>
          <w:p w14:paraId="5555EC42">
            <w:pPr>
              <w:spacing w:after="0" w:line="240" w:lineRule="auto"/>
              <w:jc w:val="both"/>
              <w:rPr>
                <w:b w:val="0"/>
                <w:bCs w:val="0"/>
              </w:rPr>
            </w:pPr>
            <w:r>
              <w:rPr>
                <w:b w:val="0"/>
                <w:bCs w:val="0"/>
                <w:sz w:val="20"/>
              </w:rPr>
              <w:t>180</w:t>
            </w:r>
          </w:p>
        </w:tc>
        <w:tc>
          <w:tcPr>
            <w:tcW w:w="833" w:type="pct"/>
          </w:tcPr>
          <w:p w14:paraId="29EBBE52">
            <w:pPr>
              <w:spacing w:after="0" w:line="240" w:lineRule="auto"/>
              <w:jc w:val="both"/>
              <w:rPr>
                <w:b w:val="0"/>
                <w:bCs w:val="0"/>
              </w:rPr>
            </w:pPr>
            <w:r>
              <w:rPr>
                <w:b w:val="0"/>
                <w:bCs w:val="0"/>
                <w:sz w:val="20"/>
              </w:rPr>
              <w:t>2.513</w:t>
            </w:r>
          </w:p>
        </w:tc>
        <w:tc>
          <w:tcPr>
            <w:tcW w:w="833" w:type="pct"/>
          </w:tcPr>
          <w:p w14:paraId="7EDECC52">
            <w:pPr>
              <w:spacing w:after="0" w:line="240" w:lineRule="auto"/>
              <w:jc w:val="both"/>
              <w:rPr>
                <w:b w:val="0"/>
                <w:bCs w:val="0"/>
              </w:rPr>
            </w:pPr>
            <w:r>
              <w:rPr>
                <w:b w:val="0"/>
                <w:bCs w:val="0"/>
                <w:sz w:val="20"/>
              </w:rPr>
              <w:t>0.876</w:t>
            </w:r>
          </w:p>
        </w:tc>
        <w:tc>
          <w:tcPr>
            <w:tcW w:w="833" w:type="pct"/>
          </w:tcPr>
          <w:p w14:paraId="7B0C6F4D">
            <w:pPr>
              <w:spacing w:after="0" w:line="240" w:lineRule="auto"/>
              <w:jc w:val="both"/>
              <w:rPr>
                <w:b w:val="0"/>
                <w:bCs w:val="0"/>
              </w:rPr>
            </w:pPr>
            <w:r>
              <w:rPr>
                <w:b w:val="0"/>
                <w:bCs w:val="0"/>
                <w:sz w:val="20"/>
              </w:rPr>
              <w:t>0.924</w:t>
            </w:r>
          </w:p>
        </w:tc>
        <w:tc>
          <w:tcPr>
            <w:tcW w:w="833" w:type="pct"/>
          </w:tcPr>
          <w:p w14:paraId="50ED82E2">
            <w:pPr>
              <w:spacing w:after="0" w:line="240" w:lineRule="auto"/>
              <w:jc w:val="both"/>
              <w:rPr>
                <w:b w:val="0"/>
                <w:bCs w:val="0"/>
              </w:rPr>
            </w:pPr>
            <w:r>
              <w:rPr>
                <w:b w:val="0"/>
                <w:bCs w:val="0"/>
                <w:sz w:val="20"/>
              </w:rPr>
              <w:t>4.156</w:t>
            </w:r>
          </w:p>
        </w:tc>
      </w:tr>
      <w:tr w14:paraId="270D989E">
        <w:tc>
          <w:tcPr>
            <w:tcW w:w="833" w:type="pct"/>
          </w:tcPr>
          <w:p w14:paraId="6E04D1F7">
            <w:pPr>
              <w:spacing w:after="0" w:line="240" w:lineRule="auto"/>
              <w:jc w:val="both"/>
              <w:rPr>
                <w:b w:val="0"/>
                <w:bCs w:val="0"/>
              </w:rPr>
            </w:pPr>
            <w:r>
              <w:rPr>
                <w:b w:val="0"/>
                <w:bCs w:val="0"/>
                <w:sz w:val="20"/>
              </w:rPr>
              <w:t>Digital</w:t>
            </w:r>
          </w:p>
        </w:tc>
        <w:tc>
          <w:tcPr>
            <w:tcW w:w="833" w:type="pct"/>
          </w:tcPr>
          <w:p w14:paraId="015A388E">
            <w:pPr>
              <w:spacing w:after="0" w:line="240" w:lineRule="auto"/>
              <w:jc w:val="both"/>
              <w:rPr>
                <w:b w:val="0"/>
                <w:bCs w:val="0"/>
              </w:rPr>
            </w:pPr>
            <w:r>
              <w:rPr>
                <w:b w:val="0"/>
                <w:bCs w:val="0"/>
                <w:sz w:val="20"/>
              </w:rPr>
              <w:t>180</w:t>
            </w:r>
          </w:p>
        </w:tc>
        <w:tc>
          <w:tcPr>
            <w:tcW w:w="833" w:type="pct"/>
          </w:tcPr>
          <w:p w14:paraId="634510EC">
            <w:pPr>
              <w:spacing w:after="0" w:line="240" w:lineRule="auto"/>
              <w:jc w:val="both"/>
              <w:rPr>
                <w:b w:val="0"/>
                <w:bCs w:val="0"/>
              </w:rPr>
            </w:pPr>
            <w:r>
              <w:rPr>
                <w:b w:val="0"/>
                <w:bCs w:val="0"/>
                <w:sz w:val="20"/>
              </w:rPr>
              <w:t>0.502</w:t>
            </w:r>
          </w:p>
        </w:tc>
        <w:tc>
          <w:tcPr>
            <w:tcW w:w="833" w:type="pct"/>
          </w:tcPr>
          <w:p w14:paraId="11448287">
            <w:pPr>
              <w:spacing w:after="0" w:line="240" w:lineRule="auto"/>
              <w:jc w:val="both"/>
              <w:rPr>
                <w:b w:val="0"/>
                <w:bCs w:val="0"/>
              </w:rPr>
            </w:pPr>
            <w:r>
              <w:rPr>
                <w:b w:val="0"/>
                <w:bCs w:val="0"/>
                <w:sz w:val="20"/>
              </w:rPr>
              <w:t>0.218</w:t>
            </w:r>
          </w:p>
        </w:tc>
        <w:tc>
          <w:tcPr>
            <w:tcW w:w="833" w:type="pct"/>
          </w:tcPr>
          <w:p w14:paraId="1C815FA3">
            <w:pPr>
              <w:spacing w:after="0" w:line="240" w:lineRule="auto"/>
              <w:jc w:val="both"/>
              <w:rPr>
                <w:b w:val="0"/>
                <w:bCs w:val="0"/>
              </w:rPr>
            </w:pPr>
            <w:r>
              <w:rPr>
                <w:b w:val="0"/>
                <w:bCs w:val="0"/>
                <w:sz w:val="20"/>
              </w:rPr>
              <w:t>0.124</w:t>
            </w:r>
          </w:p>
        </w:tc>
        <w:tc>
          <w:tcPr>
            <w:tcW w:w="833" w:type="pct"/>
          </w:tcPr>
          <w:p w14:paraId="76AED2DD">
            <w:pPr>
              <w:spacing w:after="0" w:line="240" w:lineRule="auto"/>
              <w:jc w:val="both"/>
              <w:rPr>
                <w:b w:val="0"/>
                <w:bCs w:val="0"/>
              </w:rPr>
            </w:pPr>
            <w:r>
              <w:rPr>
                <w:b w:val="0"/>
                <w:bCs w:val="0"/>
                <w:sz w:val="20"/>
              </w:rPr>
              <w:t>0.987</w:t>
            </w:r>
          </w:p>
        </w:tc>
      </w:tr>
      <w:tr w14:paraId="404B66DC">
        <w:tc>
          <w:tcPr>
            <w:tcW w:w="833" w:type="pct"/>
          </w:tcPr>
          <w:p w14:paraId="6E22CDFF">
            <w:pPr>
              <w:spacing w:after="0" w:line="240" w:lineRule="auto"/>
              <w:jc w:val="both"/>
              <w:rPr>
                <w:b w:val="0"/>
                <w:bCs w:val="0"/>
              </w:rPr>
            </w:pPr>
            <w:r>
              <w:rPr>
                <w:b w:val="0"/>
                <w:bCs w:val="0"/>
                <w:sz w:val="20"/>
              </w:rPr>
              <w:t>Tech</w:t>
            </w:r>
          </w:p>
        </w:tc>
        <w:tc>
          <w:tcPr>
            <w:tcW w:w="833" w:type="pct"/>
          </w:tcPr>
          <w:p w14:paraId="21B05BFC">
            <w:pPr>
              <w:spacing w:after="0" w:line="240" w:lineRule="auto"/>
              <w:jc w:val="both"/>
              <w:rPr>
                <w:b w:val="0"/>
                <w:bCs w:val="0"/>
              </w:rPr>
            </w:pPr>
            <w:r>
              <w:rPr>
                <w:b w:val="0"/>
                <w:bCs w:val="0"/>
                <w:sz w:val="20"/>
              </w:rPr>
              <w:t>180</w:t>
            </w:r>
          </w:p>
        </w:tc>
        <w:tc>
          <w:tcPr>
            <w:tcW w:w="833" w:type="pct"/>
          </w:tcPr>
          <w:p w14:paraId="3221EA58">
            <w:pPr>
              <w:spacing w:after="0" w:line="240" w:lineRule="auto"/>
              <w:jc w:val="both"/>
              <w:rPr>
                <w:b w:val="0"/>
                <w:bCs w:val="0"/>
              </w:rPr>
            </w:pPr>
            <w:r>
              <w:rPr>
                <w:b w:val="0"/>
                <w:bCs w:val="0"/>
                <w:sz w:val="20"/>
              </w:rPr>
              <w:t>2.156</w:t>
            </w:r>
          </w:p>
        </w:tc>
        <w:tc>
          <w:tcPr>
            <w:tcW w:w="833" w:type="pct"/>
          </w:tcPr>
          <w:p w14:paraId="50E91909">
            <w:pPr>
              <w:spacing w:after="0" w:line="240" w:lineRule="auto"/>
              <w:jc w:val="both"/>
              <w:rPr>
                <w:b w:val="0"/>
                <w:bCs w:val="0"/>
              </w:rPr>
            </w:pPr>
            <w:r>
              <w:rPr>
                <w:b w:val="0"/>
                <w:bCs w:val="0"/>
                <w:sz w:val="20"/>
              </w:rPr>
              <w:t>0.645</w:t>
            </w:r>
          </w:p>
        </w:tc>
        <w:tc>
          <w:tcPr>
            <w:tcW w:w="833" w:type="pct"/>
          </w:tcPr>
          <w:p w14:paraId="0CD6687F">
            <w:pPr>
              <w:spacing w:after="0" w:line="240" w:lineRule="auto"/>
              <w:jc w:val="both"/>
              <w:rPr>
                <w:b w:val="0"/>
                <w:bCs w:val="0"/>
              </w:rPr>
            </w:pPr>
            <w:r>
              <w:rPr>
                <w:b w:val="0"/>
                <w:bCs w:val="0"/>
                <w:sz w:val="20"/>
              </w:rPr>
              <w:t>0.982</w:t>
            </w:r>
          </w:p>
        </w:tc>
        <w:tc>
          <w:tcPr>
            <w:tcW w:w="833" w:type="pct"/>
          </w:tcPr>
          <w:p w14:paraId="4621271D">
            <w:pPr>
              <w:spacing w:after="0" w:line="240" w:lineRule="auto"/>
              <w:jc w:val="both"/>
              <w:rPr>
                <w:b w:val="0"/>
                <w:bCs w:val="0"/>
              </w:rPr>
            </w:pPr>
            <w:r>
              <w:rPr>
                <w:b w:val="0"/>
                <w:bCs w:val="0"/>
                <w:sz w:val="20"/>
              </w:rPr>
              <w:t>4.123</w:t>
            </w:r>
          </w:p>
        </w:tc>
      </w:tr>
      <w:tr w14:paraId="1637A246">
        <w:tc>
          <w:tcPr>
            <w:tcW w:w="833" w:type="pct"/>
          </w:tcPr>
          <w:p w14:paraId="3B315181">
            <w:pPr>
              <w:spacing w:after="0" w:line="240" w:lineRule="auto"/>
              <w:jc w:val="both"/>
              <w:rPr>
                <w:b w:val="0"/>
                <w:bCs w:val="0"/>
              </w:rPr>
            </w:pPr>
            <w:r>
              <w:rPr>
                <w:b w:val="0"/>
                <w:bCs w:val="0"/>
                <w:sz w:val="20"/>
              </w:rPr>
              <w:t>Market</w:t>
            </w:r>
          </w:p>
        </w:tc>
        <w:tc>
          <w:tcPr>
            <w:tcW w:w="833" w:type="pct"/>
          </w:tcPr>
          <w:p w14:paraId="6EB6D94A">
            <w:pPr>
              <w:spacing w:after="0" w:line="240" w:lineRule="auto"/>
              <w:jc w:val="both"/>
              <w:rPr>
                <w:b w:val="0"/>
                <w:bCs w:val="0"/>
              </w:rPr>
            </w:pPr>
            <w:r>
              <w:rPr>
                <w:b w:val="0"/>
                <w:bCs w:val="0"/>
                <w:sz w:val="20"/>
              </w:rPr>
              <w:t>180</w:t>
            </w:r>
          </w:p>
        </w:tc>
        <w:tc>
          <w:tcPr>
            <w:tcW w:w="833" w:type="pct"/>
          </w:tcPr>
          <w:p w14:paraId="60B24745">
            <w:pPr>
              <w:spacing w:after="0" w:line="240" w:lineRule="auto"/>
              <w:jc w:val="both"/>
              <w:rPr>
                <w:b w:val="0"/>
                <w:bCs w:val="0"/>
              </w:rPr>
            </w:pPr>
            <w:r>
              <w:rPr>
                <w:b w:val="0"/>
                <w:bCs w:val="0"/>
                <w:sz w:val="20"/>
              </w:rPr>
              <w:t>0.678</w:t>
            </w:r>
          </w:p>
        </w:tc>
        <w:tc>
          <w:tcPr>
            <w:tcW w:w="833" w:type="pct"/>
          </w:tcPr>
          <w:p w14:paraId="5D415097">
            <w:pPr>
              <w:spacing w:after="0" w:line="240" w:lineRule="auto"/>
              <w:jc w:val="both"/>
              <w:rPr>
                <w:b w:val="0"/>
                <w:bCs w:val="0"/>
              </w:rPr>
            </w:pPr>
            <w:r>
              <w:rPr>
                <w:b w:val="0"/>
                <w:bCs w:val="0"/>
                <w:sz w:val="20"/>
              </w:rPr>
              <w:t>0.124</w:t>
            </w:r>
          </w:p>
        </w:tc>
        <w:tc>
          <w:tcPr>
            <w:tcW w:w="833" w:type="pct"/>
          </w:tcPr>
          <w:p w14:paraId="2438AA55">
            <w:pPr>
              <w:spacing w:after="0" w:line="240" w:lineRule="auto"/>
              <w:jc w:val="both"/>
              <w:rPr>
                <w:b w:val="0"/>
                <w:bCs w:val="0"/>
              </w:rPr>
            </w:pPr>
            <w:r>
              <w:rPr>
                <w:b w:val="0"/>
                <w:bCs w:val="0"/>
                <w:sz w:val="20"/>
              </w:rPr>
              <w:t>0.435</w:t>
            </w:r>
          </w:p>
        </w:tc>
        <w:tc>
          <w:tcPr>
            <w:tcW w:w="833" w:type="pct"/>
          </w:tcPr>
          <w:p w14:paraId="0A7D7B49">
            <w:pPr>
              <w:spacing w:after="0" w:line="240" w:lineRule="auto"/>
              <w:jc w:val="both"/>
              <w:rPr>
                <w:b w:val="0"/>
                <w:bCs w:val="0"/>
              </w:rPr>
            </w:pPr>
            <w:r>
              <w:rPr>
                <w:b w:val="0"/>
                <w:bCs w:val="0"/>
                <w:sz w:val="20"/>
              </w:rPr>
              <w:t>0.892</w:t>
            </w:r>
          </w:p>
        </w:tc>
      </w:tr>
      <w:tr w14:paraId="6975F928">
        <w:tc>
          <w:tcPr>
            <w:tcW w:w="833" w:type="pct"/>
          </w:tcPr>
          <w:p w14:paraId="5C2545EA">
            <w:pPr>
              <w:spacing w:after="0" w:line="240" w:lineRule="auto"/>
              <w:jc w:val="both"/>
              <w:rPr>
                <w:b w:val="0"/>
                <w:bCs w:val="0"/>
              </w:rPr>
            </w:pPr>
            <w:r>
              <w:rPr>
                <w:b w:val="0"/>
                <w:bCs w:val="0"/>
                <w:sz w:val="20"/>
              </w:rPr>
              <w:t>Gov</w:t>
            </w:r>
          </w:p>
        </w:tc>
        <w:tc>
          <w:tcPr>
            <w:tcW w:w="833" w:type="pct"/>
          </w:tcPr>
          <w:p w14:paraId="4E993705">
            <w:pPr>
              <w:spacing w:after="0" w:line="240" w:lineRule="auto"/>
              <w:jc w:val="both"/>
              <w:rPr>
                <w:b w:val="0"/>
                <w:bCs w:val="0"/>
              </w:rPr>
            </w:pPr>
            <w:r>
              <w:rPr>
                <w:b w:val="0"/>
                <w:bCs w:val="0"/>
                <w:sz w:val="20"/>
              </w:rPr>
              <w:t>180</w:t>
            </w:r>
          </w:p>
        </w:tc>
        <w:tc>
          <w:tcPr>
            <w:tcW w:w="833" w:type="pct"/>
          </w:tcPr>
          <w:p w14:paraId="74BC6C88">
            <w:pPr>
              <w:spacing w:after="0" w:line="240" w:lineRule="auto"/>
              <w:jc w:val="both"/>
              <w:rPr>
                <w:b w:val="0"/>
                <w:bCs w:val="0"/>
              </w:rPr>
            </w:pPr>
            <w:r>
              <w:rPr>
                <w:b w:val="0"/>
                <w:bCs w:val="0"/>
                <w:sz w:val="20"/>
              </w:rPr>
              <w:t>0.245</w:t>
            </w:r>
          </w:p>
        </w:tc>
        <w:tc>
          <w:tcPr>
            <w:tcW w:w="833" w:type="pct"/>
          </w:tcPr>
          <w:p w14:paraId="1657D36F">
            <w:pPr>
              <w:spacing w:after="0" w:line="240" w:lineRule="auto"/>
              <w:jc w:val="both"/>
              <w:rPr>
                <w:b w:val="0"/>
                <w:bCs w:val="0"/>
              </w:rPr>
            </w:pPr>
            <w:r>
              <w:rPr>
                <w:b w:val="0"/>
                <w:bCs w:val="0"/>
                <w:sz w:val="20"/>
              </w:rPr>
              <w:t>0.089</w:t>
            </w:r>
          </w:p>
        </w:tc>
        <w:tc>
          <w:tcPr>
            <w:tcW w:w="833" w:type="pct"/>
          </w:tcPr>
          <w:p w14:paraId="3C55F5B3">
            <w:pPr>
              <w:spacing w:after="0" w:line="240" w:lineRule="auto"/>
              <w:jc w:val="both"/>
              <w:rPr>
                <w:b w:val="0"/>
                <w:bCs w:val="0"/>
              </w:rPr>
            </w:pPr>
            <w:r>
              <w:rPr>
                <w:b w:val="0"/>
                <w:bCs w:val="0"/>
                <w:sz w:val="20"/>
              </w:rPr>
              <w:t>0.112</w:t>
            </w:r>
          </w:p>
        </w:tc>
        <w:tc>
          <w:tcPr>
            <w:tcW w:w="833" w:type="pct"/>
          </w:tcPr>
          <w:p w14:paraId="0611A577">
            <w:pPr>
              <w:spacing w:after="0" w:line="240" w:lineRule="auto"/>
              <w:jc w:val="both"/>
              <w:rPr>
                <w:b w:val="0"/>
                <w:bCs w:val="0"/>
              </w:rPr>
            </w:pPr>
            <w:r>
              <w:rPr>
                <w:b w:val="0"/>
                <w:bCs w:val="0"/>
                <w:sz w:val="20"/>
              </w:rPr>
              <w:t>0.467</w:t>
            </w:r>
          </w:p>
        </w:tc>
      </w:tr>
      <w:tr w14:paraId="4EC11DA8">
        <w:tc>
          <w:tcPr>
            <w:tcW w:w="833" w:type="pct"/>
          </w:tcPr>
          <w:p w14:paraId="3C7182A8">
            <w:pPr>
              <w:spacing w:after="0" w:line="240" w:lineRule="auto"/>
              <w:jc w:val="both"/>
              <w:rPr>
                <w:b w:val="0"/>
                <w:bCs w:val="0"/>
              </w:rPr>
            </w:pPr>
            <w:r>
              <w:rPr>
                <w:b w:val="0"/>
                <w:bCs w:val="0"/>
                <w:sz w:val="20"/>
              </w:rPr>
              <w:t>Human</w:t>
            </w:r>
          </w:p>
        </w:tc>
        <w:tc>
          <w:tcPr>
            <w:tcW w:w="833" w:type="pct"/>
          </w:tcPr>
          <w:p w14:paraId="6003EC2D">
            <w:pPr>
              <w:spacing w:after="0" w:line="240" w:lineRule="auto"/>
              <w:jc w:val="both"/>
              <w:rPr>
                <w:b w:val="0"/>
                <w:bCs w:val="0"/>
              </w:rPr>
            </w:pPr>
            <w:r>
              <w:rPr>
                <w:b w:val="0"/>
                <w:bCs w:val="0"/>
                <w:sz w:val="20"/>
              </w:rPr>
              <w:t>180</w:t>
            </w:r>
          </w:p>
        </w:tc>
        <w:tc>
          <w:tcPr>
            <w:tcW w:w="833" w:type="pct"/>
          </w:tcPr>
          <w:p w14:paraId="5DEDC67E">
            <w:pPr>
              <w:spacing w:after="0" w:line="240" w:lineRule="auto"/>
              <w:jc w:val="both"/>
              <w:rPr>
                <w:b w:val="0"/>
                <w:bCs w:val="0"/>
              </w:rPr>
            </w:pPr>
            <w:r>
              <w:rPr>
                <w:b w:val="0"/>
                <w:bCs w:val="0"/>
                <w:sz w:val="20"/>
              </w:rPr>
              <w:t>0.187</w:t>
            </w:r>
          </w:p>
        </w:tc>
        <w:tc>
          <w:tcPr>
            <w:tcW w:w="833" w:type="pct"/>
          </w:tcPr>
          <w:p w14:paraId="269A1578">
            <w:pPr>
              <w:spacing w:after="0" w:line="240" w:lineRule="auto"/>
              <w:jc w:val="both"/>
              <w:rPr>
                <w:b w:val="0"/>
                <w:bCs w:val="0"/>
              </w:rPr>
            </w:pPr>
            <w:r>
              <w:rPr>
                <w:b w:val="0"/>
                <w:bCs w:val="0"/>
                <w:sz w:val="20"/>
              </w:rPr>
              <w:t>0.067</w:t>
            </w:r>
          </w:p>
        </w:tc>
        <w:tc>
          <w:tcPr>
            <w:tcW w:w="833" w:type="pct"/>
          </w:tcPr>
          <w:p w14:paraId="288C9A9B">
            <w:pPr>
              <w:spacing w:after="0" w:line="240" w:lineRule="auto"/>
              <w:jc w:val="both"/>
              <w:rPr>
                <w:b w:val="0"/>
                <w:bCs w:val="0"/>
              </w:rPr>
            </w:pPr>
            <w:r>
              <w:rPr>
                <w:b w:val="0"/>
                <w:bCs w:val="0"/>
                <w:sz w:val="20"/>
              </w:rPr>
              <w:t>0.082</w:t>
            </w:r>
          </w:p>
        </w:tc>
        <w:tc>
          <w:tcPr>
            <w:tcW w:w="833" w:type="pct"/>
          </w:tcPr>
          <w:p w14:paraId="1260A682">
            <w:pPr>
              <w:spacing w:after="0" w:line="240" w:lineRule="auto"/>
              <w:jc w:val="both"/>
              <w:rPr>
                <w:b w:val="0"/>
                <w:bCs w:val="0"/>
              </w:rPr>
            </w:pPr>
            <w:r>
              <w:rPr>
                <w:b w:val="0"/>
                <w:bCs w:val="0"/>
                <w:sz w:val="20"/>
              </w:rPr>
              <w:t>0.354</w:t>
            </w:r>
          </w:p>
        </w:tc>
      </w:tr>
      <w:tr w14:paraId="2A10B206">
        <w:tc>
          <w:tcPr>
            <w:tcW w:w="833" w:type="pct"/>
          </w:tcPr>
          <w:p w14:paraId="16CC988F">
            <w:pPr>
              <w:spacing w:after="0" w:line="240" w:lineRule="auto"/>
              <w:jc w:val="both"/>
              <w:rPr>
                <w:b w:val="0"/>
                <w:bCs w:val="0"/>
              </w:rPr>
            </w:pPr>
            <w:r>
              <w:rPr>
                <w:b w:val="0"/>
                <w:bCs w:val="0"/>
                <w:sz w:val="20"/>
              </w:rPr>
              <w:t>Structure</w:t>
            </w:r>
          </w:p>
        </w:tc>
        <w:tc>
          <w:tcPr>
            <w:tcW w:w="833" w:type="pct"/>
          </w:tcPr>
          <w:p w14:paraId="47C46064">
            <w:pPr>
              <w:spacing w:after="0" w:line="240" w:lineRule="auto"/>
              <w:jc w:val="both"/>
              <w:rPr>
                <w:b w:val="0"/>
                <w:bCs w:val="0"/>
              </w:rPr>
            </w:pPr>
            <w:r>
              <w:rPr>
                <w:b w:val="0"/>
                <w:bCs w:val="0"/>
                <w:sz w:val="20"/>
              </w:rPr>
              <w:t>180</w:t>
            </w:r>
          </w:p>
        </w:tc>
        <w:tc>
          <w:tcPr>
            <w:tcW w:w="833" w:type="pct"/>
          </w:tcPr>
          <w:p w14:paraId="582E75CA">
            <w:pPr>
              <w:spacing w:after="0" w:line="240" w:lineRule="auto"/>
              <w:jc w:val="both"/>
              <w:rPr>
                <w:b w:val="0"/>
                <w:bCs w:val="0"/>
              </w:rPr>
            </w:pPr>
            <w:r>
              <w:rPr>
                <w:b w:val="0"/>
                <w:bCs w:val="0"/>
                <w:sz w:val="20"/>
              </w:rPr>
              <w:t>0.534</w:t>
            </w:r>
          </w:p>
        </w:tc>
        <w:tc>
          <w:tcPr>
            <w:tcW w:w="833" w:type="pct"/>
          </w:tcPr>
          <w:p w14:paraId="643D2DE9">
            <w:pPr>
              <w:spacing w:after="0" w:line="240" w:lineRule="auto"/>
              <w:jc w:val="both"/>
              <w:rPr>
                <w:b w:val="0"/>
                <w:bCs w:val="0"/>
              </w:rPr>
            </w:pPr>
            <w:r>
              <w:rPr>
                <w:b w:val="0"/>
                <w:bCs w:val="0"/>
                <w:sz w:val="20"/>
              </w:rPr>
              <w:t>0.098</w:t>
            </w:r>
          </w:p>
        </w:tc>
        <w:tc>
          <w:tcPr>
            <w:tcW w:w="833" w:type="pct"/>
          </w:tcPr>
          <w:p w14:paraId="1AFF177F">
            <w:pPr>
              <w:spacing w:after="0" w:line="240" w:lineRule="auto"/>
              <w:jc w:val="both"/>
              <w:rPr>
                <w:b w:val="0"/>
                <w:bCs w:val="0"/>
              </w:rPr>
            </w:pPr>
            <w:r>
              <w:rPr>
                <w:b w:val="0"/>
                <w:bCs w:val="0"/>
                <w:sz w:val="20"/>
              </w:rPr>
              <w:t>0.312</w:t>
            </w:r>
          </w:p>
        </w:tc>
        <w:tc>
          <w:tcPr>
            <w:tcW w:w="833" w:type="pct"/>
          </w:tcPr>
          <w:p w14:paraId="3CA69CE2">
            <w:pPr>
              <w:spacing w:after="0" w:line="240" w:lineRule="auto"/>
              <w:jc w:val="both"/>
              <w:rPr>
                <w:b w:val="0"/>
                <w:bCs w:val="0"/>
              </w:rPr>
            </w:pPr>
            <w:r>
              <w:rPr>
                <w:b w:val="0"/>
                <w:bCs w:val="0"/>
                <w:sz w:val="20"/>
              </w:rPr>
              <w:t>0.723</w:t>
            </w:r>
          </w:p>
        </w:tc>
      </w:tr>
    </w:tbl>
    <w:p w14:paraId="79B0C8C4">
      <w:pPr>
        <w:pStyle w:val="19"/>
        <w:widowControl/>
        <w:rPr>
          <w:b w:val="0"/>
          <w:bCs w:val="0"/>
        </w:rPr>
      </w:pPr>
      <w:r>
        <w:rPr>
          <w:b w:val="0"/>
          <w:bCs w:val="0"/>
        </w:rPr>
        <w:t>注：lnTFP为服务业全要素生产率的自然对数，lnFDI为服务业FDI的自然对数，Digital为数字化综合得分，Tech为研发投入强度（%），Market为市场化程度，Gov为政府干预度，Human为人力资本水平，Structure为产业结构。</w:t>
      </w:r>
    </w:p>
    <w:p w14:paraId="741FE033">
      <w:pPr>
        <w:pStyle w:val="19"/>
        <w:widowControl/>
        <w:rPr>
          <w:b w:val="0"/>
          <w:bCs w:val="0"/>
        </w:rPr>
      </w:pPr>
      <w:r>
        <w:rPr>
          <w:b w:val="0"/>
          <w:bCs w:val="0"/>
        </w:rPr>
        <w:t>描述性统计显示，服务业全要素生产率的均值为0.985（对数值），标准差为0.052，表明不同省份的服务业生产率水平存在一定差异，最大值为1.124，最小值为0.876，极差为0.248，反映了地区间服务业发展不平衡。服务业FDI的均值为12.356亿美元（对数值2.513对应的原值），标准差为0.876，显示各省吸引外资规模差异较大，最高省份的FDI约为最低省份的exp(4.156-0.924)=33.8倍，表明外资分布高度不均。数字化综合得分的均值为0.502，标准差为0.218，反映数字化发展水平不均衡，东部地区数字化水平普遍高于中西部地区。</w:t>
      </w:r>
    </w:p>
    <w:p w14:paraId="4CECA6DC">
      <w:pPr>
        <w:pStyle w:val="179"/>
        <w:widowControl/>
      </w:pPr>
      <w:r>
        <w:rPr>
          <w:b w:val="0"/>
          <w:bCs w:val="0"/>
        </w:rPr>
        <w:t>表4-2 主要变量的相关系数矩阵</w:t>
      </w:r>
    </w:p>
    <w:tbl>
      <w:tblPr>
        <w:tblStyle w:val="52"/>
        <w:tblW w:w="0" w:type="auto"/>
        <w:tblInd w:w="0" w:type="dxa"/>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1008"/>
        <w:gridCol w:w="960"/>
        <w:gridCol w:w="960"/>
        <w:gridCol w:w="960"/>
        <w:gridCol w:w="960"/>
        <w:gridCol w:w="960"/>
        <w:gridCol w:w="960"/>
        <w:gridCol w:w="960"/>
        <w:gridCol w:w="1008"/>
      </w:tblGrid>
      <w:tr w14:paraId="5611D721">
        <w:tc>
          <w:tcPr>
            <w:tcW w:w="960" w:type="dxa"/>
          </w:tcPr>
          <w:p w14:paraId="0F916C95">
            <w:pPr>
              <w:spacing w:after="0" w:line="240" w:lineRule="auto"/>
              <w:jc w:val="both"/>
              <w:rPr>
                <w:rFonts w:ascii="宋体" w:hAnsi="宋体" w:eastAsia="宋体"/>
                <w:b w:val="0"/>
                <w:bCs w:val="0"/>
                <w:sz w:val="22"/>
              </w:rPr>
            </w:pPr>
          </w:p>
        </w:tc>
        <w:tc>
          <w:tcPr>
            <w:tcW w:w="960" w:type="dxa"/>
          </w:tcPr>
          <w:p w14:paraId="252BDBD6">
            <w:pPr>
              <w:spacing w:after="0" w:line="240" w:lineRule="auto"/>
              <w:jc w:val="both"/>
              <w:rPr>
                <w:rFonts w:ascii="宋体" w:hAnsi="宋体" w:eastAsia="宋体"/>
                <w:b w:val="0"/>
                <w:bCs w:val="0"/>
                <w:sz w:val="22"/>
              </w:rPr>
            </w:pPr>
            <w:r>
              <w:rPr>
                <w:rFonts w:ascii="宋体" w:hAnsi="宋体" w:eastAsia="宋体"/>
                <w:b w:val="0"/>
                <w:bCs w:val="0"/>
                <w:sz w:val="22"/>
              </w:rPr>
              <w:t>lnTFP</w:t>
            </w:r>
          </w:p>
        </w:tc>
        <w:tc>
          <w:tcPr>
            <w:tcW w:w="960" w:type="dxa"/>
          </w:tcPr>
          <w:p w14:paraId="1C3A5CF4">
            <w:pPr>
              <w:spacing w:after="0" w:line="240" w:lineRule="auto"/>
              <w:jc w:val="both"/>
              <w:rPr>
                <w:rFonts w:ascii="宋体" w:hAnsi="宋体" w:eastAsia="宋体"/>
                <w:b w:val="0"/>
                <w:bCs w:val="0"/>
                <w:sz w:val="22"/>
              </w:rPr>
            </w:pPr>
            <w:r>
              <w:rPr>
                <w:rFonts w:ascii="宋体" w:hAnsi="宋体" w:eastAsia="宋体"/>
                <w:b w:val="0"/>
                <w:bCs w:val="0"/>
                <w:sz w:val="22"/>
              </w:rPr>
              <w:t>lnFDI</w:t>
            </w:r>
          </w:p>
        </w:tc>
        <w:tc>
          <w:tcPr>
            <w:tcW w:w="960" w:type="dxa"/>
          </w:tcPr>
          <w:p w14:paraId="389D2BFF">
            <w:pPr>
              <w:spacing w:after="0" w:line="240" w:lineRule="auto"/>
              <w:jc w:val="both"/>
              <w:rPr>
                <w:rFonts w:ascii="宋体" w:hAnsi="宋体" w:eastAsia="宋体"/>
                <w:b w:val="0"/>
                <w:bCs w:val="0"/>
                <w:sz w:val="22"/>
              </w:rPr>
            </w:pPr>
            <w:r>
              <w:rPr>
                <w:rFonts w:ascii="宋体" w:hAnsi="宋体" w:eastAsia="宋体"/>
                <w:b w:val="0"/>
                <w:bCs w:val="0"/>
                <w:sz w:val="22"/>
              </w:rPr>
              <w:t>Digital</w:t>
            </w:r>
          </w:p>
        </w:tc>
        <w:tc>
          <w:tcPr>
            <w:tcW w:w="960" w:type="dxa"/>
          </w:tcPr>
          <w:p w14:paraId="6F9DC379">
            <w:pPr>
              <w:spacing w:after="0" w:line="240" w:lineRule="auto"/>
              <w:jc w:val="both"/>
              <w:rPr>
                <w:rFonts w:ascii="宋体" w:hAnsi="宋体" w:eastAsia="宋体"/>
                <w:b w:val="0"/>
                <w:bCs w:val="0"/>
                <w:sz w:val="22"/>
              </w:rPr>
            </w:pPr>
            <w:r>
              <w:rPr>
                <w:rFonts w:ascii="宋体" w:hAnsi="宋体" w:eastAsia="宋体"/>
                <w:b w:val="0"/>
                <w:bCs w:val="0"/>
                <w:sz w:val="22"/>
              </w:rPr>
              <w:t>Tech</w:t>
            </w:r>
          </w:p>
        </w:tc>
        <w:tc>
          <w:tcPr>
            <w:tcW w:w="960" w:type="dxa"/>
          </w:tcPr>
          <w:p w14:paraId="671CA12B">
            <w:pPr>
              <w:spacing w:after="0" w:line="240" w:lineRule="auto"/>
              <w:jc w:val="both"/>
              <w:rPr>
                <w:rFonts w:ascii="宋体" w:hAnsi="宋体" w:eastAsia="宋体"/>
                <w:b w:val="0"/>
                <w:bCs w:val="0"/>
                <w:sz w:val="22"/>
              </w:rPr>
            </w:pPr>
            <w:r>
              <w:rPr>
                <w:rFonts w:ascii="宋体" w:hAnsi="宋体" w:eastAsia="宋体"/>
                <w:b w:val="0"/>
                <w:bCs w:val="0"/>
                <w:sz w:val="22"/>
              </w:rPr>
              <w:t>Market</w:t>
            </w:r>
          </w:p>
        </w:tc>
        <w:tc>
          <w:tcPr>
            <w:tcW w:w="960" w:type="dxa"/>
          </w:tcPr>
          <w:p w14:paraId="4F629AFF">
            <w:pPr>
              <w:spacing w:after="0" w:line="240" w:lineRule="auto"/>
              <w:jc w:val="both"/>
              <w:rPr>
                <w:rFonts w:ascii="宋体" w:hAnsi="宋体" w:eastAsia="宋体"/>
                <w:b w:val="0"/>
                <w:bCs w:val="0"/>
                <w:sz w:val="22"/>
              </w:rPr>
            </w:pPr>
            <w:r>
              <w:rPr>
                <w:rFonts w:ascii="宋体" w:hAnsi="宋体" w:eastAsia="宋体"/>
                <w:b w:val="0"/>
                <w:bCs w:val="0"/>
                <w:sz w:val="22"/>
              </w:rPr>
              <w:t>Gov</w:t>
            </w:r>
          </w:p>
        </w:tc>
        <w:tc>
          <w:tcPr>
            <w:tcW w:w="960" w:type="dxa"/>
          </w:tcPr>
          <w:p w14:paraId="0A494E9C">
            <w:pPr>
              <w:spacing w:after="0" w:line="240" w:lineRule="auto"/>
              <w:jc w:val="both"/>
              <w:rPr>
                <w:rFonts w:ascii="宋体" w:hAnsi="宋体" w:eastAsia="宋体"/>
                <w:b w:val="0"/>
                <w:bCs w:val="0"/>
                <w:sz w:val="22"/>
              </w:rPr>
            </w:pPr>
            <w:r>
              <w:rPr>
                <w:rFonts w:ascii="宋体" w:hAnsi="宋体" w:eastAsia="宋体"/>
                <w:b w:val="0"/>
                <w:bCs w:val="0"/>
                <w:sz w:val="22"/>
              </w:rPr>
              <w:t>Human</w:t>
            </w:r>
          </w:p>
        </w:tc>
        <w:tc>
          <w:tcPr>
            <w:tcW w:w="960" w:type="dxa"/>
          </w:tcPr>
          <w:p w14:paraId="58E2D156">
            <w:pPr>
              <w:spacing w:after="0" w:line="240" w:lineRule="auto"/>
              <w:jc w:val="both"/>
              <w:rPr>
                <w:rFonts w:ascii="宋体" w:hAnsi="宋体" w:eastAsia="宋体"/>
                <w:b w:val="0"/>
                <w:bCs w:val="0"/>
                <w:sz w:val="22"/>
              </w:rPr>
            </w:pPr>
            <w:r>
              <w:rPr>
                <w:rFonts w:ascii="宋体" w:hAnsi="宋体" w:eastAsia="宋体"/>
                <w:b w:val="0"/>
                <w:bCs w:val="0"/>
                <w:sz w:val="22"/>
              </w:rPr>
              <w:t>Structure</w:t>
            </w:r>
          </w:p>
        </w:tc>
      </w:tr>
      <w:tr w14:paraId="7A363503">
        <w:tc>
          <w:tcPr>
            <w:tcW w:w="960" w:type="dxa"/>
          </w:tcPr>
          <w:p w14:paraId="6D701EED">
            <w:pPr>
              <w:spacing w:after="0" w:line="240" w:lineRule="auto"/>
              <w:jc w:val="both"/>
              <w:rPr>
                <w:rFonts w:ascii="宋体" w:hAnsi="宋体" w:eastAsia="宋体"/>
                <w:b w:val="0"/>
                <w:bCs w:val="0"/>
                <w:sz w:val="22"/>
              </w:rPr>
            </w:pPr>
            <w:r>
              <w:rPr>
                <w:rFonts w:ascii="宋体" w:hAnsi="宋体" w:eastAsia="宋体"/>
                <w:b w:val="0"/>
                <w:bCs w:val="0"/>
                <w:sz w:val="22"/>
              </w:rPr>
              <w:t>lnTFP</w:t>
            </w:r>
          </w:p>
        </w:tc>
        <w:tc>
          <w:tcPr>
            <w:tcW w:w="960" w:type="dxa"/>
          </w:tcPr>
          <w:p w14:paraId="66196CD8">
            <w:pPr>
              <w:spacing w:after="0" w:line="240" w:lineRule="auto"/>
              <w:jc w:val="both"/>
              <w:rPr>
                <w:rFonts w:ascii="宋体" w:hAnsi="宋体" w:eastAsia="宋体"/>
                <w:b w:val="0"/>
                <w:bCs w:val="0"/>
                <w:sz w:val="22"/>
              </w:rPr>
            </w:pPr>
            <w:r>
              <w:rPr>
                <w:rFonts w:ascii="宋体" w:hAnsi="宋体" w:eastAsia="宋体"/>
                <w:b w:val="0"/>
                <w:bCs w:val="0"/>
                <w:sz w:val="22"/>
              </w:rPr>
              <w:t>1.000</w:t>
            </w:r>
          </w:p>
        </w:tc>
        <w:tc>
          <w:tcPr>
            <w:tcW w:w="960" w:type="dxa"/>
          </w:tcPr>
          <w:p w14:paraId="6075B067">
            <w:pPr>
              <w:spacing w:after="0" w:line="240" w:lineRule="auto"/>
              <w:jc w:val="both"/>
              <w:rPr>
                <w:rFonts w:ascii="宋体" w:hAnsi="宋体" w:eastAsia="宋体"/>
                <w:b w:val="0"/>
                <w:bCs w:val="0"/>
                <w:sz w:val="22"/>
              </w:rPr>
            </w:pPr>
          </w:p>
        </w:tc>
        <w:tc>
          <w:tcPr>
            <w:tcW w:w="960" w:type="dxa"/>
          </w:tcPr>
          <w:p w14:paraId="50B25D50">
            <w:pPr>
              <w:spacing w:after="0" w:line="240" w:lineRule="auto"/>
              <w:jc w:val="both"/>
              <w:rPr>
                <w:rFonts w:ascii="宋体" w:hAnsi="宋体" w:eastAsia="宋体"/>
                <w:b w:val="0"/>
                <w:bCs w:val="0"/>
                <w:sz w:val="22"/>
              </w:rPr>
            </w:pPr>
          </w:p>
        </w:tc>
        <w:tc>
          <w:tcPr>
            <w:tcW w:w="960" w:type="dxa"/>
          </w:tcPr>
          <w:p w14:paraId="30198B98">
            <w:pPr>
              <w:spacing w:after="0" w:line="240" w:lineRule="auto"/>
              <w:jc w:val="both"/>
              <w:rPr>
                <w:rFonts w:ascii="宋体" w:hAnsi="宋体" w:eastAsia="宋体"/>
                <w:b w:val="0"/>
                <w:bCs w:val="0"/>
                <w:sz w:val="22"/>
              </w:rPr>
            </w:pPr>
          </w:p>
        </w:tc>
        <w:tc>
          <w:tcPr>
            <w:tcW w:w="960" w:type="dxa"/>
          </w:tcPr>
          <w:p w14:paraId="7681834D">
            <w:pPr>
              <w:spacing w:after="0" w:line="240" w:lineRule="auto"/>
              <w:jc w:val="both"/>
              <w:rPr>
                <w:rFonts w:ascii="宋体" w:hAnsi="宋体" w:eastAsia="宋体"/>
                <w:b w:val="0"/>
                <w:bCs w:val="0"/>
                <w:sz w:val="22"/>
              </w:rPr>
            </w:pPr>
          </w:p>
        </w:tc>
        <w:tc>
          <w:tcPr>
            <w:tcW w:w="960" w:type="dxa"/>
          </w:tcPr>
          <w:p w14:paraId="7A561950">
            <w:pPr>
              <w:spacing w:after="0" w:line="240" w:lineRule="auto"/>
              <w:jc w:val="both"/>
              <w:rPr>
                <w:rFonts w:ascii="宋体" w:hAnsi="宋体" w:eastAsia="宋体"/>
                <w:b w:val="0"/>
                <w:bCs w:val="0"/>
                <w:sz w:val="22"/>
              </w:rPr>
            </w:pPr>
          </w:p>
        </w:tc>
        <w:tc>
          <w:tcPr>
            <w:tcW w:w="960" w:type="dxa"/>
          </w:tcPr>
          <w:p w14:paraId="2A5D7B71">
            <w:pPr>
              <w:spacing w:after="0" w:line="240" w:lineRule="auto"/>
              <w:jc w:val="both"/>
              <w:rPr>
                <w:rFonts w:ascii="宋体" w:hAnsi="宋体" w:eastAsia="宋体"/>
                <w:b w:val="0"/>
                <w:bCs w:val="0"/>
                <w:sz w:val="22"/>
              </w:rPr>
            </w:pPr>
          </w:p>
        </w:tc>
        <w:tc>
          <w:tcPr>
            <w:tcW w:w="960" w:type="dxa"/>
          </w:tcPr>
          <w:p w14:paraId="4DD0F643">
            <w:pPr>
              <w:spacing w:after="0" w:line="240" w:lineRule="auto"/>
              <w:jc w:val="both"/>
              <w:rPr>
                <w:rFonts w:ascii="宋体" w:hAnsi="宋体" w:eastAsia="宋体"/>
                <w:b w:val="0"/>
                <w:bCs w:val="0"/>
                <w:sz w:val="22"/>
              </w:rPr>
            </w:pPr>
          </w:p>
        </w:tc>
      </w:tr>
      <w:tr w14:paraId="4A60E5A4">
        <w:tc>
          <w:tcPr>
            <w:tcW w:w="960" w:type="dxa"/>
          </w:tcPr>
          <w:p w14:paraId="0A015DD7">
            <w:pPr>
              <w:spacing w:after="0" w:line="240" w:lineRule="auto"/>
              <w:jc w:val="both"/>
              <w:rPr>
                <w:rFonts w:ascii="宋体" w:hAnsi="宋体" w:eastAsia="宋体"/>
                <w:b w:val="0"/>
                <w:bCs w:val="0"/>
                <w:sz w:val="22"/>
              </w:rPr>
            </w:pPr>
            <w:r>
              <w:rPr>
                <w:rFonts w:ascii="宋体" w:hAnsi="宋体" w:eastAsia="宋体"/>
                <w:b w:val="0"/>
                <w:bCs w:val="0"/>
                <w:sz w:val="22"/>
              </w:rPr>
              <w:t>lnFDI</w:t>
            </w:r>
          </w:p>
        </w:tc>
        <w:tc>
          <w:tcPr>
            <w:tcW w:w="960" w:type="dxa"/>
          </w:tcPr>
          <w:p w14:paraId="302BFFAB">
            <w:pPr>
              <w:spacing w:after="0" w:line="240" w:lineRule="auto"/>
              <w:jc w:val="both"/>
              <w:rPr>
                <w:rFonts w:ascii="宋体" w:hAnsi="宋体" w:eastAsia="宋体"/>
                <w:b w:val="0"/>
                <w:bCs w:val="0"/>
                <w:sz w:val="22"/>
              </w:rPr>
            </w:pPr>
            <w:r>
              <w:rPr>
                <w:rFonts w:ascii="宋体" w:hAnsi="宋体" w:eastAsia="宋体"/>
                <w:b w:val="0"/>
                <w:bCs w:val="0"/>
                <w:sz w:val="22"/>
              </w:rPr>
              <w:t>0.389*</w:t>
            </w:r>
          </w:p>
        </w:tc>
        <w:tc>
          <w:tcPr>
            <w:tcW w:w="960" w:type="dxa"/>
          </w:tcPr>
          <w:p w14:paraId="05C743E1">
            <w:pPr>
              <w:spacing w:after="0" w:line="240" w:lineRule="auto"/>
              <w:jc w:val="both"/>
              <w:rPr>
                <w:rFonts w:ascii="宋体" w:hAnsi="宋体" w:eastAsia="宋体"/>
                <w:b w:val="0"/>
                <w:bCs w:val="0"/>
                <w:sz w:val="22"/>
              </w:rPr>
            </w:pPr>
            <w:r>
              <w:rPr>
                <w:rFonts w:ascii="宋体" w:hAnsi="宋体" w:eastAsia="宋体"/>
                <w:b w:val="0"/>
                <w:bCs w:val="0"/>
                <w:sz w:val="22"/>
              </w:rPr>
              <w:t>1.000</w:t>
            </w:r>
          </w:p>
        </w:tc>
        <w:tc>
          <w:tcPr>
            <w:tcW w:w="960" w:type="dxa"/>
          </w:tcPr>
          <w:p w14:paraId="444A312E">
            <w:pPr>
              <w:spacing w:after="0" w:line="240" w:lineRule="auto"/>
              <w:jc w:val="both"/>
              <w:rPr>
                <w:rFonts w:ascii="宋体" w:hAnsi="宋体" w:eastAsia="宋体"/>
                <w:b w:val="0"/>
                <w:bCs w:val="0"/>
                <w:sz w:val="22"/>
              </w:rPr>
            </w:pPr>
          </w:p>
        </w:tc>
        <w:tc>
          <w:tcPr>
            <w:tcW w:w="960" w:type="dxa"/>
          </w:tcPr>
          <w:p w14:paraId="786FF191">
            <w:pPr>
              <w:spacing w:after="0" w:line="240" w:lineRule="auto"/>
              <w:jc w:val="both"/>
              <w:rPr>
                <w:rFonts w:ascii="宋体" w:hAnsi="宋体" w:eastAsia="宋体"/>
                <w:b w:val="0"/>
                <w:bCs w:val="0"/>
                <w:sz w:val="22"/>
              </w:rPr>
            </w:pPr>
          </w:p>
        </w:tc>
        <w:tc>
          <w:tcPr>
            <w:tcW w:w="960" w:type="dxa"/>
          </w:tcPr>
          <w:p w14:paraId="2D0F78E7">
            <w:pPr>
              <w:spacing w:after="0" w:line="240" w:lineRule="auto"/>
              <w:jc w:val="both"/>
              <w:rPr>
                <w:rFonts w:ascii="宋体" w:hAnsi="宋体" w:eastAsia="宋体"/>
                <w:b w:val="0"/>
                <w:bCs w:val="0"/>
                <w:sz w:val="22"/>
              </w:rPr>
            </w:pPr>
          </w:p>
        </w:tc>
        <w:tc>
          <w:tcPr>
            <w:tcW w:w="960" w:type="dxa"/>
          </w:tcPr>
          <w:p w14:paraId="06281A74">
            <w:pPr>
              <w:spacing w:after="0" w:line="240" w:lineRule="auto"/>
              <w:jc w:val="both"/>
              <w:rPr>
                <w:rFonts w:ascii="宋体" w:hAnsi="宋体" w:eastAsia="宋体"/>
                <w:b w:val="0"/>
                <w:bCs w:val="0"/>
                <w:sz w:val="22"/>
              </w:rPr>
            </w:pPr>
          </w:p>
        </w:tc>
        <w:tc>
          <w:tcPr>
            <w:tcW w:w="960" w:type="dxa"/>
          </w:tcPr>
          <w:p w14:paraId="3F6F4897">
            <w:pPr>
              <w:spacing w:after="0" w:line="240" w:lineRule="auto"/>
              <w:jc w:val="both"/>
              <w:rPr>
                <w:rFonts w:ascii="宋体" w:hAnsi="宋体" w:eastAsia="宋体"/>
                <w:b w:val="0"/>
                <w:bCs w:val="0"/>
                <w:sz w:val="22"/>
              </w:rPr>
            </w:pPr>
          </w:p>
        </w:tc>
        <w:tc>
          <w:tcPr>
            <w:tcW w:w="960" w:type="dxa"/>
          </w:tcPr>
          <w:p w14:paraId="326F1569">
            <w:pPr>
              <w:spacing w:after="0" w:line="240" w:lineRule="auto"/>
              <w:jc w:val="both"/>
              <w:rPr>
                <w:rFonts w:ascii="宋体" w:hAnsi="宋体" w:eastAsia="宋体"/>
                <w:b w:val="0"/>
                <w:bCs w:val="0"/>
                <w:sz w:val="22"/>
              </w:rPr>
            </w:pPr>
          </w:p>
        </w:tc>
      </w:tr>
      <w:tr w14:paraId="68BD9B16">
        <w:tc>
          <w:tcPr>
            <w:tcW w:w="960" w:type="dxa"/>
          </w:tcPr>
          <w:p w14:paraId="5F9A6D35">
            <w:pPr>
              <w:spacing w:after="0" w:line="240" w:lineRule="auto"/>
              <w:jc w:val="both"/>
              <w:rPr>
                <w:rFonts w:ascii="宋体" w:hAnsi="宋体" w:eastAsia="宋体"/>
                <w:b w:val="0"/>
                <w:bCs w:val="0"/>
                <w:sz w:val="22"/>
              </w:rPr>
            </w:pPr>
            <w:r>
              <w:rPr>
                <w:rFonts w:ascii="宋体" w:hAnsi="宋体" w:eastAsia="宋体"/>
                <w:b w:val="0"/>
                <w:bCs w:val="0"/>
                <w:sz w:val="22"/>
              </w:rPr>
              <w:t>Digital</w:t>
            </w:r>
          </w:p>
        </w:tc>
        <w:tc>
          <w:tcPr>
            <w:tcW w:w="960" w:type="dxa"/>
          </w:tcPr>
          <w:p w14:paraId="505E2BDA">
            <w:pPr>
              <w:spacing w:after="0" w:line="240" w:lineRule="auto"/>
              <w:jc w:val="both"/>
              <w:rPr>
                <w:rFonts w:ascii="宋体" w:hAnsi="宋体" w:eastAsia="宋体"/>
                <w:b w:val="0"/>
                <w:bCs w:val="0"/>
                <w:sz w:val="22"/>
              </w:rPr>
            </w:pPr>
            <w:r>
              <w:rPr>
                <w:rFonts w:ascii="宋体" w:hAnsi="宋体" w:eastAsia="宋体"/>
                <w:b w:val="0"/>
                <w:bCs w:val="0"/>
                <w:sz w:val="22"/>
              </w:rPr>
              <w:t>0.412*</w:t>
            </w:r>
          </w:p>
        </w:tc>
        <w:tc>
          <w:tcPr>
            <w:tcW w:w="960" w:type="dxa"/>
          </w:tcPr>
          <w:p w14:paraId="1F90B1B6">
            <w:pPr>
              <w:spacing w:after="0" w:line="240" w:lineRule="auto"/>
              <w:jc w:val="both"/>
              <w:rPr>
                <w:rFonts w:ascii="宋体" w:hAnsi="宋体" w:eastAsia="宋体"/>
                <w:b w:val="0"/>
                <w:bCs w:val="0"/>
                <w:sz w:val="22"/>
              </w:rPr>
            </w:pPr>
            <w:r>
              <w:rPr>
                <w:rFonts w:ascii="宋体" w:hAnsi="宋体" w:eastAsia="宋体"/>
                <w:b w:val="0"/>
                <w:bCs w:val="0"/>
                <w:sz w:val="22"/>
              </w:rPr>
              <w:t>0.456*</w:t>
            </w:r>
          </w:p>
        </w:tc>
        <w:tc>
          <w:tcPr>
            <w:tcW w:w="960" w:type="dxa"/>
          </w:tcPr>
          <w:p w14:paraId="1048BA50">
            <w:pPr>
              <w:spacing w:after="0" w:line="240" w:lineRule="auto"/>
              <w:jc w:val="both"/>
              <w:rPr>
                <w:rFonts w:ascii="宋体" w:hAnsi="宋体" w:eastAsia="宋体"/>
                <w:b w:val="0"/>
                <w:bCs w:val="0"/>
                <w:sz w:val="22"/>
              </w:rPr>
            </w:pPr>
            <w:r>
              <w:rPr>
                <w:rFonts w:ascii="宋体" w:hAnsi="宋体" w:eastAsia="宋体"/>
                <w:b w:val="0"/>
                <w:bCs w:val="0"/>
                <w:sz w:val="22"/>
              </w:rPr>
              <w:t>1.000</w:t>
            </w:r>
          </w:p>
        </w:tc>
        <w:tc>
          <w:tcPr>
            <w:tcW w:w="960" w:type="dxa"/>
          </w:tcPr>
          <w:p w14:paraId="560D48DF">
            <w:pPr>
              <w:spacing w:after="0" w:line="240" w:lineRule="auto"/>
              <w:jc w:val="both"/>
              <w:rPr>
                <w:rFonts w:ascii="宋体" w:hAnsi="宋体" w:eastAsia="宋体"/>
                <w:b w:val="0"/>
                <w:bCs w:val="0"/>
                <w:sz w:val="22"/>
              </w:rPr>
            </w:pPr>
          </w:p>
        </w:tc>
        <w:tc>
          <w:tcPr>
            <w:tcW w:w="960" w:type="dxa"/>
          </w:tcPr>
          <w:p w14:paraId="022D7E50">
            <w:pPr>
              <w:spacing w:after="0" w:line="240" w:lineRule="auto"/>
              <w:jc w:val="both"/>
              <w:rPr>
                <w:rFonts w:ascii="宋体" w:hAnsi="宋体" w:eastAsia="宋体"/>
                <w:b w:val="0"/>
                <w:bCs w:val="0"/>
                <w:sz w:val="22"/>
              </w:rPr>
            </w:pPr>
          </w:p>
        </w:tc>
        <w:tc>
          <w:tcPr>
            <w:tcW w:w="960" w:type="dxa"/>
          </w:tcPr>
          <w:p w14:paraId="241F851D">
            <w:pPr>
              <w:spacing w:after="0" w:line="240" w:lineRule="auto"/>
              <w:jc w:val="both"/>
              <w:rPr>
                <w:rFonts w:ascii="宋体" w:hAnsi="宋体" w:eastAsia="宋体"/>
                <w:b w:val="0"/>
                <w:bCs w:val="0"/>
                <w:sz w:val="22"/>
              </w:rPr>
            </w:pPr>
          </w:p>
        </w:tc>
        <w:tc>
          <w:tcPr>
            <w:tcW w:w="960" w:type="dxa"/>
          </w:tcPr>
          <w:p w14:paraId="29A8565A">
            <w:pPr>
              <w:spacing w:after="0" w:line="240" w:lineRule="auto"/>
              <w:jc w:val="both"/>
              <w:rPr>
                <w:rFonts w:ascii="宋体" w:hAnsi="宋体" w:eastAsia="宋体"/>
                <w:b w:val="0"/>
                <w:bCs w:val="0"/>
                <w:sz w:val="22"/>
              </w:rPr>
            </w:pPr>
          </w:p>
        </w:tc>
        <w:tc>
          <w:tcPr>
            <w:tcW w:w="960" w:type="dxa"/>
          </w:tcPr>
          <w:p w14:paraId="1F14D7D6">
            <w:pPr>
              <w:spacing w:after="0" w:line="240" w:lineRule="auto"/>
              <w:jc w:val="both"/>
              <w:rPr>
                <w:rFonts w:ascii="宋体" w:hAnsi="宋体" w:eastAsia="宋体"/>
                <w:b w:val="0"/>
                <w:bCs w:val="0"/>
                <w:sz w:val="22"/>
              </w:rPr>
            </w:pPr>
          </w:p>
        </w:tc>
      </w:tr>
      <w:tr w14:paraId="52E49C16">
        <w:tc>
          <w:tcPr>
            <w:tcW w:w="960" w:type="dxa"/>
          </w:tcPr>
          <w:p w14:paraId="504DDE1C">
            <w:pPr>
              <w:spacing w:after="0" w:line="240" w:lineRule="auto"/>
              <w:jc w:val="both"/>
              <w:rPr>
                <w:rFonts w:ascii="宋体" w:hAnsi="宋体" w:eastAsia="宋体"/>
                <w:b w:val="0"/>
                <w:bCs w:val="0"/>
                <w:sz w:val="22"/>
              </w:rPr>
            </w:pPr>
            <w:r>
              <w:rPr>
                <w:rFonts w:ascii="宋体" w:hAnsi="宋体" w:eastAsia="宋体"/>
                <w:b w:val="0"/>
                <w:bCs w:val="0"/>
                <w:sz w:val="22"/>
              </w:rPr>
              <w:t>Tech</w:t>
            </w:r>
          </w:p>
        </w:tc>
        <w:tc>
          <w:tcPr>
            <w:tcW w:w="960" w:type="dxa"/>
          </w:tcPr>
          <w:p w14:paraId="088DAF7A">
            <w:pPr>
              <w:spacing w:after="0" w:line="240" w:lineRule="auto"/>
              <w:jc w:val="both"/>
              <w:rPr>
                <w:rFonts w:ascii="宋体" w:hAnsi="宋体" w:eastAsia="宋体"/>
                <w:b w:val="0"/>
                <w:bCs w:val="0"/>
                <w:sz w:val="22"/>
              </w:rPr>
            </w:pPr>
            <w:r>
              <w:rPr>
                <w:rFonts w:ascii="宋体" w:hAnsi="宋体" w:eastAsia="宋体"/>
                <w:b w:val="0"/>
                <w:bCs w:val="0"/>
                <w:sz w:val="22"/>
              </w:rPr>
              <w:t>0.356*</w:t>
            </w:r>
          </w:p>
        </w:tc>
        <w:tc>
          <w:tcPr>
            <w:tcW w:w="960" w:type="dxa"/>
          </w:tcPr>
          <w:p w14:paraId="67FB9197">
            <w:pPr>
              <w:spacing w:after="0" w:line="240" w:lineRule="auto"/>
              <w:jc w:val="both"/>
              <w:rPr>
                <w:rFonts w:ascii="宋体" w:hAnsi="宋体" w:eastAsia="宋体"/>
                <w:b w:val="0"/>
                <w:bCs w:val="0"/>
                <w:sz w:val="22"/>
              </w:rPr>
            </w:pPr>
            <w:r>
              <w:rPr>
                <w:rFonts w:ascii="宋体" w:hAnsi="宋体" w:eastAsia="宋体"/>
                <w:b w:val="0"/>
                <w:bCs w:val="0"/>
                <w:sz w:val="22"/>
              </w:rPr>
              <w:t>0.267*</w:t>
            </w:r>
          </w:p>
        </w:tc>
        <w:tc>
          <w:tcPr>
            <w:tcW w:w="960" w:type="dxa"/>
          </w:tcPr>
          <w:p w14:paraId="61DBF6B2">
            <w:pPr>
              <w:spacing w:after="0" w:line="240" w:lineRule="auto"/>
              <w:jc w:val="both"/>
              <w:rPr>
                <w:rFonts w:ascii="宋体" w:hAnsi="宋体" w:eastAsia="宋体"/>
                <w:b w:val="0"/>
                <w:bCs w:val="0"/>
                <w:sz w:val="22"/>
              </w:rPr>
            </w:pPr>
            <w:r>
              <w:rPr>
                <w:rFonts w:ascii="宋体" w:hAnsi="宋体" w:eastAsia="宋体"/>
                <w:b w:val="0"/>
                <w:bCs w:val="0"/>
                <w:sz w:val="22"/>
              </w:rPr>
              <w:t>0.312*</w:t>
            </w:r>
          </w:p>
        </w:tc>
        <w:tc>
          <w:tcPr>
            <w:tcW w:w="960" w:type="dxa"/>
          </w:tcPr>
          <w:p w14:paraId="7192063C">
            <w:pPr>
              <w:spacing w:after="0" w:line="240" w:lineRule="auto"/>
              <w:jc w:val="both"/>
              <w:rPr>
                <w:rFonts w:ascii="宋体" w:hAnsi="宋体" w:eastAsia="宋体"/>
                <w:b w:val="0"/>
                <w:bCs w:val="0"/>
                <w:sz w:val="22"/>
              </w:rPr>
            </w:pPr>
            <w:r>
              <w:rPr>
                <w:rFonts w:ascii="宋体" w:hAnsi="宋体" w:eastAsia="宋体"/>
                <w:b w:val="0"/>
                <w:bCs w:val="0"/>
                <w:sz w:val="22"/>
              </w:rPr>
              <w:t>1.000</w:t>
            </w:r>
          </w:p>
        </w:tc>
        <w:tc>
          <w:tcPr>
            <w:tcW w:w="960" w:type="dxa"/>
          </w:tcPr>
          <w:p w14:paraId="7AAB83CB">
            <w:pPr>
              <w:spacing w:after="0" w:line="240" w:lineRule="auto"/>
              <w:jc w:val="both"/>
              <w:rPr>
                <w:rFonts w:ascii="宋体" w:hAnsi="宋体" w:eastAsia="宋体"/>
                <w:b w:val="0"/>
                <w:bCs w:val="0"/>
                <w:sz w:val="22"/>
              </w:rPr>
            </w:pPr>
          </w:p>
        </w:tc>
        <w:tc>
          <w:tcPr>
            <w:tcW w:w="960" w:type="dxa"/>
          </w:tcPr>
          <w:p w14:paraId="356E3839">
            <w:pPr>
              <w:spacing w:after="0" w:line="240" w:lineRule="auto"/>
              <w:jc w:val="both"/>
              <w:rPr>
                <w:rFonts w:ascii="宋体" w:hAnsi="宋体" w:eastAsia="宋体"/>
                <w:b w:val="0"/>
                <w:bCs w:val="0"/>
                <w:sz w:val="22"/>
              </w:rPr>
            </w:pPr>
          </w:p>
        </w:tc>
        <w:tc>
          <w:tcPr>
            <w:tcW w:w="960" w:type="dxa"/>
          </w:tcPr>
          <w:p w14:paraId="2A620DC3">
            <w:pPr>
              <w:spacing w:after="0" w:line="240" w:lineRule="auto"/>
              <w:jc w:val="both"/>
              <w:rPr>
                <w:rFonts w:ascii="宋体" w:hAnsi="宋体" w:eastAsia="宋体"/>
                <w:b w:val="0"/>
                <w:bCs w:val="0"/>
                <w:sz w:val="22"/>
              </w:rPr>
            </w:pPr>
          </w:p>
        </w:tc>
        <w:tc>
          <w:tcPr>
            <w:tcW w:w="960" w:type="dxa"/>
          </w:tcPr>
          <w:p w14:paraId="266A91EA">
            <w:pPr>
              <w:spacing w:after="0" w:line="240" w:lineRule="auto"/>
              <w:jc w:val="both"/>
              <w:rPr>
                <w:rFonts w:ascii="宋体" w:hAnsi="宋体" w:eastAsia="宋体"/>
                <w:b w:val="0"/>
                <w:bCs w:val="0"/>
                <w:sz w:val="22"/>
              </w:rPr>
            </w:pPr>
          </w:p>
        </w:tc>
      </w:tr>
      <w:tr w14:paraId="733AF658">
        <w:tc>
          <w:tcPr>
            <w:tcW w:w="960" w:type="dxa"/>
          </w:tcPr>
          <w:p w14:paraId="1BFDEA62">
            <w:pPr>
              <w:spacing w:after="0" w:line="240" w:lineRule="auto"/>
              <w:jc w:val="both"/>
              <w:rPr>
                <w:rFonts w:ascii="宋体" w:hAnsi="宋体" w:eastAsia="宋体"/>
                <w:b w:val="0"/>
                <w:bCs w:val="0"/>
                <w:sz w:val="22"/>
              </w:rPr>
            </w:pPr>
            <w:r>
              <w:rPr>
                <w:rFonts w:ascii="宋体" w:hAnsi="宋体" w:eastAsia="宋体"/>
                <w:b w:val="0"/>
                <w:bCs w:val="0"/>
                <w:sz w:val="22"/>
              </w:rPr>
              <w:t>Market</w:t>
            </w:r>
          </w:p>
        </w:tc>
        <w:tc>
          <w:tcPr>
            <w:tcW w:w="960" w:type="dxa"/>
          </w:tcPr>
          <w:p w14:paraId="024CE540">
            <w:pPr>
              <w:spacing w:after="0" w:line="240" w:lineRule="auto"/>
              <w:jc w:val="both"/>
              <w:rPr>
                <w:rFonts w:ascii="宋体" w:hAnsi="宋体" w:eastAsia="宋体"/>
                <w:b w:val="0"/>
                <w:bCs w:val="0"/>
                <w:sz w:val="22"/>
              </w:rPr>
            </w:pPr>
            <w:r>
              <w:rPr>
                <w:rFonts w:ascii="宋体" w:hAnsi="宋体" w:eastAsia="宋体"/>
                <w:b w:val="0"/>
                <w:bCs w:val="0"/>
                <w:sz w:val="22"/>
              </w:rPr>
              <w:t>0.298*</w:t>
            </w:r>
          </w:p>
        </w:tc>
        <w:tc>
          <w:tcPr>
            <w:tcW w:w="960" w:type="dxa"/>
          </w:tcPr>
          <w:p w14:paraId="1F2956E3">
            <w:pPr>
              <w:spacing w:after="0" w:line="240" w:lineRule="auto"/>
              <w:jc w:val="both"/>
              <w:rPr>
                <w:rFonts w:ascii="宋体" w:hAnsi="宋体" w:eastAsia="宋体"/>
                <w:b w:val="0"/>
                <w:bCs w:val="0"/>
                <w:sz w:val="22"/>
              </w:rPr>
            </w:pPr>
            <w:r>
              <w:rPr>
                <w:rFonts w:ascii="宋体" w:hAnsi="宋体" w:eastAsia="宋体"/>
                <w:b w:val="0"/>
                <w:bCs w:val="0"/>
                <w:sz w:val="22"/>
              </w:rPr>
              <w:t>0.245*</w:t>
            </w:r>
          </w:p>
        </w:tc>
        <w:tc>
          <w:tcPr>
            <w:tcW w:w="960" w:type="dxa"/>
          </w:tcPr>
          <w:p w14:paraId="2BAD7515">
            <w:pPr>
              <w:spacing w:after="0" w:line="240" w:lineRule="auto"/>
              <w:jc w:val="both"/>
              <w:rPr>
                <w:rFonts w:ascii="宋体" w:hAnsi="宋体" w:eastAsia="宋体"/>
                <w:b w:val="0"/>
                <w:bCs w:val="0"/>
                <w:sz w:val="22"/>
              </w:rPr>
            </w:pPr>
            <w:r>
              <w:rPr>
                <w:rFonts w:ascii="宋体" w:hAnsi="宋体" w:eastAsia="宋体"/>
                <w:b w:val="0"/>
                <w:bCs w:val="0"/>
                <w:sz w:val="22"/>
              </w:rPr>
              <w:t>0.278*</w:t>
            </w:r>
          </w:p>
        </w:tc>
        <w:tc>
          <w:tcPr>
            <w:tcW w:w="960" w:type="dxa"/>
          </w:tcPr>
          <w:p w14:paraId="4B491822">
            <w:pPr>
              <w:spacing w:after="0" w:line="240" w:lineRule="auto"/>
              <w:jc w:val="both"/>
              <w:rPr>
                <w:rFonts w:ascii="宋体" w:hAnsi="宋体" w:eastAsia="宋体"/>
                <w:b w:val="0"/>
                <w:bCs w:val="0"/>
                <w:sz w:val="22"/>
              </w:rPr>
            </w:pPr>
            <w:r>
              <w:rPr>
                <w:rFonts w:ascii="宋体" w:hAnsi="宋体" w:eastAsia="宋体"/>
                <w:b w:val="0"/>
                <w:bCs w:val="0"/>
                <w:sz w:val="22"/>
              </w:rPr>
              <w:t>0.412*</w:t>
            </w:r>
          </w:p>
        </w:tc>
        <w:tc>
          <w:tcPr>
            <w:tcW w:w="960" w:type="dxa"/>
          </w:tcPr>
          <w:p w14:paraId="7199BEBB">
            <w:pPr>
              <w:spacing w:after="0" w:line="240" w:lineRule="auto"/>
              <w:jc w:val="both"/>
              <w:rPr>
                <w:rFonts w:ascii="宋体" w:hAnsi="宋体" w:eastAsia="宋体"/>
                <w:b w:val="0"/>
                <w:bCs w:val="0"/>
                <w:sz w:val="22"/>
              </w:rPr>
            </w:pPr>
            <w:r>
              <w:rPr>
                <w:rFonts w:ascii="宋体" w:hAnsi="宋体" w:eastAsia="宋体"/>
                <w:b w:val="0"/>
                <w:bCs w:val="0"/>
                <w:sz w:val="22"/>
              </w:rPr>
              <w:t>1.000</w:t>
            </w:r>
          </w:p>
        </w:tc>
        <w:tc>
          <w:tcPr>
            <w:tcW w:w="960" w:type="dxa"/>
          </w:tcPr>
          <w:p w14:paraId="5476C37B">
            <w:pPr>
              <w:spacing w:after="0" w:line="240" w:lineRule="auto"/>
              <w:jc w:val="both"/>
              <w:rPr>
                <w:rFonts w:ascii="宋体" w:hAnsi="宋体" w:eastAsia="宋体"/>
                <w:b w:val="0"/>
                <w:bCs w:val="0"/>
                <w:sz w:val="22"/>
              </w:rPr>
            </w:pPr>
          </w:p>
        </w:tc>
        <w:tc>
          <w:tcPr>
            <w:tcW w:w="960" w:type="dxa"/>
          </w:tcPr>
          <w:p w14:paraId="0AD731EF">
            <w:pPr>
              <w:spacing w:after="0" w:line="240" w:lineRule="auto"/>
              <w:jc w:val="both"/>
              <w:rPr>
                <w:rFonts w:ascii="宋体" w:hAnsi="宋体" w:eastAsia="宋体"/>
                <w:b w:val="0"/>
                <w:bCs w:val="0"/>
                <w:sz w:val="22"/>
              </w:rPr>
            </w:pPr>
          </w:p>
        </w:tc>
        <w:tc>
          <w:tcPr>
            <w:tcW w:w="960" w:type="dxa"/>
          </w:tcPr>
          <w:p w14:paraId="655E70D5">
            <w:pPr>
              <w:spacing w:after="0" w:line="240" w:lineRule="auto"/>
              <w:jc w:val="both"/>
              <w:rPr>
                <w:rFonts w:ascii="宋体" w:hAnsi="宋体" w:eastAsia="宋体"/>
                <w:b w:val="0"/>
                <w:bCs w:val="0"/>
                <w:sz w:val="22"/>
              </w:rPr>
            </w:pPr>
          </w:p>
        </w:tc>
      </w:tr>
      <w:tr w14:paraId="658BB54F">
        <w:tc>
          <w:tcPr>
            <w:tcW w:w="960" w:type="dxa"/>
          </w:tcPr>
          <w:p w14:paraId="3E194195">
            <w:pPr>
              <w:spacing w:after="0" w:line="240" w:lineRule="auto"/>
              <w:jc w:val="both"/>
              <w:rPr>
                <w:rFonts w:ascii="宋体" w:hAnsi="宋体" w:eastAsia="宋体"/>
                <w:b w:val="0"/>
                <w:bCs w:val="0"/>
                <w:sz w:val="22"/>
              </w:rPr>
            </w:pPr>
            <w:r>
              <w:rPr>
                <w:rFonts w:ascii="宋体" w:hAnsi="宋体" w:eastAsia="宋体"/>
                <w:b w:val="0"/>
                <w:bCs w:val="0"/>
                <w:sz w:val="22"/>
              </w:rPr>
              <w:t>Gov</w:t>
            </w:r>
          </w:p>
        </w:tc>
        <w:tc>
          <w:tcPr>
            <w:tcW w:w="960" w:type="dxa"/>
          </w:tcPr>
          <w:p w14:paraId="7BE1BCB7">
            <w:pPr>
              <w:spacing w:after="0" w:line="240" w:lineRule="auto"/>
              <w:jc w:val="both"/>
              <w:rPr>
                <w:rFonts w:ascii="宋体" w:hAnsi="宋体" w:eastAsia="宋体"/>
                <w:b w:val="0"/>
                <w:bCs w:val="0"/>
                <w:sz w:val="22"/>
              </w:rPr>
            </w:pPr>
            <w:r>
              <w:rPr>
                <w:rFonts w:ascii="宋体" w:hAnsi="宋体" w:eastAsia="宋体"/>
                <w:b w:val="0"/>
                <w:bCs w:val="0"/>
                <w:sz w:val="22"/>
              </w:rPr>
              <w:t>-0.189</w:t>
            </w:r>
          </w:p>
        </w:tc>
        <w:tc>
          <w:tcPr>
            <w:tcW w:w="960" w:type="dxa"/>
          </w:tcPr>
          <w:p w14:paraId="5CACF33A">
            <w:pPr>
              <w:spacing w:after="0" w:line="240" w:lineRule="auto"/>
              <w:jc w:val="both"/>
              <w:rPr>
                <w:rFonts w:ascii="宋体" w:hAnsi="宋体" w:eastAsia="宋体"/>
                <w:b w:val="0"/>
                <w:bCs w:val="0"/>
                <w:sz w:val="22"/>
              </w:rPr>
            </w:pPr>
            <w:r>
              <w:rPr>
                <w:rFonts w:ascii="宋体" w:hAnsi="宋体" w:eastAsia="宋体"/>
                <w:b w:val="0"/>
                <w:bCs w:val="0"/>
                <w:sz w:val="22"/>
              </w:rPr>
              <w:t>-0.134*</w:t>
            </w:r>
          </w:p>
        </w:tc>
        <w:tc>
          <w:tcPr>
            <w:tcW w:w="960" w:type="dxa"/>
          </w:tcPr>
          <w:p w14:paraId="49CC924A">
            <w:pPr>
              <w:spacing w:after="0" w:line="240" w:lineRule="auto"/>
              <w:jc w:val="both"/>
              <w:rPr>
                <w:rFonts w:ascii="宋体" w:hAnsi="宋体" w:eastAsia="宋体"/>
                <w:b w:val="0"/>
                <w:bCs w:val="0"/>
                <w:sz w:val="22"/>
              </w:rPr>
            </w:pPr>
            <w:r>
              <w:rPr>
                <w:rFonts w:ascii="宋体" w:hAnsi="宋体" w:eastAsia="宋体"/>
                <w:b w:val="0"/>
                <w:bCs w:val="0"/>
                <w:sz w:val="22"/>
              </w:rPr>
              <w:t>-0.156</w:t>
            </w:r>
          </w:p>
        </w:tc>
        <w:tc>
          <w:tcPr>
            <w:tcW w:w="960" w:type="dxa"/>
          </w:tcPr>
          <w:p w14:paraId="7AB3CC5B">
            <w:pPr>
              <w:spacing w:after="0" w:line="240" w:lineRule="auto"/>
              <w:jc w:val="both"/>
              <w:rPr>
                <w:rFonts w:ascii="宋体" w:hAnsi="宋体" w:eastAsia="宋体"/>
                <w:b w:val="0"/>
                <w:bCs w:val="0"/>
                <w:sz w:val="22"/>
              </w:rPr>
            </w:pPr>
            <w:r>
              <w:rPr>
                <w:rFonts w:ascii="宋体" w:hAnsi="宋体" w:eastAsia="宋体"/>
                <w:b w:val="0"/>
                <w:bCs w:val="0"/>
                <w:sz w:val="22"/>
              </w:rPr>
              <w:t>-0.098</w:t>
            </w:r>
          </w:p>
        </w:tc>
        <w:tc>
          <w:tcPr>
            <w:tcW w:w="960" w:type="dxa"/>
          </w:tcPr>
          <w:p w14:paraId="62EE65E2">
            <w:pPr>
              <w:spacing w:after="0" w:line="240" w:lineRule="auto"/>
              <w:jc w:val="both"/>
              <w:rPr>
                <w:rFonts w:ascii="宋体" w:hAnsi="宋体" w:eastAsia="宋体"/>
                <w:b w:val="0"/>
                <w:bCs w:val="0"/>
                <w:sz w:val="22"/>
              </w:rPr>
            </w:pPr>
            <w:r>
              <w:rPr>
                <w:rFonts w:ascii="宋体" w:hAnsi="宋体" w:eastAsia="宋体"/>
                <w:b w:val="0"/>
                <w:bCs w:val="0"/>
                <w:sz w:val="22"/>
              </w:rPr>
              <w:t>-0.234*</w:t>
            </w:r>
          </w:p>
        </w:tc>
        <w:tc>
          <w:tcPr>
            <w:tcW w:w="960" w:type="dxa"/>
          </w:tcPr>
          <w:p w14:paraId="08E9DD39">
            <w:pPr>
              <w:spacing w:after="0" w:line="240" w:lineRule="auto"/>
              <w:jc w:val="both"/>
              <w:rPr>
                <w:rFonts w:ascii="宋体" w:hAnsi="宋体" w:eastAsia="宋体"/>
                <w:b w:val="0"/>
                <w:bCs w:val="0"/>
                <w:sz w:val="22"/>
              </w:rPr>
            </w:pPr>
            <w:r>
              <w:rPr>
                <w:rFonts w:ascii="宋体" w:hAnsi="宋体" w:eastAsia="宋体"/>
                <w:b w:val="0"/>
                <w:bCs w:val="0"/>
                <w:sz w:val="22"/>
              </w:rPr>
              <w:t>1.000</w:t>
            </w:r>
          </w:p>
        </w:tc>
        <w:tc>
          <w:tcPr>
            <w:tcW w:w="960" w:type="dxa"/>
          </w:tcPr>
          <w:p w14:paraId="657E916A">
            <w:pPr>
              <w:spacing w:after="0" w:line="240" w:lineRule="auto"/>
              <w:jc w:val="both"/>
              <w:rPr>
                <w:rFonts w:ascii="宋体" w:hAnsi="宋体" w:eastAsia="宋体"/>
                <w:b w:val="0"/>
                <w:bCs w:val="0"/>
                <w:sz w:val="22"/>
              </w:rPr>
            </w:pPr>
          </w:p>
        </w:tc>
        <w:tc>
          <w:tcPr>
            <w:tcW w:w="960" w:type="dxa"/>
          </w:tcPr>
          <w:p w14:paraId="263130F4">
            <w:pPr>
              <w:spacing w:after="0" w:line="240" w:lineRule="auto"/>
              <w:jc w:val="both"/>
              <w:rPr>
                <w:rFonts w:ascii="宋体" w:hAnsi="宋体" w:eastAsia="宋体"/>
                <w:b w:val="0"/>
                <w:bCs w:val="0"/>
                <w:sz w:val="22"/>
              </w:rPr>
            </w:pPr>
          </w:p>
        </w:tc>
      </w:tr>
      <w:tr w14:paraId="7B161743">
        <w:tc>
          <w:tcPr>
            <w:tcW w:w="960" w:type="dxa"/>
          </w:tcPr>
          <w:p w14:paraId="7D66357C">
            <w:pPr>
              <w:spacing w:after="0" w:line="240" w:lineRule="auto"/>
              <w:jc w:val="both"/>
              <w:rPr>
                <w:rFonts w:ascii="宋体" w:hAnsi="宋体" w:eastAsia="宋体"/>
                <w:b w:val="0"/>
                <w:bCs w:val="0"/>
                <w:sz w:val="22"/>
              </w:rPr>
            </w:pPr>
            <w:r>
              <w:rPr>
                <w:rFonts w:ascii="宋体" w:hAnsi="宋体" w:eastAsia="宋体"/>
                <w:b w:val="0"/>
                <w:bCs w:val="0"/>
                <w:sz w:val="22"/>
              </w:rPr>
              <w:t>Human</w:t>
            </w:r>
          </w:p>
        </w:tc>
        <w:tc>
          <w:tcPr>
            <w:tcW w:w="960" w:type="dxa"/>
          </w:tcPr>
          <w:p w14:paraId="0B8EF55F">
            <w:pPr>
              <w:spacing w:after="0" w:line="240" w:lineRule="auto"/>
              <w:jc w:val="both"/>
              <w:rPr>
                <w:rFonts w:ascii="宋体" w:hAnsi="宋体" w:eastAsia="宋体"/>
                <w:b w:val="0"/>
                <w:bCs w:val="0"/>
                <w:sz w:val="22"/>
              </w:rPr>
            </w:pPr>
            <w:r>
              <w:rPr>
                <w:rFonts w:ascii="宋体" w:hAnsi="宋体" w:eastAsia="宋体"/>
                <w:b w:val="0"/>
                <w:bCs w:val="0"/>
                <w:sz w:val="22"/>
              </w:rPr>
              <w:t>0.423*</w:t>
            </w:r>
          </w:p>
        </w:tc>
        <w:tc>
          <w:tcPr>
            <w:tcW w:w="960" w:type="dxa"/>
          </w:tcPr>
          <w:p w14:paraId="70AE2D8A">
            <w:pPr>
              <w:spacing w:after="0" w:line="240" w:lineRule="auto"/>
              <w:jc w:val="both"/>
              <w:rPr>
                <w:rFonts w:ascii="宋体" w:hAnsi="宋体" w:eastAsia="宋体"/>
                <w:b w:val="0"/>
                <w:bCs w:val="0"/>
                <w:sz w:val="22"/>
              </w:rPr>
            </w:pPr>
            <w:r>
              <w:rPr>
                <w:rFonts w:ascii="宋体" w:hAnsi="宋体" w:eastAsia="宋体"/>
                <w:b w:val="0"/>
                <w:bCs w:val="0"/>
                <w:sz w:val="22"/>
              </w:rPr>
              <w:t>0.312*</w:t>
            </w:r>
          </w:p>
        </w:tc>
        <w:tc>
          <w:tcPr>
            <w:tcW w:w="960" w:type="dxa"/>
          </w:tcPr>
          <w:p w14:paraId="02A66289">
            <w:pPr>
              <w:spacing w:after="0" w:line="240" w:lineRule="auto"/>
              <w:jc w:val="both"/>
              <w:rPr>
                <w:rFonts w:ascii="宋体" w:hAnsi="宋体" w:eastAsia="宋体"/>
                <w:b w:val="0"/>
                <w:bCs w:val="0"/>
                <w:sz w:val="22"/>
              </w:rPr>
            </w:pPr>
            <w:r>
              <w:rPr>
                <w:rFonts w:ascii="宋体" w:hAnsi="宋体" w:eastAsia="宋体"/>
                <w:b w:val="0"/>
                <w:bCs w:val="0"/>
                <w:sz w:val="22"/>
              </w:rPr>
              <w:t>0.389*</w:t>
            </w:r>
          </w:p>
        </w:tc>
        <w:tc>
          <w:tcPr>
            <w:tcW w:w="960" w:type="dxa"/>
          </w:tcPr>
          <w:p w14:paraId="67B7C958">
            <w:pPr>
              <w:spacing w:after="0" w:line="240" w:lineRule="auto"/>
              <w:jc w:val="both"/>
              <w:rPr>
                <w:rFonts w:ascii="宋体" w:hAnsi="宋体" w:eastAsia="宋体"/>
                <w:b w:val="0"/>
                <w:bCs w:val="0"/>
                <w:sz w:val="22"/>
              </w:rPr>
            </w:pPr>
            <w:r>
              <w:rPr>
                <w:rFonts w:ascii="宋体" w:hAnsi="宋体" w:eastAsia="宋体"/>
                <w:b w:val="0"/>
                <w:bCs w:val="0"/>
                <w:sz w:val="22"/>
              </w:rPr>
              <w:t>0.523*</w:t>
            </w:r>
          </w:p>
        </w:tc>
        <w:tc>
          <w:tcPr>
            <w:tcW w:w="960" w:type="dxa"/>
          </w:tcPr>
          <w:p w14:paraId="0343F37F">
            <w:pPr>
              <w:spacing w:after="0" w:line="240" w:lineRule="auto"/>
              <w:jc w:val="both"/>
              <w:rPr>
                <w:rFonts w:ascii="宋体" w:hAnsi="宋体" w:eastAsia="宋体"/>
                <w:b w:val="0"/>
                <w:bCs w:val="0"/>
                <w:sz w:val="22"/>
              </w:rPr>
            </w:pPr>
            <w:r>
              <w:rPr>
                <w:rFonts w:ascii="宋体" w:hAnsi="宋体" w:eastAsia="宋体"/>
                <w:b w:val="0"/>
                <w:bCs w:val="0"/>
                <w:sz w:val="22"/>
              </w:rPr>
              <w:t>0.445*</w:t>
            </w:r>
          </w:p>
        </w:tc>
        <w:tc>
          <w:tcPr>
            <w:tcW w:w="960" w:type="dxa"/>
          </w:tcPr>
          <w:p w14:paraId="4BD4CBD0">
            <w:pPr>
              <w:spacing w:after="0" w:line="240" w:lineRule="auto"/>
              <w:jc w:val="both"/>
              <w:rPr>
                <w:rFonts w:ascii="宋体" w:hAnsi="宋体" w:eastAsia="宋体"/>
                <w:b w:val="0"/>
                <w:bCs w:val="0"/>
                <w:sz w:val="22"/>
              </w:rPr>
            </w:pPr>
            <w:r>
              <w:rPr>
                <w:rFonts w:ascii="宋体" w:hAnsi="宋体" w:eastAsia="宋体"/>
                <w:b w:val="0"/>
                <w:bCs w:val="0"/>
                <w:sz w:val="22"/>
              </w:rPr>
              <w:t>-0.145</w:t>
            </w:r>
          </w:p>
        </w:tc>
        <w:tc>
          <w:tcPr>
            <w:tcW w:w="960" w:type="dxa"/>
          </w:tcPr>
          <w:p w14:paraId="7FC4AD7F">
            <w:pPr>
              <w:spacing w:after="0" w:line="240" w:lineRule="auto"/>
              <w:jc w:val="both"/>
              <w:rPr>
                <w:rFonts w:ascii="宋体" w:hAnsi="宋体" w:eastAsia="宋体"/>
                <w:b w:val="0"/>
                <w:bCs w:val="0"/>
                <w:sz w:val="22"/>
              </w:rPr>
            </w:pPr>
            <w:r>
              <w:rPr>
                <w:rFonts w:ascii="宋体" w:hAnsi="宋体" w:eastAsia="宋体"/>
                <w:b w:val="0"/>
                <w:bCs w:val="0"/>
                <w:sz w:val="22"/>
              </w:rPr>
              <w:t>1.000</w:t>
            </w:r>
          </w:p>
        </w:tc>
        <w:tc>
          <w:tcPr>
            <w:tcW w:w="960" w:type="dxa"/>
          </w:tcPr>
          <w:p w14:paraId="3E11F7A1">
            <w:pPr>
              <w:spacing w:after="0" w:line="240" w:lineRule="auto"/>
              <w:jc w:val="both"/>
              <w:rPr>
                <w:rFonts w:ascii="宋体" w:hAnsi="宋体" w:eastAsia="宋体"/>
                <w:b w:val="0"/>
                <w:bCs w:val="0"/>
                <w:sz w:val="22"/>
              </w:rPr>
            </w:pPr>
          </w:p>
        </w:tc>
      </w:tr>
      <w:tr w14:paraId="3F14509A">
        <w:tc>
          <w:tcPr>
            <w:tcW w:w="960" w:type="dxa"/>
          </w:tcPr>
          <w:p w14:paraId="133D1029">
            <w:pPr>
              <w:spacing w:after="0" w:line="240" w:lineRule="auto"/>
              <w:jc w:val="both"/>
              <w:rPr>
                <w:rFonts w:ascii="宋体" w:hAnsi="宋体" w:eastAsia="宋体"/>
                <w:b w:val="0"/>
                <w:bCs w:val="0"/>
                <w:sz w:val="22"/>
              </w:rPr>
            </w:pPr>
            <w:r>
              <w:rPr>
                <w:rFonts w:ascii="宋体" w:hAnsi="宋体" w:eastAsia="宋体"/>
                <w:b w:val="0"/>
                <w:bCs w:val="0"/>
                <w:sz w:val="22"/>
              </w:rPr>
              <w:t>Structure</w:t>
            </w:r>
          </w:p>
        </w:tc>
        <w:tc>
          <w:tcPr>
            <w:tcW w:w="960" w:type="dxa"/>
          </w:tcPr>
          <w:p w14:paraId="64E558FD">
            <w:pPr>
              <w:spacing w:after="0" w:line="240" w:lineRule="auto"/>
              <w:jc w:val="both"/>
              <w:rPr>
                <w:rFonts w:ascii="宋体" w:hAnsi="宋体" w:eastAsia="宋体"/>
                <w:b w:val="0"/>
                <w:bCs w:val="0"/>
                <w:sz w:val="22"/>
              </w:rPr>
            </w:pPr>
            <w:r>
              <w:rPr>
                <w:rFonts w:ascii="宋体" w:hAnsi="宋体" w:eastAsia="宋体"/>
                <w:b w:val="0"/>
                <w:bCs w:val="0"/>
                <w:sz w:val="22"/>
              </w:rPr>
              <w:t>0.367*</w:t>
            </w:r>
          </w:p>
        </w:tc>
        <w:tc>
          <w:tcPr>
            <w:tcW w:w="960" w:type="dxa"/>
          </w:tcPr>
          <w:p w14:paraId="0A922A47">
            <w:pPr>
              <w:spacing w:after="0" w:line="240" w:lineRule="auto"/>
              <w:jc w:val="both"/>
              <w:rPr>
                <w:rFonts w:ascii="宋体" w:hAnsi="宋体" w:eastAsia="宋体"/>
                <w:b w:val="0"/>
                <w:bCs w:val="0"/>
                <w:sz w:val="22"/>
              </w:rPr>
            </w:pPr>
            <w:r>
              <w:rPr>
                <w:rFonts w:ascii="宋体" w:hAnsi="宋体" w:eastAsia="宋体"/>
                <w:b w:val="0"/>
                <w:bCs w:val="0"/>
                <w:sz w:val="22"/>
              </w:rPr>
              <w:t>0.278*</w:t>
            </w:r>
          </w:p>
        </w:tc>
        <w:tc>
          <w:tcPr>
            <w:tcW w:w="960" w:type="dxa"/>
          </w:tcPr>
          <w:p w14:paraId="5BFB1C72">
            <w:pPr>
              <w:spacing w:after="0" w:line="240" w:lineRule="auto"/>
              <w:jc w:val="both"/>
              <w:rPr>
                <w:rFonts w:ascii="宋体" w:hAnsi="宋体" w:eastAsia="宋体"/>
                <w:b w:val="0"/>
                <w:bCs w:val="0"/>
                <w:sz w:val="22"/>
              </w:rPr>
            </w:pPr>
            <w:r>
              <w:rPr>
                <w:rFonts w:ascii="宋体" w:hAnsi="宋体" w:eastAsia="宋体"/>
                <w:b w:val="0"/>
                <w:bCs w:val="0"/>
                <w:sz w:val="22"/>
              </w:rPr>
              <w:t>0.345*</w:t>
            </w:r>
          </w:p>
        </w:tc>
        <w:tc>
          <w:tcPr>
            <w:tcW w:w="960" w:type="dxa"/>
          </w:tcPr>
          <w:p w14:paraId="0D1299FE">
            <w:pPr>
              <w:spacing w:after="0" w:line="240" w:lineRule="auto"/>
              <w:jc w:val="both"/>
              <w:rPr>
                <w:rFonts w:ascii="宋体" w:hAnsi="宋体" w:eastAsia="宋体"/>
                <w:b w:val="0"/>
                <w:bCs w:val="0"/>
                <w:sz w:val="22"/>
              </w:rPr>
            </w:pPr>
            <w:r>
              <w:rPr>
                <w:rFonts w:ascii="宋体" w:hAnsi="宋体" w:eastAsia="宋体"/>
                <w:b w:val="0"/>
                <w:bCs w:val="0"/>
                <w:sz w:val="22"/>
              </w:rPr>
              <w:t>0.445*</w:t>
            </w:r>
          </w:p>
        </w:tc>
        <w:tc>
          <w:tcPr>
            <w:tcW w:w="960" w:type="dxa"/>
          </w:tcPr>
          <w:p w14:paraId="32E09870">
            <w:pPr>
              <w:spacing w:after="0" w:line="240" w:lineRule="auto"/>
              <w:jc w:val="both"/>
              <w:rPr>
                <w:rFonts w:ascii="宋体" w:hAnsi="宋体" w:eastAsia="宋体"/>
                <w:b w:val="0"/>
                <w:bCs w:val="0"/>
                <w:sz w:val="22"/>
              </w:rPr>
            </w:pPr>
            <w:r>
              <w:rPr>
                <w:rFonts w:ascii="宋体" w:hAnsi="宋体" w:eastAsia="宋体"/>
                <w:b w:val="0"/>
                <w:bCs w:val="0"/>
                <w:sz w:val="22"/>
              </w:rPr>
              <w:t>0.389*</w:t>
            </w:r>
          </w:p>
        </w:tc>
        <w:tc>
          <w:tcPr>
            <w:tcW w:w="960" w:type="dxa"/>
          </w:tcPr>
          <w:p w14:paraId="63942AB6">
            <w:pPr>
              <w:spacing w:after="0" w:line="240" w:lineRule="auto"/>
              <w:jc w:val="both"/>
              <w:rPr>
                <w:rFonts w:ascii="宋体" w:hAnsi="宋体" w:eastAsia="宋体"/>
                <w:b w:val="0"/>
                <w:bCs w:val="0"/>
                <w:sz w:val="22"/>
              </w:rPr>
            </w:pPr>
            <w:r>
              <w:rPr>
                <w:rFonts w:ascii="宋体" w:hAnsi="宋体" w:eastAsia="宋体"/>
                <w:b w:val="0"/>
                <w:bCs w:val="0"/>
                <w:sz w:val="22"/>
              </w:rPr>
              <w:t>-0.167</w:t>
            </w:r>
          </w:p>
        </w:tc>
        <w:tc>
          <w:tcPr>
            <w:tcW w:w="960" w:type="dxa"/>
          </w:tcPr>
          <w:p w14:paraId="7AF6BA91">
            <w:pPr>
              <w:spacing w:after="0" w:line="240" w:lineRule="auto"/>
              <w:jc w:val="both"/>
              <w:rPr>
                <w:rFonts w:ascii="宋体" w:hAnsi="宋体" w:eastAsia="宋体"/>
                <w:b w:val="0"/>
                <w:bCs w:val="0"/>
                <w:sz w:val="22"/>
              </w:rPr>
            </w:pPr>
            <w:r>
              <w:rPr>
                <w:rFonts w:ascii="宋体" w:hAnsi="宋体" w:eastAsia="宋体"/>
                <w:b w:val="0"/>
                <w:bCs w:val="0"/>
                <w:sz w:val="22"/>
              </w:rPr>
              <w:t>0.467*</w:t>
            </w:r>
          </w:p>
        </w:tc>
        <w:tc>
          <w:tcPr>
            <w:tcW w:w="960" w:type="dxa"/>
          </w:tcPr>
          <w:p w14:paraId="368A99D9">
            <w:pPr>
              <w:spacing w:after="0" w:line="240" w:lineRule="auto"/>
              <w:jc w:val="both"/>
              <w:rPr>
                <w:rFonts w:ascii="宋体" w:hAnsi="宋体" w:eastAsia="宋体"/>
                <w:b w:val="0"/>
                <w:bCs w:val="0"/>
                <w:sz w:val="22"/>
              </w:rPr>
            </w:pPr>
            <w:r>
              <w:rPr>
                <w:rFonts w:ascii="宋体" w:hAnsi="宋体" w:eastAsia="宋体"/>
                <w:b w:val="0"/>
                <w:bCs w:val="0"/>
                <w:sz w:val="22"/>
              </w:rPr>
              <w:t>1.000</w:t>
            </w:r>
          </w:p>
        </w:tc>
      </w:tr>
    </w:tbl>
    <w:p w14:paraId="03D45776">
      <w:r>
        <w:rPr>
          <w:i/>
          <w:sz w:val="20"/>
        </w:rPr>
        <w:t>注：*、、*分别表示在1%、5%、10%水平上显著。</w:t>
      </w:r>
    </w:p>
    <w:p w14:paraId="30FC2B8B">
      <w:pPr>
        <w:pStyle w:val="19"/>
        <w:widowControl/>
        <w:rPr>
          <w:b w:val="0"/>
          <w:bCs w:val="0"/>
        </w:rPr>
      </w:pPr>
      <w:r>
        <w:rPr>
          <w:b w:val="0"/>
          <w:bCs w:val="0"/>
        </w:rPr>
        <w:t>相关系数矩阵显示，服务业FDI与数字化呈显著正相关（相关系数0.456，p&lt;0.01），暗示数字化水平较高的省份可能更容易吸引服务业FDI，或者FDI流入促进了数字化发展，两者存在双向因果关系。服务业FDI与TFP呈正相关（相关系数0.389，p&lt;0.01），数字化与TFP也呈正相关（相关系数0.412，p&lt;0.01），初步支持H1和H2。政府干预度与TFP、FDI、数字化均呈负相关，表明过度政府干预可能阻碍生产率提升和外资流入。人力资本水平与TFP、FDI、数字化均呈正相关，表明人力资本是吸收能力的重要组成部分。控制变量之间的相关系数均小于0.7，不存在严重的多重共线性问题，可以纳入回归模型。</w:t>
      </w:r>
    </w:p>
    <w:p w14:paraId="5BDC401A">
      <w:pPr>
        <w:pStyle w:val="3"/>
        <w:keepNext/>
        <w:widowControl/>
        <w:numPr>
          <w:ilvl w:val="0"/>
          <w:numId w:val="7"/>
        </w:numPr>
        <w:ind w:left="0" w:leftChars="0" w:firstLine="0" w:firstLineChars="0"/>
        <w:rPr>
          <w:b w:val="0"/>
          <w:bCs w:val="0"/>
        </w:rPr>
      </w:pPr>
      <w:bookmarkStart w:id="79" w:name="_Toc1702981432"/>
      <w:bookmarkStart w:id="80" w:name="_Toc1554825231"/>
      <w:r>
        <w:rPr>
          <w:b w:val="0"/>
          <w:bCs w:val="0"/>
        </w:rPr>
        <w:t>实证结果与分析</w:t>
      </w:r>
      <w:bookmarkEnd w:id="79"/>
      <w:bookmarkEnd w:id="80"/>
    </w:p>
    <w:p w14:paraId="068A94F8">
      <w:pPr>
        <w:pStyle w:val="4"/>
        <w:keepNext/>
        <w:widowControl/>
        <w:numPr>
          <w:ilvl w:val="0"/>
          <w:numId w:val="20"/>
        </w:numPr>
        <w:ind w:left="0" w:leftChars="0" w:firstLine="0" w:firstLineChars="0"/>
        <w:rPr>
          <w:b w:val="0"/>
          <w:bCs w:val="0"/>
        </w:rPr>
      </w:pPr>
      <w:bookmarkStart w:id="81" w:name="_Toc346880408"/>
      <w:bookmarkStart w:id="82" w:name="_Toc1366640721"/>
      <w:r>
        <w:rPr>
          <w:b w:val="0"/>
          <w:bCs w:val="0"/>
        </w:rPr>
        <w:t>基准回归结果</w:t>
      </w:r>
      <w:bookmarkEnd w:id="81"/>
      <w:bookmarkEnd w:id="82"/>
    </w:p>
    <w:p w14:paraId="202E66A2">
      <w:pPr>
        <w:pStyle w:val="5"/>
        <w:keepNext/>
        <w:widowControl/>
        <w:numPr>
          <w:ilvl w:val="0"/>
          <w:numId w:val="21"/>
        </w:numPr>
        <w:ind w:left="0" w:leftChars="0" w:firstLine="0" w:firstLineChars="0"/>
        <w:rPr>
          <w:b w:val="0"/>
          <w:bCs w:val="0"/>
        </w:rPr>
      </w:pPr>
      <w:bookmarkStart w:id="83" w:name="_Toc1748399298"/>
      <w:bookmarkStart w:id="84" w:name="_Toc1792993182"/>
      <w:r>
        <w:rPr>
          <w:b w:val="0"/>
          <w:bCs w:val="0"/>
        </w:rPr>
        <w:t>模型设定检验</w:t>
      </w:r>
      <w:bookmarkEnd w:id="83"/>
      <w:bookmarkEnd w:id="84"/>
    </w:p>
    <w:p w14:paraId="14A0AEE8">
      <w:pPr>
        <w:pStyle w:val="19"/>
        <w:widowControl/>
        <w:rPr>
          <w:b w:val="0"/>
          <w:bCs w:val="0"/>
        </w:rPr>
      </w:pPr>
      <w:r>
        <w:rPr>
          <w:b w:val="0"/>
          <w:bCs w:val="0"/>
        </w:rPr>
        <w:t>在进行基准回归前，首先进行模型设定检验。面板数据模型可以选择混合回归、固定效应或随机效应模型。豪斯曼检验用于判断固定效应模型与随机效应模型的选择，原假设为随机效应模型与固定效应模型的系数无差异。本文豪斯曼检验结果显示，卡方值为56.38（p&lt;0.01），拒绝原假设，表明固定效应模型更适用，因为固定效应模型能够控制不随时间变化的省份异质性。F检验用于判断固定效应模型是否优于混合回归模型，检验结果显示F统计量显著（p&lt;0.01），表明固定效应模型优于混合回归模型。综合以上检验结果，本文采用固定效应面板模型进行基准回归。</w:t>
      </w:r>
    </w:p>
    <w:p w14:paraId="7979A0C7">
      <w:pPr>
        <w:pStyle w:val="5"/>
        <w:keepNext/>
        <w:widowControl/>
        <w:numPr>
          <w:ilvl w:val="0"/>
          <w:numId w:val="21"/>
        </w:numPr>
        <w:ind w:left="0" w:leftChars="0" w:firstLine="0" w:firstLineChars="0"/>
        <w:rPr>
          <w:b w:val="0"/>
          <w:bCs w:val="0"/>
        </w:rPr>
      </w:pPr>
      <w:bookmarkStart w:id="85" w:name="_Toc1345875170"/>
      <w:bookmarkStart w:id="86" w:name="_Toc1328259585"/>
      <w:r>
        <w:rPr>
          <w:b w:val="0"/>
          <w:bCs w:val="0"/>
        </w:rPr>
        <w:t>基准回归结果分析</w:t>
      </w:r>
      <w:bookmarkEnd w:id="85"/>
      <w:bookmarkEnd w:id="86"/>
    </w:p>
    <w:p w14:paraId="7009BE2E">
      <w:pPr>
        <w:rPr>
          <w:b w:val="0"/>
          <w:bCs w:val="0"/>
        </w:rPr>
      </w:pPr>
    </w:p>
    <w:p w14:paraId="445F5A8D">
      <w:pPr>
        <w:rPr>
          <w:b w:val="0"/>
          <w:bCs w:val="0"/>
        </w:rPr>
      </w:pPr>
    </w:p>
    <w:p w14:paraId="38FAC9FA">
      <w:pPr>
        <w:rPr>
          <w:b w:val="0"/>
          <w:bCs w:val="0"/>
        </w:rPr>
      </w:pPr>
    </w:p>
    <w:p w14:paraId="23D7EF4D">
      <w:pPr>
        <w:rPr>
          <w:b w:val="0"/>
          <w:bCs w:val="0"/>
        </w:rPr>
      </w:pPr>
    </w:p>
    <w:p w14:paraId="4E8626F1">
      <w:pPr>
        <w:rPr>
          <w:b w:val="0"/>
          <w:bCs w:val="0"/>
        </w:rPr>
      </w:pPr>
    </w:p>
    <w:p w14:paraId="6CD8ED26">
      <w:pPr>
        <w:pStyle w:val="176"/>
        <w:widowControl/>
        <w:rPr>
          <w:b w:val="0"/>
          <w:bCs w:val="0"/>
        </w:rPr>
      </w:pPr>
      <w:r>
        <w:rPr>
          <w:b w:val="0"/>
          <w:bCs w:val="0"/>
        </w:rPr>
        <w:t>图5-1 基准回归结果系数对比</w:t>
      </w:r>
    </w:p>
    <w:p w14:paraId="1ABCCD1C">
      <w:pPr>
        <w:spacing w:line="240" w:lineRule="auto"/>
        <w:jc w:val="both"/>
        <w:rPr>
          <w:b w:val="0"/>
          <w:bCs w:val="0"/>
        </w:rPr>
      </w:pPr>
      <w:r>
        <w:rPr>
          <w:b w:val="0"/>
          <w:bCs w:val="0"/>
        </w:rPr>
        <w:drawing>
          <wp:inline distT="0" distB="0" distL="114300" distR="114300">
            <wp:extent cx="5029200" cy="298704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029200" cy="2987358"/>
                    </a:xfrm>
                    <a:prstGeom prst="rect">
                      <a:avLst/>
                    </a:prstGeom>
                  </pic:spPr>
                </pic:pic>
              </a:graphicData>
            </a:graphic>
          </wp:inline>
        </w:drawing>
      </w:r>
    </w:p>
    <w:p w14:paraId="22E5EB06">
      <w:pPr>
        <w:pStyle w:val="19"/>
        <w:widowControl/>
        <w:rPr>
          <w:b w:val="0"/>
          <w:bCs w:val="0"/>
        </w:rPr>
      </w:pPr>
      <w:r>
        <w:rPr>
          <w:b w:val="0"/>
          <w:bCs w:val="0"/>
        </w:rPr>
        <w:t>为检验服务业FDI、数字化与全要素生产率的协同效应，本文构建四个模型进行递进式回归。模型（1）仅包含服务业FDI，模型（2）仅包含数字化，模型（3）同时包含服务业FDI和数字化，模型（4）加入交互项（FDI×Digital）检验协同效应。四个模型均控制了技术进步、市场化程度、政府干预度、人力资本和产业结构等控制变量，并控制了省份固定效应和年份固定效应。</w:t>
      </w:r>
    </w:p>
    <w:p w14:paraId="41017790">
      <w:pPr>
        <w:pStyle w:val="179"/>
        <w:widowControl/>
        <w:rPr>
          <w:b w:val="0"/>
          <w:bCs w:val="0"/>
        </w:rPr>
      </w:pPr>
      <w:r>
        <w:rPr>
          <w:b w:val="0"/>
          <w:bCs w:val="0"/>
        </w:rPr>
        <w:t>表5-1 基准回归结果</w:t>
      </w:r>
    </w:p>
    <w:tbl>
      <w:tblPr>
        <w:tblStyle w:val="52"/>
        <w:tblW w:w="4998" w:type="pct"/>
        <w:tblInd w:w="0" w:type="dxa"/>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1856"/>
        <w:gridCol w:w="1857"/>
        <w:gridCol w:w="1857"/>
        <w:gridCol w:w="1857"/>
        <w:gridCol w:w="1857"/>
      </w:tblGrid>
      <w:tr w14:paraId="75560809">
        <w:tc>
          <w:tcPr>
            <w:tcW w:w="1000" w:type="pct"/>
          </w:tcPr>
          <w:p w14:paraId="7002622A">
            <w:pPr>
              <w:spacing w:after="0" w:line="240" w:lineRule="auto"/>
              <w:jc w:val="both"/>
              <w:rPr>
                <w:b w:val="0"/>
                <w:bCs w:val="0"/>
              </w:rPr>
            </w:pPr>
            <w:r>
              <w:rPr>
                <w:b w:val="0"/>
                <w:bCs w:val="0"/>
                <w:sz w:val="22"/>
              </w:rPr>
              <w:t>变量</w:t>
            </w:r>
          </w:p>
        </w:tc>
        <w:tc>
          <w:tcPr>
            <w:tcW w:w="1000" w:type="pct"/>
          </w:tcPr>
          <w:p w14:paraId="7444249C">
            <w:pPr>
              <w:spacing w:after="0" w:line="240" w:lineRule="auto"/>
              <w:jc w:val="both"/>
              <w:rPr>
                <w:b w:val="0"/>
                <w:bCs w:val="0"/>
              </w:rPr>
            </w:pPr>
            <w:r>
              <w:rPr>
                <w:b w:val="0"/>
                <w:bCs w:val="0"/>
                <w:sz w:val="22"/>
              </w:rPr>
              <w:t>模型(1)</w:t>
            </w:r>
          </w:p>
        </w:tc>
        <w:tc>
          <w:tcPr>
            <w:tcW w:w="1000" w:type="pct"/>
          </w:tcPr>
          <w:p w14:paraId="44CB2C14">
            <w:pPr>
              <w:spacing w:after="0" w:line="240" w:lineRule="auto"/>
              <w:jc w:val="both"/>
              <w:rPr>
                <w:b w:val="0"/>
                <w:bCs w:val="0"/>
              </w:rPr>
            </w:pPr>
            <w:r>
              <w:rPr>
                <w:b w:val="0"/>
                <w:bCs w:val="0"/>
                <w:sz w:val="22"/>
              </w:rPr>
              <w:t>模型(2)</w:t>
            </w:r>
          </w:p>
        </w:tc>
        <w:tc>
          <w:tcPr>
            <w:tcW w:w="1000" w:type="pct"/>
          </w:tcPr>
          <w:p w14:paraId="16EA6736">
            <w:pPr>
              <w:spacing w:after="0" w:line="240" w:lineRule="auto"/>
              <w:jc w:val="both"/>
              <w:rPr>
                <w:b w:val="0"/>
                <w:bCs w:val="0"/>
              </w:rPr>
            </w:pPr>
            <w:r>
              <w:rPr>
                <w:b w:val="0"/>
                <w:bCs w:val="0"/>
                <w:sz w:val="22"/>
              </w:rPr>
              <w:t>模型(3)</w:t>
            </w:r>
          </w:p>
        </w:tc>
        <w:tc>
          <w:tcPr>
            <w:tcW w:w="1000" w:type="pct"/>
          </w:tcPr>
          <w:p w14:paraId="28FE375D">
            <w:pPr>
              <w:spacing w:after="0" w:line="240" w:lineRule="auto"/>
              <w:jc w:val="both"/>
              <w:rPr>
                <w:b w:val="0"/>
                <w:bCs w:val="0"/>
              </w:rPr>
            </w:pPr>
            <w:r>
              <w:rPr>
                <w:b w:val="0"/>
                <w:bCs w:val="0"/>
                <w:sz w:val="22"/>
              </w:rPr>
              <w:t>模型(4)</w:t>
            </w:r>
          </w:p>
        </w:tc>
      </w:tr>
      <w:tr w14:paraId="5E09E01E">
        <w:tc>
          <w:tcPr>
            <w:tcW w:w="1000" w:type="pct"/>
          </w:tcPr>
          <w:p w14:paraId="67BA4DCB">
            <w:pPr>
              <w:spacing w:after="0" w:line="240" w:lineRule="auto"/>
              <w:jc w:val="both"/>
              <w:rPr>
                <w:b w:val="0"/>
                <w:bCs w:val="0"/>
              </w:rPr>
            </w:pPr>
            <w:r>
              <w:rPr>
                <w:b w:val="0"/>
                <w:bCs w:val="0"/>
                <w:sz w:val="20"/>
              </w:rPr>
              <w:t>lnFDI</w:t>
            </w:r>
          </w:p>
        </w:tc>
        <w:tc>
          <w:tcPr>
            <w:tcW w:w="1000" w:type="pct"/>
          </w:tcPr>
          <w:p w14:paraId="2DD6FDCF">
            <w:pPr>
              <w:spacing w:after="0" w:line="240" w:lineRule="auto"/>
              <w:jc w:val="both"/>
              <w:rPr>
                <w:b w:val="0"/>
                <w:bCs w:val="0"/>
              </w:rPr>
            </w:pPr>
            <w:r>
              <w:rPr>
                <w:b w:val="0"/>
                <w:bCs w:val="0"/>
                <w:sz w:val="20"/>
              </w:rPr>
              <w:t>0.047***</w:t>
            </w:r>
            <w:r>
              <w:rPr>
                <w:b w:val="0"/>
                <w:bCs w:val="0"/>
                <w:sz w:val="20"/>
              </w:rPr>
              <w:br w:type="textWrapping"/>
            </w:r>
            <w:r>
              <w:rPr>
                <w:b w:val="0"/>
                <w:bCs w:val="0"/>
                <w:sz w:val="20"/>
              </w:rPr>
              <w:t>(3.28)</w:t>
            </w:r>
          </w:p>
        </w:tc>
        <w:tc>
          <w:tcPr>
            <w:tcW w:w="1000" w:type="pct"/>
          </w:tcPr>
          <w:p w14:paraId="599CFE38">
            <w:pPr>
              <w:spacing w:after="0" w:line="240" w:lineRule="auto"/>
              <w:jc w:val="both"/>
              <w:rPr>
                <w:b w:val="0"/>
                <w:bCs w:val="0"/>
              </w:rPr>
            </w:pPr>
          </w:p>
        </w:tc>
        <w:tc>
          <w:tcPr>
            <w:tcW w:w="1000" w:type="pct"/>
          </w:tcPr>
          <w:p w14:paraId="3708006C">
            <w:pPr>
              <w:spacing w:after="0" w:line="240" w:lineRule="auto"/>
              <w:jc w:val="both"/>
              <w:rPr>
                <w:b w:val="0"/>
                <w:bCs w:val="0"/>
              </w:rPr>
            </w:pPr>
            <w:r>
              <w:rPr>
                <w:b w:val="0"/>
                <w:bCs w:val="0"/>
                <w:sz w:val="20"/>
              </w:rPr>
              <w:t>0.042***</w:t>
            </w:r>
            <w:r>
              <w:rPr>
                <w:b w:val="0"/>
                <w:bCs w:val="0"/>
                <w:sz w:val="20"/>
              </w:rPr>
              <w:br w:type="textWrapping"/>
            </w:r>
            <w:r>
              <w:rPr>
                <w:b w:val="0"/>
                <w:bCs w:val="0"/>
                <w:sz w:val="20"/>
              </w:rPr>
              <w:t>(2.96)</w:t>
            </w:r>
          </w:p>
        </w:tc>
        <w:tc>
          <w:tcPr>
            <w:tcW w:w="1000" w:type="pct"/>
          </w:tcPr>
          <w:p w14:paraId="302DEBF4">
            <w:pPr>
              <w:spacing w:after="0" w:line="240" w:lineRule="auto"/>
              <w:jc w:val="both"/>
              <w:rPr>
                <w:b w:val="0"/>
                <w:bCs w:val="0"/>
              </w:rPr>
            </w:pPr>
            <w:r>
              <w:rPr>
                <w:b w:val="0"/>
                <w:bCs w:val="0"/>
                <w:sz w:val="20"/>
              </w:rPr>
              <w:t>0.038***</w:t>
            </w:r>
            <w:r>
              <w:rPr>
                <w:b w:val="0"/>
                <w:bCs w:val="0"/>
                <w:sz w:val="20"/>
              </w:rPr>
              <w:br w:type="textWrapping"/>
            </w:r>
            <w:r>
              <w:rPr>
                <w:b w:val="0"/>
                <w:bCs w:val="0"/>
                <w:sz w:val="20"/>
              </w:rPr>
              <w:t>(2.67)</w:t>
            </w:r>
          </w:p>
        </w:tc>
      </w:tr>
      <w:tr w14:paraId="038DA2E0">
        <w:tc>
          <w:tcPr>
            <w:tcW w:w="1000" w:type="pct"/>
          </w:tcPr>
          <w:p w14:paraId="6266D087">
            <w:pPr>
              <w:spacing w:after="0" w:line="240" w:lineRule="auto"/>
              <w:jc w:val="both"/>
              <w:rPr>
                <w:b w:val="0"/>
                <w:bCs w:val="0"/>
              </w:rPr>
            </w:pPr>
            <w:r>
              <w:rPr>
                <w:b w:val="0"/>
                <w:bCs w:val="0"/>
                <w:sz w:val="20"/>
              </w:rPr>
              <w:t>Digital</w:t>
            </w:r>
          </w:p>
        </w:tc>
        <w:tc>
          <w:tcPr>
            <w:tcW w:w="1000" w:type="pct"/>
          </w:tcPr>
          <w:p w14:paraId="542DB1A7">
            <w:pPr>
              <w:spacing w:after="0" w:line="240" w:lineRule="auto"/>
              <w:jc w:val="both"/>
              <w:rPr>
                <w:b w:val="0"/>
                <w:bCs w:val="0"/>
              </w:rPr>
            </w:pPr>
          </w:p>
        </w:tc>
        <w:tc>
          <w:tcPr>
            <w:tcW w:w="1000" w:type="pct"/>
          </w:tcPr>
          <w:p w14:paraId="2F5680AA">
            <w:pPr>
              <w:spacing w:after="0" w:line="240" w:lineRule="auto"/>
              <w:jc w:val="both"/>
              <w:rPr>
                <w:b w:val="0"/>
                <w:bCs w:val="0"/>
              </w:rPr>
            </w:pPr>
            <w:r>
              <w:rPr>
                <w:b w:val="0"/>
                <w:bCs w:val="0"/>
                <w:sz w:val="20"/>
              </w:rPr>
              <w:t>0.083***</w:t>
            </w:r>
            <w:r>
              <w:rPr>
                <w:b w:val="0"/>
                <w:bCs w:val="0"/>
                <w:sz w:val="20"/>
              </w:rPr>
              <w:br w:type="textWrapping"/>
            </w:r>
            <w:r>
              <w:rPr>
                <w:b w:val="0"/>
                <w:bCs w:val="0"/>
                <w:sz w:val="20"/>
              </w:rPr>
              <w:t>(5.16)</w:t>
            </w:r>
          </w:p>
        </w:tc>
        <w:tc>
          <w:tcPr>
            <w:tcW w:w="1000" w:type="pct"/>
          </w:tcPr>
          <w:p w14:paraId="204C34ED">
            <w:pPr>
              <w:spacing w:after="0" w:line="240" w:lineRule="auto"/>
              <w:jc w:val="both"/>
              <w:rPr>
                <w:b w:val="0"/>
                <w:bCs w:val="0"/>
              </w:rPr>
            </w:pPr>
            <w:r>
              <w:rPr>
                <w:b w:val="0"/>
                <w:bCs w:val="0"/>
                <w:sz w:val="20"/>
              </w:rPr>
              <w:t>0.078***</w:t>
            </w:r>
            <w:r>
              <w:rPr>
                <w:b w:val="0"/>
                <w:bCs w:val="0"/>
                <w:sz w:val="20"/>
              </w:rPr>
              <w:br w:type="textWrapping"/>
            </w:r>
            <w:r>
              <w:rPr>
                <w:b w:val="0"/>
                <w:bCs w:val="0"/>
                <w:sz w:val="20"/>
              </w:rPr>
              <w:t>(4.88)</w:t>
            </w:r>
          </w:p>
        </w:tc>
        <w:tc>
          <w:tcPr>
            <w:tcW w:w="1000" w:type="pct"/>
          </w:tcPr>
          <w:p w14:paraId="49F28AB0">
            <w:pPr>
              <w:spacing w:after="0" w:line="240" w:lineRule="auto"/>
              <w:jc w:val="both"/>
              <w:rPr>
                <w:b w:val="0"/>
                <w:bCs w:val="0"/>
              </w:rPr>
            </w:pPr>
            <w:r>
              <w:rPr>
                <w:b w:val="0"/>
                <w:bCs w:val="0"/>
                <w:sz w:val="20"/>
              </w:rPr>
              <w:t>0.071***</w:t>
            </w:r>
            <w:r>
              <w:rPr>
                <w:b w:val="0"/>
                <w:bCs w:val="0"/>
                <w:sz w:val="20"/>
              </w:rPr>
              <w:br w:type="textWrapping"/>
            </w:r>
            <w:r>
              <w:rPr>
                <w:b w:val="0"/>
                <w:bCs w:val="0"/>
                <w:sz w:val="20"/>
              </w:rPr>
              <w:t>(4.42)</w:t>
            </w:r>
          </w:p>
        </w:tc>
      </w:tr>
      <w:tr w14:paraId="3ECBB5BC">
        <w:tc>
          <w:tcPr>
            <w:tcW w:w="1000" w:type="pct"/>
          </w:tcPr>
          <w:p w14:paraId="225D5ED5">
            <w:pPr>
              <w:spacing w:after="0" w:line="240" w:lineRule="auto"/>
              <w:jc w:val="both"/>
              <w:rPr>
                <w:b w:val="0"/>
                <w:bCs w:val="0"/>
              </w:rPr>
            </w:pPr>
            <w:r>
              <w:rPr>
                <w:b w:val="0"/>
                <w:bCs w:val="0"/>
                <w:sz w:val="20"/>
              </w:rPr>
              <w:t>lnFDI×Digital</w:t>
            </w:r>
          </w:p>
        </w:tc>
        <w:tc>
          <w:tcPr>
            <w:tcW w:w="1000" w:type="pct"/>
          </w:tcPr>
          <w:p w14:paraId="70AE7912">
            <w:pPr>
              <w:spacing w:after="0" w:line="240" w:lineRule="auto"/>
              <w:jc w:val="both"/>
              <w:rPr>
                <w:b w:val="0"/>
                <w:bCs w:val="0"/>
              </w:rPr>
            </w:pPr>
          </w:p>
        </w:tc>
        <w:tc>
          <w:tcPr>
            <w:tcW w:w="1000" w:type="pct"/>
          </w:tcPr>
          <w:p w14:paraId="5A5994B1">
            <w:pPr>
              <w:spacing w:after="0" w:line="240" w:lineRule="auto"/>
              <w:jc w:val="both"/>
              <w:rPr>
                <w:b w:val="0"/>
                <w:bCs w:val="0"/>
              </w:rPr>
            </w:pPr>
          </w:p>
        </w:tc>
        <w:tc>
          <w:tcPr>
            <w:tcW w:w="1000" w:type="pct"/>
          </w:tcPr>
          <w:p w14:paraId="2A68FA04">
            <w:pPr>
              <w:spacing w:after="0" w:line="240" w:lineRule="auto"/>
              <w:jc w:val="both"/>
              <w:rPr>
                <w:b w:val="0"/>
                <w:bCs w:val="0"/>
              </w:rPr>
            </w:pPr>
          </w:p>
        </w:tc>
        <w:tc>
          <w:tcPr>
            <w:tcW w:w="1000" w:type="pct"/>
          </w:tcPr>
          <w:p w14:paraId="18E163C3">
            <w:pPr>
              <w:spacing w:after="0" w:line="240" w:lineRule="auto"/>
              <w:jc w:val="both"/>
              <w:rPr>
                <w:b w:val="0"/>
                <w:bCs w:val="0"/>
              </w:rPr>
            </w:pPr>
            <w:r>
              <w:rPr>
                <w:b w:val="0"/>
                <w:bCs w:val="0"/>
                <w:sz w:val="20"/>
              </w:rPr>
              <w:t>0.025**</w:t>
            </w:r>
            <w:r>
              <w:rPr>
                <w:b w:val="0"/>
                <w:bCs w:val="0"/>
                <w:sz w:val="20"/>
              </w:rPr>
              <w:br w:type="textWrapping"/>
            </w:r>
            <w:r>
              <w:rPr>
                <w:b w:val="0"/>
                <w:bCs w:val="0"/>
                <w:sz w:val="20"/>
              </w:rPr>
              <w:t>(2.15)</w:t>
            </w:r>
          </w:p>
        </w:tc>
      </w:tr>
      <w:tr w14:paraId="46E59461">
        <w:tc>
          <w:tcPr>
            <w:tcW w:w="1000" w:type="pct"/>
          </w:tcPr>
          <w:p w14:paraId="74108CDB">
            <w:pPr>
              <w:spacing w:after="0" w:line="240" w:lineRule="auto"/>
              <w:jc w:val="both"/>
              <w:rPr>
                <w:b w:val="0"/>
                <w:bCs w:val="0"/>
              </w:rPr>
            </w:pPr>
            <w:r>
              <w:rPr>
                <w:b w:val="0"/>
                <w:bCs w:val="0"/>
                <w:sz w:val="20"/>
              </w:rPr>
              <w:t>Tech</w:t>
            </w:r>
          </w:p>
        </w:tc>
        <w:tc>
          <w:tcPr>
            <w:tcW w:w="1000" w:type="pct"/>
          </w:tcPr>
          <w:p w14:paraId="5FA1D3B1">
            <w:pPr>
              <w:spacing w:after="0" w:line="240" w:lineRule="auto"/>
              <w:jc w:val="both"/>
              <w:rPr>
                <w:b w:val="0"/>
                <w:bCs w:val="0"/>
              </w:rPr>
            </w:pPr>
            <w:r>
              <w:rPr>
                <w:b w:val="0"/>
                <w:bCs w:val="0"/>
                <w:sz w:val="20"/>
              </w:rPr>
              <w:t>0.148***</w:t>
            </w:r>
            <w:r>
              <w:rPr>
                <w:b w:val="0"/>
                <w:bCs w:val="0"/>
                <w:sz w:val="20"/>
              </w:rPr>
              <w:br w:type="textWrapping"/>
            </w:r>
            <w:r>
              <w:rPr>
                <w:b w:val="0"/>
                <w:bCs w:val="0"/>
                <w:sz w:val="20"/>
              </w:rPr>
              <w:t>(4.02)</w:t>
            </w:r>
          </w:p>
        </w:tc>
        <w:tc>
          <w:tcPr>
            <w:tcW w:w="1000" w:type="pct"/>
          </w:tcPr>
          <w:p w14:paraId="6C5A8758">
            <w:pPr>
              <w:spacing w:after="0" w:line="240" w:lineRule="auto"/>
              <w:jc w:val="both"/>
              <w:rPr>
                <w:b w:val="0"/>
                <w:bCs w:val="0"/>
              </w:rPr>
            </w:pPr>
            <w:r>
              <w:rPr>
                <w:b w:val="0"/>
                <w:bCs w:val="0"/>
                <w:sz w:val="20"/>
              </w:rPr>
              <w:t>0.152***</w:t>
            </w:r>
            <w:r>
              <w:rPr>
                <w:b w:val="0"/>
                <w:bCs w:val="0"/>
                <w:sz w:val="20"/>
              </w:rPr>
              <w:br w:type="textWrapping"/>
            </w:r>
            <w:r>
              <w:rPr>
                <w:b w:val="0"/>
                <w:bCs w:val="0"/>
                <w:sz w:val="20"/>
              </w:rPr>
              <w:t>(4.23)</w:t>
            </w:r>
          </w:p>
        </w:tc>
        <w:tc>
          <w:tcPr>
            <w:tcW w:w="1000" w:type="pct"/>
          </w:tcPr>
          <w:p w14:paraId="2378E682">
            <w:pPr>
              <w:spacing w:after="0" w:line="240" w:lineRule="auto"/>
              <w:jc w:val="both"/>
              <w:rPr>
                <w:b w:val="0"/>
                <w:bCs w:val="0"/>
              </w:rPr>
            </w:pPr>
            <w:r>
              <w:rPr>
                <w:b w:val="0"/>
                <w:bCs w:val="0"/>
                <w:sz w:val="20"/>
              </w:rPr>
              <w:t>0.154***</w:t>
            </w:r>
            <w:r>
              <w:rPr>
                <w:b w:val="0"/>
                <w:bCs w:val="0"/>
                <w:sz w:val="20"/>
              </w:rPr>
              <w:br w:type="textWrapping"/>
            </w:r>
            <w:r>
              <w:rPr>
                <w:b w:val="0"/>
                <w:bCs w:val="0"/>
                <w:sz w:val="20"/>
              </w:rPr>
              <w:t>(4.28)</w:t>
            </w:r>
          </w:p>
        </w:tc>
        <w:tc>
          <w:tcPr>
            <w:tcW w:w="1000" w:type="pct"/>
          </w:tcPr>
          <w:p w14:paraId="3E6E696C">
            <w:pPr>
              <w:spacing w:after="0" w:line="240" w:lineRule="auto"/>
              <w:jc w:val="both"/>
              <w:rPr>
                <w:b w:val="0"/>
                <w:bCs w:val="0"/>
              </w:rPr>
            </w:pPr>
            <w:r>
              <w:rPr>
                <w:b w:val="0"/>
                <w:bCs w:val="0"/>
                <w:sz w:val="20"/>
              </w:rPr>
              <w:t>0.156***</w:t>
            </w:r>
            <w:r>
              <w:rPr>
                <w:b w:val="0"/>
                <w:bCs w:val="0"/>
                <w:sz w:val="20"/>
              </w:rPr>
              <w:br w:type="textWrapping"/>
            </w:r>
            <w:r>
              <w:rPr>
                <w:b w:val="0"/>
                <w:bCs w:val="0"/>
                <w:sz w:val="20"/>
              </w:rPr>
              <w:t>(4.23)</w:t>
            </w:r>
          </w:p>
        </w:tc>
      </w:tr>
      <w:tr w14:paraId="666A8C64">
        <w:tc>
          <w:tcPr>
            <w:tcW w:w="1000" w:type="pct"/>
          </w:tcPr>
          <w:p w14:paraId="6372535A">
            <w:pPr>
              <w:spacing w:after="0" w:line="240" w:lineRule="auto"/>
              <w:jc w:val="both"/>
              <w:rPr>
                <w:b w:val="0"/>
                <w:bCs w:val="0"/>
              </w:rPr>
            </w:pPr>
            <w:r>
              <w:rPr>
                <w:b w:val="0"/>
                <w:bCs w:val="0"/>
                <w:sz w:val="20"/>
              </w:rPr>
              <w:t>Market</w:t>
            </w:r>
          </w:p>
        </w:tc>
        <w:tc>
          <w:tcPr>
            <w:tcW w:w="1000" w:type="pct"/>
          </w:tcPr>
          <w:p w14:paraId="15CE21DB">
            <w:pPr>
              <w:spacing w:after="0" w:line="240" w:lineRule="auto"/>
              <w:jc w:val="both"/>
              <w:rPr>
                <w:b w:val="0"/>
                <w:bCs w:val="0"/>
              </w:rPr>
            </w:pPr>
            <w:r>
              <w:rPr>
                <w:b w:val="0"/>
                <w:bCs w:val="0"/>
                <w:sz w:val="20"/>
              </w:rPr>
              <w:t>0.082**</w:t>
            </w:r>
            <w:r>
              <w:rPr>
                <w:b w:val="0"/>
                <w:bCs w:val="0"/>
                <w:sz w:val="20"/>
              </w:rPr>
              <w:br w:type="textWrapping"/>
            </w:r>
            <w:r>
              <w:rPr>
                <w:b w:val="0"/>
                <w:bCs w:val="0"/>
                <w:sz w:val="20"/>
              </w:rPr>
              <w:t>(2.65)</w:t>
            </w:r>
          </w:p>
        </w:tc>
        <w:tc>
          <w:tcPr>
            <w:tcW w:w="1000" w:type="pct"/>
          </w:tcPr>
          <w:p w14:paraId="1EF6BE83">
            <w:pPr>
              <w:spacing w:after="0" w:line="240" w:lineRule="auto"/>
              <w:jc w:val="both"/>
              <w:rPr>
                <w:b w:val="0"/>
                <w:bCs w:val="0"/>
              </w:rPr>
            </w:pPr>
            <w:r>
              <w:rPr>
                <w:b w:val="0"/>
                <w:bCs w:val="0"/>
                <w:sz w:val="20"/>
              </w:rPr>
              <w:t>0.086**</w:t>
            </w:r>
            <w:r>
              <w:rPr>
                <w:b w:val="0"/>
                <w:bCs w:val="0"/>
                <w:sz w:val="20"/>
              </w:rPr>
              <w:br w:type="textWrapping"/>
            </w:r>
            <w:r>
              <w:rPr>
                <w:b w:val="0"/>
                <w:bCs w:val="0"/>
                <w:sz w:val="20"/>
              </w:rPr>
              <w:t>(2.72)</w:t>
            </w:r>
          </w:p>
        </w:tc>
        <w:tc>
          <w:tcPr>
            <w:tcW w:w="1000" w:type="pct"/>
          </w:tcPr>
          <w:p w14:paraId="7B3E92A8">
            <w:pPr>
              <w:spacing w:after="0" w:line="240" w:lineRule="auto"/>
              <w:jc w:val="both"/>
              <w:rPr>
                <w:b w:val="0"/>
                <w:bCs w:val="0"/>
              </w:rPr>
            </w:pPr>
            <w:r>
              <w:rPr>
                <w:b w:val="0"/>
                <w:bCs w:val="0"/>
                <w:sz w:val="20"/>
              </w:rPr>
              <w:t>0.087**</w:t>
            </w:r>
            <w:r>
              <w:rPr>
                <w:b w:val="0"/>
                <w:bCs w:val="0"/>
                <w:sz w:val="20"/>
              </w:rPr>
              <w:br w:type="textWrapping"/>
            </w:r>
            <w:r>
              <w:rPr>
                <w:b w:val="0"/>
                <w:bCs w:val="0"/>
                <w:sz w:val="20"/>
              </w:rPr>
              <w:t>(2.75)</w:t>
            </w:r>
          </w:p>
        </w:tc>
        <w:tc>
          <w:tcPr>
            <w:tcW w:w="1000" w:type="pct"/>
          </w:tcPr>
          <w:p w14:paraId="2498D370">
            <w:pPr>
              <w:spacing w:after="0" w:line="240" w:lineRule="auto"/>
              <w:jc w:val="both"/>
              <w:rPr>
                <w:b w:val="0"/>
                <w:bCs w:val="0"/>
              </w:rPr>
            </w:pPr>
            <w:r>
              <w:rPr>
                <w:b w:val="0"/>
                <w:bCs w:val="0"/>
                <w:sz w:val="20"/>
              </w:rPr>
              <w:t>0.089**</w:t>
            </w:r>
            <w:r>
              <w:rPr>
                <w:b w:val="0"/>
                <w:bCs w:val="0"/>
                <w:sz w:val="20"/>
              </w:rPr>
              <w:br w:type="textWrapping"/>
            </w:r>
            <w:r>
              <w:rPr>
                <w:b w:val="0"/>
                <w:bCs w:val="0"/>
                <w:sz w:val="20"/>
              </w:rPr>
              <w:t>(2.78)</w:t>
            </w:r>
          </w:p>
        </w:tc>
      </w:tr>
      <w:tr w14:paraId="7AFBF609">
        <w:tc>
          <w:tcPr>
            <w:tcW w:w="1000" w:type="pct"/>
          </w:tcPr>
          <w:p w14:paraId="59BA77B1">
            <w:pPr>
              <w:spacing w:after="0" w:line="240" w:lineRule="auto"/>
              <w:jc w:val="both"/>
              <w:rPr>
                <w:b w:val="0"/>
                <w:bCs w:val="0"/>
              </w:rPr>
            </w:pPr>
            <w:r>
              <w:rPr>
                <w:b w:val="0"/>
                <w:bCs w:val="0"/>
                <w:sz w:val="20"/>
              </w:rPr>
              <w:t>Gov</w:t>
            </w:r>
          </w:p>
        </w:tc>
        <w:tc>
          <w:tcPr>
            <w:tcW w:w="1000" w:type="pct"/>
          </w:tcPr>
          <w:p w14:paraId="0523623D">
            <w:pPr>
              <w:spacing w:after="0" w:line="240" w:lineRule="auto"/>
              <w:jc w:val="both"/>
              <w:rPr>
                <w:b w:val="0"/>
                <w:bCs w:val="0"/>
              </w:rPr>
            </w:pPr>
            <w:r>
              <w:rPr>
                <w:b w:val="0"/>
                <w:bCs w:val="0"/>
                <w:sz w:val="20"/>
              </w:rPr>
              <w:t>-0.062**</w:t>
            </w:r>
            <w:r>
              <w:rPr>
                <w:b w:val="0"/>
                <w:bCs w:val="0"/>
                <w:sz w:val="20"/>
              </w:rPr>
              <w:br w:type="textWrapping"/>
            </w:r>
            <w:r>
              <w:rPr>
                <w:b w:val="0"/>
                <w:bCs w:val="0"/>
                <w:sz w:val="20"/>
              </w:rPr>
              <w:t>(-1.98)</w:t>
            </w:r>
          </w:p>
        </w:tc>
        <w:tc>
          <w:tcPr>
            <w:tcW w:w="1000" w:type="pct"/>
          </w:tcPr>
          <w:p w14:paraId="14DE68C2">
            <w:pPr>
              <w:spacing w:after="0" w:line="240" w:lineRule="auto"/>
              <w:jc w:val="both"/>
              <w:rPr>
                <w:b w:val="0"/>
                <w:bCs w:val="0"/>
              </w:rPr>
            </w:pPr>
            <w:r>
              <w:rPr>
                <w:b w:val="0"/>
                <w:bCs w:val="0"/>
                <w:sz w:val="20"/>
              </w:rPr>
              <w:t>-0.065**</w:t>
            </w:r>
            <w:r>
              <w:rPr>
                <w:b w:val="0"/>
                <w:bCs w:val="0"/>
                <w:sz w:val="20"/>
              </w:rPr>
              <w:br w:type="textWrapping"/>
            </w:r>
            <w:r>
              <w:rPr>
                <w:b w:val="0"/>
                <w:bCs w:val="0"/>
                <w:sz w:val="20"/>
              </w:rPr>
              <w:t>(-2.08)</w:t>
            </w:r>
          </w:p>
        </w:tc>
        <w:tc>
          <w:tcPr>
            <w:tcW w:w="1000" w:type="pct"/>
          </w:tcPr>
          <w:p w14:paraId="05CA298B">
            <w:pPr>
              <w:spacing w:after="0" w:line="240" w:lineRule="auto"/>
              <w:jc w:val="both"/>
              <w:rPr>
                <w:b w:val="0"/>
                <w:bCs w:val="0"/>
              </w:rPr>
            </w:pPr>
            <w:r>
              <w:rPr>
                <w:b w:val="0"/>
                <w:bCs w:val="0"/>
                <w:sz w:val="20"/>
              </w:rPr>
              <w:t>-0.066**</w:t>
            </w:r>
            <w:r>
              <w:rPr>
                <w:b w:val="0"/>
                <w:bCs w:val="0"/>
                <w:sz w:val="20"/>
              </w:rPr>
              <w:br w:type="textWrapping"/>
            </w:r>
            <w:r>
              <w:rPr>
                <w:b w:val="0"/>
                <w:bCs w:val="0"/>
                <w:sz w:val="20"/>
              </w:rPr>
              <w:t>(-2.12)</w:t>
            </w:r>
          </w:p>
        </w:tc>
        <w:tc>
          <w:tcPr>
            <w:tcW w:w="1000" w:type="pct"/>
          </w:tcPr>
          <w:p w14:paraId="5DEFAF76">
            <w:pPr>
              <w:spacing w:after="0" w:line="240" w:lineRule="auto"/>
              <w:jc w:val="both"/>
              <w:rPr>
                <w:b w:val="0"/>
                <w:bCs w:val="0"/>
              </w:rPr>
            </w:pPr>
            <w:r>
              <w:rPr>
                <w:b w:val="0"/>
                <w:bCs w:val="0"/>
                <w:sz w:val="20"/>
              </w:rPr>
              <w:t>-0.067**</w:t>
            </w:r>
            <w:r>
              <w:rPr>
                <w:b w:val="0"/>
                <w:bCs w:val="0"/>
                <w:sz w:val="20"/>
              </w:rPr>
              <w:br w:type="textWrapping"/>
            </w:r>
            <w:r>
              <w:rPr>
                <w:b w:val="0"/>
                <w:bCs w:val="0"/>
                <w:sz w:val="20"/>
              </w:rPr>
              <w:t>(-2.15)</w:t>
            </w:r>
          </w:p>
        </w:tc>
      </w:tr>
      <w:tr w14:paraId="7613DDC5">
        <w:tc>
          <w:tcPr>
            <w:tcW w:w="1000" w:type="pct"/>
          </w:tcPr>
          <w:p w14:paraId="068C1384">
            <w:pPr>
              <w:spacing w:after="0" w:line="240" w:lineRule="auto"/>
              <w:jc w:val="both"/>
              <w:rPr>
                <w:b w:val="0"/>
                <w:bCs w:val="0"/>
              </w:rPr>
            </w:pPr>
            <w:r>
              <w:rPr>
                <w:b w:val="0"/>
                <w:bCs w:val="0"/>
                <w:sz w:val="20"/>
              </w:rPr>
              <w:t>Human</w:t>
            </w:r>
          </w:p>
        </w:tc>
        <w:tc>
          <w:tcPr>
            <w:tcW w:w="1000" w:type="pct"/>
          </w:tcPr>
          <w:p w14:paraId="0D4220C6">
            <w:pPr>
              <w:spacing w:after="0" w:line="240" w:lineRule="auto"/>
              <w:jc w:val="both"/>
              <w:rPr>
                <w:b w:val="0"/>
                <w:bCs w:val="0"/>
              </w:rPr>
            </w:pPr>
            <w:r>
              <w:rPr>
                <w:b w:val="0"/>
                <w:bCs w:val="0"/>
                <w:sz w:val="20"/>
              </w:rPr>
              <w:t>0.098***</w:t>
            </w:r>
            <w:r>
              <w:rPr>
                <w:b w:val="0"/>
                <w:bCs w:val="0"/>
                <w:sz w:val="20"/>
              </w:rPr>
              <w:br w:type="textWrapping"/>
            </w:r>
            <w:r>
              <w:rPr>
                <w:b w:val="0"/>
                <w:bCs w:val="0"/>
                <w:sz w:val="20"/>
              </w:rPr>
              <w:t>(3.45)</w:t>
            </w:r>
          </w:p>
        </w:tc>
        <w:tc>
          <w:tcPr>
            <w:tcW w:w="1000" w:type="pct"/>
          </w:tcPr>
          <w:p w14:paraId="47BC6C15">
            <w:pPr>
              <w:spacing w:after="0" w:line="240" w:lineRule="auto"/>
              <w:jc w:val="both"/>
              <w:rPr>
                <w:b w:val="0"/>
                <w:bCs w:val="0"/>
              </w:rPr>
            </w:pPr>
            <w:r>
              <w:rPr>
                <w:b w:val="0"/>
                <w:bCs w:val="0"/>
                <w:sz w:val="20"/>
              </w:rPr>
              <w:t>0.102***</w:t>
            </w:r>
            <w:r>
              <w:rPr>
                <w:b w:val="0"/>
                <w:bCs w:val="0"/>
                <w:sz w:val="20"/>
              </w:rPr>
              <w:br w:type="textWrapping"/>
            </w:r>
            <w:r>
              <w:rPr>
                <w:b w:val="0"/>
                <w:bCs w:val="0"/>
                <w:sz w:val="20"/>
              </w:rPr>
              <w:t>(3.52)</w:t>
            </w:r>
          </w:p>
        </w:tc>
        <w:tc>
          <w:tcPr>
            <w:tcW w:w="1000" w:type="pct"/>
          </w:tcPr>
          <w:p w14:paraId="22F4AD06">
            <w:pPr>
              <w:spacing w:after="0" w:line="240" w:lineRule="auto"/>
              <w:jc w:val="both"/>
              <w:rPr>
                <w:b w:val="0"/>
                <w:bCs w:val="0"/>
              </w:rPr>
            </w:pPr>
            <w:r>
              <w:rPr>
                <w:b w:val="0"/>
                <w:bCs w:val="0"/>
                <w:sz w:val="20"/>
              </w:rPr>
              <w:t>0.105***</w:t>
            </w:r>
            <w:r>
              <w:rPr>
                <w:b w:val="0"/>
                <w:bCs w:val="0"/>
                <w:sz w:val="20"/>
              </w:rPr>
              <w:br w:type="textWrapping"/>
            </w:r>
            <w:r>
              <w:rPr>
                <w:b w:val="0"/>
                <w:bCs w:val="0"/>
                <w:sz w:val="20"/>
              </w:rPr>
              <w:t>(3.58)</w:t>
            </w:r>
          </w:p>
        </w:tc>
        <w:tc>
          <w:tcPr>
            <w:tcW w:w="1000" w:type="pct"/>
          </w:tcPr>
          <w:p w14:paraId="1060ABEA">
            <w:pPr>
              <w:spacing w:after="0" w:line="240" w:lineRule="auto"/>
              <w:jc w:val="both"/>
              <w:rPr>
                <w:b w:val="0"/>
                <w:bCs w:val="0"/>
              </w:rPr>
            </w:pPr>
            <w:r>
              <w:rPr>
                <w:b w:val="0"/>
                <w:bCs w:val="0"/>
                <w:sz w:val="20"/>
              </w:rPr>
              <w:t>0.108***</w:t>
            </w:r>
            <w:r>
              <w:rPr>
                <w:b w:val="0"/>
                <w:bCs w:val="0"/>
                <w:sz w:val="20"/>
              </w:rPr>
              <w:br w:type="textWrapping"/>
            </w:r>
            <w:r>
              <w:rPr>
                <w:b w:val="0"/>
                <w:bCs w:val="0"/>
                <w:sz w:val="20"/>
              </w:rPr>
              <w:t>(3.62)</w:t>
            </w:r>
          </w:p>
        </w:tc>
      </w:tr>
      <w:tr w14:paraId="054B77CD">
        <w:tc>
          <w:tcPr>
            <w:tcW w:w="1000" w:type="pct"/>
          </w:tcPr>
          <w:p w14:paraId="56B20411">
            <w:pPr>
              <w:spacing w:after="0" w:line="240" w:lineRule="auto"/>
              <w:jc w:val="both"/>
              <w:rPr>
                <w:b w:val="0"/>
                <w:bCs w:val="0"/>
              </w:rPr>
            </w:pPr>
            <w:r>
              <w:rPr>
                <w:b w:val="0"/>
                <w:bCs w:val="0"/>
                <w:sz w:val="20"/>
              </w:rPr>
              <w:t>Structure</w:t>
            </w:r>
          </w:p>
        </w:tc>
        <w:tc>
          <w:tcPr>
            <w:tcW w:w="1000" w:type="pct"/>
          </w:tcPr>
          <w:p w14:paraId="64ED9640">
            <w:pPr>
              <w:spacing w:after="0" w:line="240" w:lineRule="auto"/>
              <w:jc w:val="both"/>
              <w:rPr>
                <w:b w:val="0"/>
                <w:bCs w:val="0"/>
              </w:rPr>
            </w:pPr>
            <w:r>
              <w:rPr>
                <w:b w:val="0"/>
                <w:bCs w:val="0"/>
                <w:sz w:val="20"/>
              </w:rPr>
              <w:t>0.075**</w:t>
            </w:r>
            <w:r>
              <w:rPr>
                <w:b w:val="0"/>
                <w:bCs w:val="0"/>
                <w:sz w:val="20"/>
              </w:rPr>
              <w:br w:type="textWrapping"/>
            </w:r>
            <w:r>
              <w:rPr>
                <w:b w:val="0"/>
                <w:bCs w:val="0"/>
                <w:sz w:val="20"/>
              </w:rPr>
              <w:t>(2.58)</w:t>
            </w:r>
          </w:p>
        </w:tc>
        <w:tc>
          <w:tcPr>
            <w:tcW w:w="1000" w:type="pct"/>
          </w:tcPr>
          <w:p w14:paraId="182F474D">
            <w:pPr>
              <w:spacing w:after="0" w:line="240" w:lineRule="auto"/>
              <w:jc w:val="both"/>
              <w:rPr>
                <w:b w:val="0"/>
                <w:bCs w:val="0"/>
              </w:rPr>
            </w:pPr>
            <w:r>
              <w:rPr>
                <w:b w:val="0"/>
                <w:bCs w:val="0"/>
                <w:sz w:val="20"/>
              </w:rPr>
              <w:t>0.078**</w:t>
            </w:r>
            <w:r>
              <w:rPr>
                <w:b w:val="0"/>
                <w:bCs w:val="0"/>
                <w:sz w:val="20"/>
              </w:rPr>
              <w:br w:type="textWrapping"/>
            </w:r>
            <w:r>
              <w:rPr>
                <w:b w:val="0"/>
                <w:bCs w:val="0"/>
                <w:sz w:val="20"/>
              </w:rPr>
              <w:t>(2.62)</w:t>
            </w:r>
          </w:p>
        </w:tc>
        <w:tc>
          <w:tcPr>
            <w:tcW w:w="1000" w:type="pct"/>
          </w:tcPr>
          <w:p w14:paraId="0A4292E4">
            <w:pPr>
              <w:spacing w:after="0" w:line="240" w:lineRule="auto"/>
              <w:jc w:val="both"/>
              <w:rPr>
                <w:b w:val="0"/>
                <w:bCs w:val="0"/>
              </w:rPr>
            </w:pPr>
            <w:r>
              <w:rPr>
                <w:b w:val="0"/>
                <w:bCs w:val="0"/>
                <w:sz w:val="20"/>
              </w:rPr>
              <w:t>0.081**</w:t>
            </w:r>
            <w:r>
              <w:rPr>
                <w:b w:val="0"/>
                <w:bCs w:val="0"/>
                <w:sz w:val="20"/>
              </w:rPr>
              <w:br w:type="textWrapping"/>
            </w:r>
            <w:r>
              <w:rPr>
                <w:b w:val="0"/>
                <w:bCs w:val="0"/>
                <w:sz w:val="20"/>
              </w:rPr>
              <w:t>(2.66)</w:t>
            </w:r>
          </w:p>
        </w:tc>
        <w:tc>
          <w:tcPr>
            <w:tcW w:w="1000" w:type="pct"/>
          </w:tcPr>
          <w:p w14:paraId="311019B8">
            <w:pPr>
              <w:spacing w:after="0" w:line="240" w:lineRule="auto"/>
              <w:jc w:val="both"/>
              <w:rPr>
                <w:b w:val="0"/>
                <w:bCs w:val="0"/>
              </w:rPr>
            </w:pPr>
            <w:r>
              <w:rPr>
                <w:b w:val="0"/>
                <w:bCs w:val="0"/>
                <w:sz w:val="20"/>
              </w:rPr>
              <w:t>0.083**</w:t>
            </w:r>
            <w:r>
              <w:rPr>
                <w:b w:val="0"/>
                <w:bCs w:val="0"/>
                <w:sz w:val="20"/>
              </w:rPr>
              <w:br w:type="textWrapping"/>
            </w:r>
            <w:r>
              <w:rPr>
                <w:b w:val="0"/>
                <w:bCs w:val="0"/>
                <w:sz w:val="20"/>
              </w:rPr>
              <w:t>(2.69)</w:t>
            </w:r>
          </w:p>
        </w:tc>
      </w:tr>
    </w:tbl>
    <w:p w14:paraId="40687358">
      <w:pPr>
        <w:pStyle w:val="19"/>
        <w:widowControl/>
        <w:rPr>
          <w:b w:val="0"/>
          <w:bCs w:val="0"/>
        </w:rPr>
      </w:pPr>
      <w:r>
        <w:rPr>
          <w:b w:val="0"/>
          <w:bCs w:val="0"/>
        </w:rPr>
        <w:t>注：括号内为t值，*、、*分别表示在1%、5%、10%水平上显著。lnFDI为服务业FDI的自然对数，Digital为数字化综合得分，lnFDI×Digital为交互项，Tech为技术进步，Market为市场化程度，Gov为政府干预度，Human为人力资本水平，Structure为产业结构。</w:t>
      </w:r>
    </w:p>
    <w:p w14:paraId="78C16DC9">
      <w:pPr>
        <w:pStyle w:val="19"/>
        <w:widowControl/>
        <w:rPr>
          <w:b w:val="0"/>
          <w:bCs w:val="0"/>
        </w:rPr>
      </w:pPr>
      <w:r>
        <w:rPr>
          <w:b w:val="0"/>
          <w:bCs w:val="0"/>
        </w:rPr>
        <w:t>模型（1）仅包含服务业FDI，结果显示服务业FDI的系数为0.047（t=3.28，p&lt;0.01），表明在控制其他因素后，服务业FDI每增加1%，服务业全要素生产率提高0.047%，服务业FDI对生产率存在显著正向影响，H1得到验证。这一发现与周文博等（2013）、胡朝霞（2010）的研究结论一致，证实了服务业FDI的技术溢出效应。</w:t>
      </w:r>
    </w:p>
    <w:p w14:paraId="0CA12D65">
      <w:pPr>
        <w:pStyle w:val="19"/>
        <w:widowControl/>
        <w:rPr>
          <w:b w:val="0"/>
          <w:bCs w:val="0"/>
        </w:rPr>
      </w:pPr>
      <w:r>
        <w:rPr>
          <w:b w:val="0"/>
          <w:bCs w:val="0"/>
        </w:rPr>
        <w:t>模型（2）仅包含数字化，结果显示数字化的系数为0.083（t=5.16，p&lt;0.01），表明数字化水平每提高1个标准差，服务业全要素生产率提高0.083%，数字化对生产率存在显著正向影响，H2得到验证。这一发现与郭慧芳和王宏鸣（2022）的研究结论一致，证实了数字化转型的生产率效应。</w:t>
      </w:r>
    </w:p>
    <w:p w14:paraId="276C39F3">
      <w:pPr>
        <w:pStyle w:val="19"/>
        <w:widowControl/>
        <w:rPr>
          <w:b w:val="0"/>
          <w:bCs w:val="0"/>
        </w:rPr>
      </w:pPr>
      <w:r>
        <w:rPr>
          <w:b w:val="0"/>
          <w:bCs w:val="0"/>
        </w:rPr>
        <w:t>模型（3）同时纳入服务业FDI和数字化，两个变量的系数均显著为正，FDI的系数为0.042（t=2.96，p&lt;0.01），数字化的系数为0.078（t=4.88，p&lt;0.01），表明在控制其他因素后，服务业FDI和数字化均对生产率有独立正向影响。对比模型（1）和模型（3），FDI的系数从0.047下降到0.042，数字化从0.083下降到0.078，这是因为模型（3）同时控制了FDI和数字化，吸收了部分重叠效应。</w:t>
      </w:r>
    </w:p>
    <w:p w14:paraId="38A1F4EA">
      <w:pPr>
        <w:pStyle w:val="19"/>
        <w:widowControl/>
        <w:rPr>
          <w:b w:val="0"/>
          <w:bCs w:val="0"/>
        </w:rPr>
      </w:pPr>
      <w:r>
        <w:rPr>
          <w:b w:val="0"/>
          <w:bCs w:val="0"/>
        </w:rPr>
        <w:t>模型（4）是本文的重点模型，加入交互项（FDI×Digital）检验协同效应。结果显示，服务业FDI的系数为0.038（t=2.67，p&lt;0.01），数字化的系数为0.071（t=4.42，p&lt;0.01），交互项的系数为0.025（t=2.15，p&lt;0.05）。交互项系数显著为正，表明数字化强化了服务业FDI的生产率效应，H3得到验证。具体而言，在数字化水平较高的省份，服务业FDI对生产率的促进作用更大。</w:t>
      </w:r>
    </w:p>
    <w:p w14:paraId="632BEC09">
      <w:pPr>
        <w:pStyle w:val="19"/>
        <w:widowControl/>
        <w:rPr>
          <w:b w:val="0"/>
          <w:bCs w:val="0"/>
        </w:rPr>
      </w:pPr>
      <w:r>
        <w:rPr>
          <w:b w:val="0"/>
          <w:bCs w:val="0"/>
        </w:rPr>
        <w:t>控制变量中，技术进步的系数显著为正（0.156，t=4.23，p&lt;0.01），表明研发投入促进生产率提升，这与熊彼特内生增长理论一致，创新是生产率增长的主要动力。市场化程度的系数显著为正（0.089，t=2.78，p&lt;0.01），表明非国有经济占比提高促进效率改善，市场化改革释放了经济活力。政府干预度的系数显著为负（-0.067，t=-2.15，p&lt;0.05），表明过度政府干预阻碍生产率提升，政府规模过大会扭曲资源配置、降低市场效率。人力资本水平和产业结构的系数均显著为正，表明人力资本积累和生产性服务业发展促进生产率提升，这与现代经济增长理论一致，人力资本和产业结构升级是生产率增长的重要源泉。</w:t>
      </w:r>
    </w:p>
    <w:p w14:paraId="74A15100">
      <w:pPr>
        <w:pStyle w:val="5"/>
        <w:keepNext/>
        <w:widowControl/>
        <w:numPr>
          <w:ilvl w:val="0"/>
          <w:numId w:val="21"/>
        </w:numPr>
        <w:ind w:left="0" w:leftChars="0" w:firstLine="0" w:firstLineChars="0"/>
        <w:rPr>
          <w:b w:val="0"/>
          <w:bCs w:val="0"/>
        </w:rPr>
      </w:pPr>
      <w:bookmarkStart w:id="87" w:name="_Toc678728339"/>
      <w:bookmarkStart w:id="88" w:name="_Toc966334530"/>
      <w:r>
        <w:rPr>
          <w:b w:val="0"/>
          <w:bCs w:val="0"/>
        </w:rPr>
        <w:t>经济意义解释</w:t>
      </w:r>
      <w:bookmarkEnd w:id="87"/>
      <w:bookmarkEnd w:id="88"/>
    </w:p>
    <w:p w14:paraId="3B9C1D7B">
      <w:pPr>
        <w:pStyle w:val="19"/>
        <w:widowControl/>
        <w:rPr>
          <w:b w:val="0"/>
          <w:bCs w:val="0"/>
        </w:rPr>
      </w:pPr>
      <w:r>
        <w:rPr>
          <w:b w:val="0"/>
          <w:bCs w:val="0"/>
        </w:rPr>
        <w:t>从经济意义上看，基准回归结果具有重要的政策含义。以模型（4）为例，服务业FDI每增加1%，服务业全要素生产率提高0.038%，数字化每提高1个标准差，生产率提高0.071%。更重要的是，数字化与FDI的交互项系数为0.025，意味着数字化水平每提高1个标准差，FDI的生产率效应增强0.025个单位。例如，在数字化水平处于均值时，FDI每增加1%，生产率提高0.038%；而在数字化水平高于均值1个标准差时，FDI每增加1%，生产率提高0.063%（0.038+0.025），增幅达66%。这表明数字化显著强化了FDI的生产率效应，协同效应具有重要的经济意义。</w:t>
      </w:r>
    </w:p>
    <w:p w14:paraId="6BF1046D">
      <w:pPr>
        <w:pStyle w:val="4"/>
        <w:keepNext/>
        <w:widowControl/>
        <w:numPr>
          <w:ilvl w:val="0"/>
          <w:numId w:val="20"/>
        </w:numPr>
        <w:ind w:left="0" w:leftChars="0" w:firstLine="0" w:firstLineChars="0"/>
        <w:rPr>
          <w:b w:val="0"/>
          <w:bCs w:val="0"/>
        </w:rPr>
      </w:pPr>
      <w:bookmarkStart w:id="89" w:name="_Toc1913107096"/>
      <w:bookmarkStart w:id="90" w:name="_Toc2101544356"/>
      <w:r>
        <w:rPr>
          <w:b w:val="0"/>
          <w:bCs w:val="0"/>
        </w:rPr>
        <w:t>机制检验</w:t>
      </w:r>
      <w:bookmarkEnd w:id="89"/>
      <w:bookmarkEnd w:id="90"/>
    </w:p>
    <w:p w14:paraId="0C744F90">
      <w:pPr>
        <w:pStyle w:val="5"/>
        <w:keepNext/>
        <w:widowControl/>
        <w:numPr>
          <w:ilvl w:val="0"/>
          <w:numId w:val="22"/>
        </w:numPr>
        <w:ind w:left="0" w:leftChars="0" w:firstLine="0" w:firstLineChars="0"/>
        <w:rPr>
          <w:b w:val="0"/>
          <w:bCs w:val="0"/>
        </w:rPr>
      </w:pPr>
      <w:bookmarkStart w:id="91" w:name="_Toc992449083"/>
      <w:bookmarkStart w:id="92" w:name="_Toc1465799588"/>
      <w:r>
        <w:rPr>
          <w:b w:val="0"/>
          <w:bCs w:val="0"/>
        </w:rPr>
        <w:t>FDI对数字化的影响</w:t>
      </w:r>
      <w:bookmarkEnd w:id="91"/>
      <w:bookmarkEnd w:id="92"/>
    </w:p>
    <w:p w14:paraId="48DC67D4">
      <w:pPr>
        <w:pStyle w:val="19"/>
        <w:widowControl/>
        <w:rPr>
          <w:b w:val="0"/>
          <w:bCs w:val="0"/>
        </w:rPr>
      </w:pPr>
      <w:r>
        <w:rPr>
          <w:b w:val="0"/>
          <w:bCs w:val="0"/>
        </w:rPr>
        <w:t>为检验FDI是否促进数字化发展，本文以数字化为因变量、FDI为主要自变量进行回归。结果显示，FDI的系数为0.112（t=4.56，p&lt;0.01），表明服务业FDI确实促进了数字化发展。这可能是因为外资服务业企业通常具有较高的数字化水平，其进入通过示范效应和竞争效应促使本土企业加快数字化转型。外资企业往往采用先进的数字技术和管理系统，如云计算、大数据分析、人工智能客服等，本土企业通过模仿和学习，也加快了数字化转型。这一发现证实了FDI与数字化之间存在双向因果关系：数字化强化FDI的生产率效应，FDI也促进数字化发展，形成"FDI促进数字化，数字化强化FDI效应"的良性循环。</w:t>
      </w:r>
    </w:p>
    <w:p w14:paraId="31BBB630">
      <w:pPr>
        <w:pStyle w:val="5"/>
        <w:keepNext/>
        <w:widowControl/>
        <w:numPr>
          <w:ilvl w:val="0"/>
          <w:numId w:val="22"/>
        </w:numPr>
        <w:ind w:left="0" w:leftChars="0" w:firstLine="0" w:firstLineChars="0"/>
        <w:rPr>
          <w:b w:val="0"/>
          <w:bCs w:val="0"/>
        </w:rPr>
      </w:pPr>
      <w:bookmarkStart w:id="93" w:name="_Toc1908760779"/>
      <w:bookmarkStart w:id="94" w:name="_Toc586251732"/>
      <w:r>
        <w:rPr>
          <w:b w:val="0"/>
          <w:bCs w:val="0"/>
        </w:rPr>
        <w:t>FDI与数字化对TFP的共同影响</w:t>
      </w:r>
      <w:bookmarkEnd w:id="93"/>
      <w:bookmarkEnd w:id="94"/>
    </w:p>
    <w:p w14:paraId="1B36B65C">
      <w:pPr>
        <w:pStyle w:val="19"/>
        <w:widowControl/>
        <w:rPr>
          <w:b w:val="0"/>
          <w:bCs w:val="0"/>
        </w:rPr>
      </w:pPr>
      <w:r>
        <w:rPr>
          <w:b w:val="0"/>
          <w:bCs w:val="0"/>
        </w:rPr>
        <w:t>对比模型（3）和模型（4）的拟合优度，加入交互项后R-squared从0.687提高到0.702，表明考虑协同效应能够更好地解释生产率变化。模型（4）中，FDI和数字化的系数均有所下降，但仍显著，这是因为交互项吸收了部分效应。FDI的系数从0.042下降到0.038，数字化从0.078下降到0.071，交互项为0.025，总效应为0.038+0.071+0.025=0.134，接近模型（3）的0.042+0.078=0.120，考虑协同效应后总效应更大。这进一步证实了数字化与FDI的协同效应。</w:t>
      </w:r>
    </w:p>
    <w:p w14:paraId="395B6689">
      <w:pPr>
        <w:pStyle w:val="4"/>
        <w:keepNext/>
        <w:widowControl/>
        <w:numPr>
          <w:ilvl w:val="0"/>
          <w:numId w:val="20"/>
        </w:numPr>
        <w:ind w:left="0" w:leftChars="0" w:firstLine="0" w:firstLineChars="0"/>
        <w:rPr>
          <w:b w:val="0"/>
          <w:bCs w:val="0"/>
        </w:rPr>
      </w:pPr>
      <w:bookmarkStart w:id="95" w:name="_Toc1431693767"/>
      <w:bookmarkStart w:id="96" w:name="_Toc477887288"/>
      <w:r>
        <w:rPr>
          <w:b w:val="0"/>
          <w:bCs w:val="0"/>
        </w:rPr>
        <w:t>异质性检验</w:t>
      </w:r>
      <w:bookmarkEnd w:id="95"/>
      <w:bookmarkEnd w:id="96"/>
    </w:p>
    <w:p w14:paraId="1017506E">
      <w:pPr>
        <w:pStyle w:val="5"/>
        <w:keepNext/>
        <w:widowControl/>
        <w:numPr>
          <w:ilvl w:val="0"/>
          <w:numId w:val="23"/>
        </w:numPr>
        <w:ind w:left="0" w:leftChars="0" w:firstLine="0" w:firstLineChars="0"/>
        <w:rPr>
          <w:b w:val="0"/>
          <w:bCs w:val="0"/>
        </w:rPr>
      </w:pPr>
      <w:bookmarkStart w:id="97" w:name="_Toc2070360981"/>
      <w:bookmarkStart w:id="98" w:name="_Toc262809636"/>
      <w:r>
        <w:rPr>
          <w:b w:val="0"/>
          <w:bCs w:val="0"/>
        </w:rPr>
        <w:t>区域异质性</w:t>
      </w:r>
      <w:bookmarkEnd w:id="97"/>
      <w:bookmarkEnd w:id="98"/>
    </w:p>
    <w:p w14:paraId="6D2F880D">
      <w:pPr>
        <w:pStyle w:val="19"/>
        <w:widowControl/>
        <w:rPr>
          <w:b w:val="0"/>
          <w:bCs w:val="0"/>
        </w:rPr>
      </w:pPr>
      <w:r>
        <w:rPr>
          <w:b w:val="0"/>
          <w:bCs w:val="0"/>
        </w:rPr>
        <w:t>为检验协同效应在不同地区的差异，本文将样本分为东部、中部和西部三个地区进行分组回归。东部地区包括北京、天津、河北、上海、江苏、浙江、福建、山东、广东、海南10个省份，中部地区包括山西、安徽、江西、河南、湖北、湖南6个省份，西部地区包括内蒙古、广西、重庆、四川、贵州、云南、陕西、甘肃、青海、宁夏、新疆11个省份。</w:t>
      </w:r>
    </w:p>
    <w:p w14:paraId="0F1E4C95">
      <w:pPr>
        <w:pStyle w:val="176"/>
        <w:widowControl/>
        <w:rPr>
          <w:b w:val="0"/>
          <w:bCs w:val="0"/>
        </w:rPr>
      </w:pPr>
      <w:r>
        <w:rPr>
          <w:b w:val="0"/>
          <w:bCs w:val="0"/>
        </w:rPr>
        <w:t>图5-2 区域异质性检验结果</w:t>
      </w:r>
    </w:p>
    <w:p w14:paraId="55EE88E4">
      <w:pPr>
        <w:spacing w:line="240" w:lineRule="auto"/>
        <w:jc w:val="both"/>
        <w:rPr>
          <w:b w:val="0"/>
          <w:bCs w:val="0"/>
        </w:rPr>
      </w:pPr>
      <w:r>
        <w:rPr>
          <w:b w:val="0"/>
          <w:bCs w:val="0"/>
        </w:rPr>
        <w:drawing>
          <wp:inline distT="0" distB="0" distL="114300" distR="114300">
            <wp:extent cx="5029200" cy="29940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029200" cy="2994136"/>
                    </a:xfrm>
                    <a:prstGeom prst="rect">
                      <a:avLst/>
                    </a:prstGeom>
                  </pic:spPr>
                </pic:pic>
              </a:graphicData>
            </a:graphic>
          </wp:inline>
        </w:drawing>
      </w:r>
    </w:p>
    <w:p w14:paraId="3C278707">
      <w:pPr>
        <w:pStyle w:val="179"/>
        <w:widowControl/>
        <w:rPr>
          <w:b w:val="0"/>
          <w:bCs w:val="0"/>
        </w:rPr>
      </w:pPr>
      <w:r>
        <w:rPr>
          <w:b w:val="0"/>
          <w:bCs w:val="0"/>
        </w:rPr>
        <w:t>表5-2 区域异质性检验结果</w:t>
      </w:r>
    </w:p>
    <w:tbl>
      <w:tblPr>
        <w:tblStyle w:val="52"/>
        <w:tblW w:w="5000" w:type="pct"/>
        <w:tblInd w:w="0" w:type="dxa"/>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2322"/>
        <w:gridCol w:w="2322"/>
        <w:gridCol w:w="2322"/>
        <w:gridCol w:w="2322"/>
      </w:tblGrid>
      <w:tr w14:paraId="4D6C0437">
        <w:tc>
          <w:tcPr>
            <w:tcW w:w="1250" w:type="pct"/>
          </w:tcPr>
          <w:p w14:paraId="59F6309F">
            <w:pPr>
              <w:spacing w:after="0" w:line="240" w:lineRule="auto"/>
              <w:jc w:val="both"/>
              <w:rPr>
                <w:b w:val="0"/>
                <w:bCs w:val="0"/>
              </w:rPr>
            </w:pPr>
            <w:r>
              <w:rPr>
                <w:b w:val="0"/>
                <w:bCs w:val="0"/>
                <w:sz w:val="22"/>
              </w:rPr>
              <w:t>变量</w:t>
            </w:r>
          </w:p>
        </w:tc>
        <w:tc>
          <w:tcPr>
            <w:tcW w:w="1250" w:type="pct"/>
          </w:tcPr>
          <w:p w14:paraId="042BA9F2">
            <w:pPr>
              <w:spacing w:after="0" w:line="240" w:lineRule="auto"/>
              <w:jc w:val="both"/>
              <w:rPr>
                <w:b w:val="0"/>
                <w:bCs w:val="0"/>
              </w:rPr>
            </w:pPr>
            <w:r>
              <w:rPr>
                <w:b w:val="0"/>
                <w:bCs w:val="0"/>
                <w:sz w:val="22"/>
              </w:rPr>
              <w:t>东部地区</w:t>
            </w:r>
          </w:p>
        </w:tc>
        <w:tc>
          <w:tcPr>
            <w:tcW w:w="1250" w:type="pct"/>
          </w:tcPr>
          <w:p w14:paraId="58C5ABBE">
            <w:pPr>
              <w:spacing w:after="0" w:line="240" w:lineRule="auto"/>
              <w:jc w:val="both"/>
              <w:rPr>
                <w:b w:val="0"/>
                <w:bCs w:val="0"/>
              </w:rPr>
            </w:pPr>
            <w:r>
              <w:rPr>
                <w:b w:val="0"/>
                <w:bCs w:val="0"/>
                <w:sz w:val="22"/>
              </w:rPr>
              <w:t>中部地区</w:t>
            </w:r>
          </w:p>
        </w:tc>
        <w:tc>
          <w:tcPr>
            <w:tcW w:w="1250" w:type="pct"/>
          </w:tcPr>
          <w:p w14:paraId="0C755939">
            <w:pPr>
              <w:spacing w:after="0" w:line="240" w:lineRule="auto"/>
              <w:jc w:val="both"/>
              <w:rPr>
                <w:b w:val="0"/>
                <w:bCs w:val="0"/>
              </w:rPr>
            </w:pPr>
            <w:r>
              <w:rPr>
                <w:b w:val="0"/>
                <w:bCs w:val="0"/>
                <w:sz w:val="22"/>
              </w:rPr>
              <w:t>西部地区</w:t>
            </w:r>
          </w:p>
        </w:tc>
      </w:tr>
      <w:tr w14:paraId="6B31AA33">
        <w:tc>
          <w:tcPr>
            <w:tcW w:w="1250" w:type="pct"/>
          </w:tcPr>
          <w:p w14:paraId="0C2A4CF5">
            <w:pPr>
              <w:spacing w:after="0" w:line="240" w:lineRule="auto"/>
              <w:jc w:val="both"/>
              <w:rPr>
                <w:b w:val="0"/>
                <w:bCs w:val="0"/>
              </w:rPr>
            </w:pPr>
            <w:r>
              <w:rPr>
                <w:b w:val="0"/>
                <w:bCs w:val="0"/>
                <w:sz w:val="20"/>
              </w:rPr>
              <w:t>lnFDI</w:t>
            </w:r>
          </w:p>
        </w:tc>
        <w:tc>
          <w:tcPr>
            <w:tcW w:w="1250" w:type="pct"/>
          </w:tcPr>
          <w:p w14:paraId="20CC82B8">
            <w:pPr>
              <w:spacing w:after="0" w:line="240" w:lineRule="auto"/>
              <w:jc w:val="both"/>
              <w:rPr>
                <w:b w:val="0"/>
                <w:bCs w:val="0"/>
              </w:rPr>
            </w:pPr>
            <w:r>
              <w:rPr>
                <w:b w:val="0"/>
                <w:bCs w:val="0"/>
                <w:sz w:val="20"/>
              </w:rPr>
              <w:t>0.056***</w:t>
            </w:r>
            <w:r>
              <w:rPr>
                <w:b w:val="0"/>
                <w:bCs w:val="0"/>
                <w:sz w:val="20"/>
              </w:rPr>
              <w:br w:type="textWrapping"/>
            </w:r>
            <w:r>
              <w:rPr>
                <w:b w:val="0"/>
                <w:bCs w:val="0"/>
                <w:sz w:val="20"/>
              </w:rPr>
              <w:t>(3.12)</w:t>
            </w:r>
          </w:p>
        </w:tc>
        <w:tc>
          <w:tcPr>
            <w:tcW w:w="1250" w:type="pct"/>
          </w:tcPr>
          <w:p w14:paraId="751DF538">
            <w:pPr>
              <w:spacing w:after="0" w:line="240" w:lineRule="auto"/>
              <w:jc w:val="both"/>
              <w:rPr>
                <w:b w:val="0"/>
                <w:bCs w:val="0"/>
              </w:rPr>
            </w:pPr>
            <w:r>
              <w:rPr>
                <w:b w:val="0"/>
                <w:bCs w:val="0"/>
                <w:sz w:val="20"/>
              </w:rPr>
              <w:t>0.031**</w:t>
            </w:r>
            <w:r>
              <w:rPr>
                <w:b w:val="0"/>
                <w:bCs w:val="0"/>
                <w:sz w:val="20"/>
              </w:rPr>
              <w:br w:type="textWrapping"/>
            </w:r>
            <w:r>
              <w:rPr>
                <w:b w:val="0"/>
                <w:bCs w:val="0"/>
                <w:sz w:val="20"/>
              </w:rPr>
              <w:t>(2.18)</w:t>
            </w:r>
          </w:p>
        </w:tc>
        <w:tc>
          <w:tcPr>
            <w:tcW w:w="1250" w:type="pct"/>
          </w:tcPr>
          <w:p w14:paraId="1C12A30F">
            <w:pPr>
              <w:spacing w:after="0" w:line="240" w:lineRule="auto"/>
              <w:jc w:val="both"/>
              <w:rPr>
                <w:b w:val="0"/>
                <w:bCs w:val="0"/>
              </w:rPr>
            </w:pPr>
            <w:r>
              <w:rPr>
                <w:b w:val="0"/>
                <w:bCs w:val="0"/>
                <w:sz w:val="20"/>
              </w:rPr>
              <w:t>0.024</w:t>
            </w:r>
            <w:r>
              <w:rPr>
                <w:b w:val="0"/>
                <w:bCs w:val="0"/>
                <w:sz w:val="20"/>
              </w:rPr>
              <w:br w:type="textWrapping"/>
            </w:r>
            <w:r>
              <w:rPr>
                <w:b w:val="0"/>
                <w:bCs w:val="0"/>
                <w:sz w:val="20"/>
              </w:rPr>
              <w:t>(1.89)</w:t>
            </w:r>
          </w:p>
        </w:tc>
      </w:tr>
      <w:tr w14:paraId="48057704">
        <w:tc>
          <w:tcPr>
            <w:tcW w:w="1250" w:type="pct"/>
          </w:tcPr>
          <w:p w14:paraId="42B3979B">
            <w:pPr>
              <w:spacing w:after="0" w:line="240" w:lineRule="auto"/>
              <w:jc w:val="both"/>
              <w:rPr>
                <w:b w:val="0"/>
                <w:bCs w:val="0"/>
              </w:rPr>
            </w:pPr>
            <w:r>
              <w:rPr>
                <w:b w:val="0"/>
                <w:bCs w:val="0"/>
                <w:sz w:val="20"/>
              </w:rPr>
              <w:t>Digital</w:t>
            </w:r>
          </w:p>
        </w:tc>
        <w:tc>
          <w:tcPr>
            <w:tcW w:w="1250" w:type="pct"/>
          </w:tcPr>
          <w:p w14:paraId="3B600E81">
            <w:pPr>
              <w:spacing w:after="0" w:line="240" w:lineRule="auto"/>
              <w:jc w:val="both"/>
              <w:rPr>
                <w:b w:val="0"/>
                <w:bCs w:val="0"/>
              </w:rPr>
            </w:pPr>
            <w:r>
              <w:rPr>
                <w:b w:val="0"/>
                <w:bCs w:val="0"/>
                <w:sz w:val="20"/>
              </w:rPr>
              <w:t>0.094***</w:t>
            </w:r>
            <w:r>
              <w:rPr>
                <w:b w:val="0"/>
                <w:bCs w:val="0"/>
                <w:sz w:val="20"/>
              </w:rPr>
              <w:br w:type="textWrapping"/>
            </w:r>
            <w:r>
              <w:rPr>
                <w:b w:val="0"/>
                <w:bCs w:val="0"/>
                <w:sz w:val="20"/>
              </w:rPr>
              <w:t>(5.08)</w:t>
            </w:r>
          </w:p>
        </w:tc>
        <w:tc>
          <w:tcPr>
            <w:tcW w:w="1250" w:type="pct"/>
          </w:tcPr>
          <w:p w14:paraId="37AB1E44">
            <w:pPr>
              <w:spacing w:after="0" w:line="240" w:lineRule="auto"/>
              <w:jc w:val="both"/>
              <w:rPr>
                <w:b w:val="0"/>
                <w:bCs w:val="0"/>
              </w:rPr>
            </w:pPr>
            <w:r>
              <w:rPr>
                <w:b w:val="0"/>
                <w:bCs w:val="0"/>
                <w:sz w:val="20"/>
              </w:rPr>
              <w:t>0.068***</w:t>
            </w:r>
            <w:r>
              <w:rPr>
                <w:b w:val="0"/>
                <w:bCs w:val="0"/>
                <w:sz w:val="20"/>
              </w:rPr>
              <w:br w:type="textWrapping"/>
            </w:r>
            <w:r>
              <w:rPr>
                <w:b w:val="0"/>
                <w:bCs w:val="0"/>
                <w:sz w:val="20"/>
              </w:rPr>
              <w:t>(3.76)</w:t>
            </w:r>
          </w:p>
        </w:tc>
        <w:tc>
          <w:tcPr>
            <w:tcW w:w="1250" w:type="pct"/>
          </w:tcPr>
          <w:p w14:paraId="76AC443B">
            <w:pPr>
              <w:spacing w:after="0" w:line="240" w:lineRule="auto"/>
              <w:jc w:val="both"/>
              <w:rPr>
                <w:b w:val="0"/>
                <w:bCs w:val="0"/>
              </w:rPr>
            </w:pPr>
            <w:r>
              <w:rPr>
                <w:b w:val="0"/>
                <w:bCs w:val="0"/>
                <w:sz w:val="20"/>
              </w:rPr>
              <w:t>0.052***</w:t>
            </w:r>
            <w:r>
              <w:rPr>
                <w:b w:val="0"/>
                <w:bCs w:val="0"/>
                <w:sz w:val="20"/>
              </w:rPr>
              <w:br w:type="textWrapping"/>
            </w:r>
            <w:r>
              <w:rPr>
                <w:b w:val="0"/>
                <w:bCs w:val="0"/>
                <w:sz w:val="20"/>
              </w:rPr>
              <w:t>(3.12)</w:t>
            </w:r>
          </w:p>
        </w:tc>
      </w:tr>
      <w:tr w14:paraId="10389ED9">
        <w:tc>
          <w:tcPr>
            <w:tcW w:w="1250" w:type="pct"/>
          </w:tcPr>
          <w:p w14:paraId="662DFAE5">
            <w:pPr>
              <w:spacing w:after="0" w:line="240" w:lineRule="auto"/>
              <w:jc w:val="both"/>
              <w:rPr>
                <w:b w:val="0"/>
                <w:bCs w:val="0"/>
              </w:rPr>
            </w:pPr>
            <w:r>
              <w:rPr>
                <w:b w:val="0"/>
                <w:bCs w:val="0"/>
                <w:sz w:val="20"/>
              </w:rPr>
              <w:t>lnFDI×Digital</w:t>
            </w:r>
          </w:p>
        </w:tc>
        <w:tc>
          <w:tcPr>
            <w:tcW w:w="1250" w:type="pct"/>
          </w:tcPr>
          <w:p w14:paraId="1E8B65B2">
            <w:pPr>
              <w:spacing w:after="0" w:line="240" w:lineRule="auto"/>
              <w:jc w:val="both"/>
              <w:rPr>
                <w:b w:val="0"/>
                <w:bCs w:val="0"/>
              </w:rPr>
            </w:pPr>
            <w:r>
              <w:rPr>
                <w:b w:val="0"/>
                <w:bCs w:val="0"/>
                <w:sz w:val="20"/>
              </w:rPr>
              <w:t>0.038**</w:t>
            </w:r>
            <w:r>
              <w:rPr>
                <w:b w:val="0"/>
                <w:bCs w:val="0"/>
                <w:sz w:val="20"/>
              </w:rPr>
              <w:br w:type="textWrapping"/>
            </w:r>
            <w:r>
              <w:rPr>
                <w:b w:val="0"/>
                <w:bCs w:val="0"/>
                <w:sz w:val="20"/>
              </w:rPr>
              <w:t>(2.45)</w:t>
            </w:r>
          </w:p>
        </w:tc>
        <w:tc>
          <w:tcPr>
            <w:tcW w:w="1250" w:type="pct"/>
          </w:tcPr>
          <w:p w14:paraId="4F091A12">
            <w:pPr>
              <w:spacing w:after="0" w:line="240" w:lineRule="auto"/>
              <w:jc w:val="both"/>
              <w:rPr>
                <w:b w:val="0"/>
                <w:bCs w:val="0"/>
              </w:rPr>
            </w:pPr>
            <w:r>
              <w:rPr>
                <w:b w:val="0"/>
                <w:bCs w:val="0"/>
                <w:sz w:val="20"/>
              </w:rPr>
              <w:t>0.018</w:t>
            </w:r>
            <w:r>
              <w:rPr>
                <w:b w:val="0"/>
                <w:bCs w:val="0"/>
                <w:sz w:val="20"/>
              </w:rPr>
              <w:br w:type="textWrapping"/>
            </w:r>
            <w:r>
              <w:rPr>
                <w:b w:val="0"/>
                <w:bCs w:val="0"/>
                <w:sz w:val="20"/>
              </w:rPr>
              <w:t>(1.42)</w:t>
            </w:r>
          </w:p>
        </w:tc>
        <w:tc>
          <w:tcPr>
            <w:tcW w:w="1250" w:type="pct"/>
          </w:tcPr>
          <w:p w14:paraId="505A55AA">
            <w:pPr>
              <w:spacing w:after="0" w:line="240" w:lineRule="auto"/>
              <w:jc w:val="both"/>
              <w:rPr>
                <w:b w:val="0"/>
                <w:bCs w:val="0"/>
              </w:rPr>
            </w:pPr>
            <w:r>
              <w:rPr>
                <w:b w:val="0"/>
                <w:bCs w:val="0"/>
                <w:sz w:val="20"/>
              </w:rPr>
              <w:t>0.012</w:t>
            </w:r>
            <w:r>
              <w:rPr>
                <w:b w:val="0"/>
                <w:bCs w:val="0"/>
                <w:sz w:val="20"/>
              </w:rPr>
              <w:br w:type="textWrapping"/>
            </w:r>
            <w:r>
              <w:rPr>
                <w:b w:val="0"/>
                <w:bCs w:val="0"/>
                <w:sz w:val="20"/>
              </w:rPr>
              <w:t>(0.96)</w:t>
            </w:r>
          </w:p>
        </w:tc>
      </w:tr>
    </w:tbl>
    <w:p w14:paraId="33767EDA">
      <w:pPr>
        <w:pStyle w:val="19"/>
        <w:widowControl/>
        <w:rPr>
          <w:b w:val="0"/>
          <w:bCs w:val="0"/>
        </w:rPr>
      </w:pPr>
      <w:r>
        <w:rPr>
          <w:b w:val="0"/>
          <w:bCs w:val="0"/>
        </w:rPr>
        <w:t>注：括号内为t值，*、、*分别表示在1%、5%、10%水平上显著。西部地区观测数为60个（10省份×6年），中部地区36个（6省份×6年），东部地区84个（14省份×6年，含未单独列出的东北省份）。</w:t>
      </w:r>
    </w:p>
    <w:p w14:paraId="3F7B0FCC">
      <w:pPr>
        <w:pStyle w:val="19"/>
        <w:widowControl/>
        <w:rPr>
          <w:rFonts w:hint="eastAsia" w:eastAsia="宋体"/>
          <w:b w:val="0"/>
          <w:bCs w:val="0"/>
          <w:lang w:eastAsia="zh-CN"/>
        </w:rPr>
      </w:pPr>
      <w:r>
        <w:rPr>
          <w:b w:val="0"/>
          <w:bCs w:val="0"/>
        </w:rPr>
        <w:t>东部地区：FDI的系数为0.056（t=3.12，p&lt;0.01），数字化的系数为0.094（t=5.08，p&lt;0.01），交互项的系数为0.038（t=2.45，p&lt;0.05），均显著。这表明在东部地区，服务业FDI和数字化均对生产率有显著正向影响，且数字化强化了FDI的生产率效应，协同效应显著。中部地区：FDI的系数为0.031（t=2.18，p&lt;0.05），数字化的系数为0.068（t=3.76，p&lt;0.01），交互项的系数为0.018（t=1.42，p&gt;0.10），不显著。这表明在中部地区，服务业FDI和数字化均对生产率有正向影响，但协同效应不显著。西部地区：FDI的系数为0.024（t=1.89，p&gt;0.10），数字化的系数为0.052（t=3.12，p&lt;0.01），交互项的系数为0.012（t=0.96，p&gt;0.10），FDI和交互项均不显著。这表明在西部地区，数字化对生产率有正向影响，但FDI的生产率效应和协同效应不显著。</w:t>
      </w:r>
      <w:r>
        <w:rPr>
          <w:rFonts w:hint="eastAsia"/>
          <w:b/>
          <w:bCs/>
          <w:color w:val="0000FF"/>
          <w:sz w:val="32"/>
          <w:szCs w:val="32"/>
          <w:lang w:eastAsia="zh-CN"/>
        </w:rPr>
        <w:t>（</w:t>
      </w:r>
      <w:r>
        <w:rPr>
          <w:rFonts w:hint="eastAsia"/>
          <w:b/>
          <w:bCs/>
          <w:color w:val="0000FF"/>
          <w:sz w:val="32"/>
          <w:szCs w:val="32"/>
          <w:lang w:val="en-US" w:eastAsia="zh-CN"/>
        </w:rPr>
        <w:t>老师批注 区域一致性有控制变量，行业一致性怎么没有了？加一个控制变量</w:t>
      </w:r>
      <w:r>
        <w:rPr>
          <w:rFonts w:hint="eastAsia"/>
          <w:b/>
          <w:bCs/>
          <w:color w:val="0000FF"/>
          <w:sz w:val="32"/>
          <w:szCs w:val="32"/>
          <w:lang w:eastAsia="zh-CN"/>
        </w:rPr>
        <w:t>）</w:t>
      </w:r>
    </w:p>
    <w:p w14:paraId="68640C59">
      <w:pPr>
        <w:pStyle w:val="19"/>
        <w:widowControl/>
        <w:rPr>
          <w:b w:val="0"/>
          <w:bCs w:val="0"/>
        </w:rPr>
      </w:pPr>
      <w:r>
        <w:rPr>
          <w:b w:val="0"/>
          <w:bCs w:val="0"/>
        </w:rPr>
        <w:t>区域异质性检验显示，协同效应在东部地区显著，而在中西部地区不显著。这可能是由于东部地区的数字化基础设施更完善、人力资本水平更高、制度环境更优越，能够更好地发挥数字化与FDI的协同效应。中西部地区数字化水平相对较低，吸收能力不足，难以有效吸收和转化外资企业的技术溢出，协同效应难以发挥。这一发现为差异化政策制定提供了依据，东部地区应继续深化数字化与FDI协同发展，中西部地区则需要加强数字化基础设施建设、提升人力资本水平、改善制度环境。</w:t>
      </w:r>
    </w:p>
    <w:p w14:paraId="3866CD2F">
      <w:pPr>
        <w:pStyle w:val="176"/>
        <w:widowControl/>
        <w:rPr>
          <w:b w:val="0"/>
          <w:bCs w:val="0"/>
        </w:rPr>
      </w:pPr>
      <w:r>
        <w:rPr>
          <w:b w:val="0"/>
          <w:bCs w:val="0"/>
        </w:rPr>
        <w:t>图5-3 行业异质性检验结果</w:t>
      </w:r>
    </w:p>
    <w:p w14:paraId="07888371">
      <w:pPr>
        <w:spacing w:line="240" w:lineRule="auto"/>
        <w:jc w:val="both"/>
        <w:rPr>
          <w:b w:val="0"/>
          <w:bCs w:val="0"/>
        </w:rPr>
      </w:pPr>
      <w:r>
        <w:rPr>
          <w:b w:val="0"/>
          <w:bCs w:val="0"/>
        </w:rPr>
        <w:drawing>
          <wp:inline distT="0" distB="0" distL="114300" distR="114300">
            <wp:extent cx="5029200" cy="29921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029200" cy="2992442"/>
                    </a:xfrm>
                    <a:prstGeom prst="rect">
                      <a:avLst/>
                    </a:prstGeom>
                  </pic:spPr>
                </pic:pic>
              </a:graphicData>
            </a:graphic>
          </wp:inline>
        </w:drawing>
      </w:r>
    </w:p>
    <w:p w14:paraId="55CEDF64">
      <w:pPr>
        <w:pStyle w:val="5"/>
        <w:keepNext/>
        <w:widowControl/>
        <w:numPr>
          <w:ilvl w:val="0"/>
          <w:numId w:val="23"/>
        </w:numPr>
        <w:ind w:left="0" w:leftChars="0" w:firstLine="0" w:firstLineChars="0"/>
        <w:rPr>
          <w:b w:val="0"/>
          <w:bCs w:val="0"/>
        </w:rPr>
      </w:pPr>
      <w:bookmarkStart w:id="99" w:name="_Toc1815174020"/>
      <w:bookmarkStart w:id="100" w:name="_Toc879475326"/>
      <w:r>
        <w:rPr>
          <w:b w:val="0"/>
          <w:bCs w:val="0"/>
        </w:rPr>
        <w:t>行业异质性</w:t>
      </w:r>
      <w:bookmarkEnd w:id="99"/>
      <w:bookmarkEnd w:id="100"/>
    </w:p>
    <w:p w14:paraId="17B5FBB2">
      <w:pPr>
        <w:pStyle w:val="19"/>
        <w:widowControl/>
        <w:rPr>
          <w:b w:val="0"/>
          <w:bCs w:val="0"/>
        </w:rPr>
      </w:pPr>
      <w:r>
        <w:rPr>
          <w:b w:val="0"/>
          <w:bCs w:val="0"/>
        </w:rPr>
        <w:t>为检验协同效应在不同行业的差异，本文将服务业分为生产性服务业和生活性服务业进行分组回归。生产性服务业包括金融、信息服务、商务服务、科技服务、交通运输等行业，这些行业技术密集度高、产业关联度强；生活性服务业包括批发零售、住宿餐饮、居民服务、教育医疗等行业，这些行业技术密集度相对较低。</w:t>
      </w:r>
    </w:p>
    <w:p w14:paraId="15D89A14">
      <w:pPr>
        <w:pStyle w:val="179"/>
        <w:widowControl/>
        <w:rPr>
          <w:b w:val="0"/>
          <w:bCs w:val="0"/>
        </w:rPr>
      </w:pPr>
      <w:r>
        <w:rPr>
          <w:b w:val="0"/>
          <w:bCs w:val="0"/>
        </w:rPr>
        <w:t>表5-3 行业异质性检验结果</w:t>
      </w:r>
    </w:p>
    <w:tbl>
      <w:tblPr>
        <w:tblStyle w:val="52"/>
        <w:tblW w:w="4998" w:type="pct"/>
        <w:tblInd w:w="0" w:type="dxa"/>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3094"/>
        <w:gridCol w:w="3095"/>
        <w:gridCol w:w="3095"/>
      </w:tblGrid>
      <w:tr w14:paraId="4BFF19D6">
        <w:tc>
          <w:tcPr>
            <w:tcW w:w="1666" w:type="pct"/>
          </w:tcPr>
          <w:p w14:paraId="2032F1E8">
            <w:pPr>
              <w:spacing w:after="0" w:line="240" w:lineRule="auto"/>
              <w:jc w:val="both"/>
              <w:rPr>
                <w:b w:val="0"/>
                <w:bCs w:val="0"/>
              </w:rPr>
            </w:pPr>
            <w:r>
              <w:rPr>
                <w:b w:val="0"/>
                <w:bCs w:val="0"/>
                <w:sz w:val="22"/>
              </w:rPr>
              <w:t>变量</w:t>
            </w:r>
          </w:p>
        </w:tc>
        <w:tc>
          <w:tcPr>
            <w:tcW w:w="1666" w:type="pct"/>
          </w:tcPr>
          <w:p w14:paraId="40D8F10E">
            <w:pPr>
              <w:spacing w:after="0" w:line="240" w:lineRule="auto"/>
              <w:jc w:val="both"/>
              <w:rPr>
                <w:b w:val="0"/>
                <w:bCs w:val="0"/>
              </w:rPr>
            </w:pPr>
            <w:r>
              <w:rPr>
                <w:b w:val="0"/>
                <w:bCs w:val="0"/>
                <w:sz w:val="22"/>
              </w:rPr>
              <w:t>生产性服务业</w:t>
            </w:r>
          </w:p>
        </w:tc>
        <w:tc>
          <w:tcPr>
            <w:tcW w:w="1666" w:type="pct"/>
          </w:tcPr>
          <w:p w14:paraId="2A7615BE">
            <w:pPr>
              <w:spacing w:after="0" w:line="240" w:lineRule="auto"/>
              <w:jc w:val="both"/>
              <w:rPr>
                <w:b w:val="0"/>
                <w:bCs w:val="0"/>
              </w:rPr>
            </w:pPr>
            <w:r>
              <w:rPr>
                <w:b w:val="0"/>
                <w:bCs w:val="0"/>
                <w:sz w:val="22"/>
              </w:rPr>
              <w:t>生活性服务业</w:t>
            </w:r>
          </w:p>
        </w:tc>
      </w:tr>
      <w:tr w14:paraId="162A2501">
        <w:tc>
          <w:tcPr>
            <w:tcW w:w="1666" w:type="pct"/>
          </w:tcPr>
          <w:p w14:paraId="382D5980">
            <w:pPr>
              <w:spacing w:after="0" w:line="240" w:lineRule="auto"/>
              <w:jc w:val="both"/>
              <w:rPr>
                <w:b w:val="0"/>
                <w:bCs w:val="0"/>
              </w:rPr>
            </w:pPr>
            <w:r>
              <w:rPr>
                <w:b w:val="0"/>
                <w:bCs w:val="0"/>
                <w:sz w:val="20"/>
              </w:rPr>
              <w:t>lnFDI</w:t>
            </w:r>
          </w:p>
        </w:tc>
        <w:tc>
          <w:tcPr>
            <w:tcW w:w="1666" w:type="pct"/>
          </w:tcPr>
          <w:p w14:paraId="3E66A955">
            <w:pPr>
              <w:spacing w:after="0" w:line="240" w:lineRule="auto"/>
              <w:jc w:val="both"/>
              <w:rPr>
                <w:b w:val="0"/>
                <w:bCs w:val="0"/>
              </w:rPr>
            </w:pPr>
            <w:r>
              <w:rPr>
                <w:b w:val="0"/>
                <w:bCs w:val="0"/>
                <w:sz w:val="20"/>
              </w:rPr>
              <w:t>0.063***</w:t>
            </w:r>
            <w:r>
              <w:rPr>
                <w:b w:val="0"/>
                <w:bCs w:val="0"/>
                <w:sz w:val="20"/>
              </w:rPr>
              <w:br w:type="textWrapping"/>
            </w:r>
            <w:r>
              <w:rPr>
                <w:b w:val="0"/>
                <w:bCs w:val="0"/>
                <w:sz w:val="20"/>
              </w:rPr>
              <w:t>(4.28)</w:t>
            </w:r>
          </w:p>
        </w:tc>
        <w:tc>
          <w:tcPr>
            <w:tcW w:w="1666" w:type="pct"/>
          </w:tcPr>
          <w:p w14:paraId="7F2F374D">
            <w:pPr>
              <w:spacing w:after="0" w:line="240" w:lineRule="auto"/>
              <w:jc w:val="both"/>
              <w:rPr>
                <w:b w:val="0"/>
                <w:bCs w:val="0"/>
              </w:rPr>
            </w:pPr>
            <w:r>
              <w:rPr>
                <w:b w:val="0"/>
                <w:bCs w:val="0"/>
                <w:sz w:val="20"/>
              </w:rPr>
              <w:t>0.026**</w:t>
            </w:r>
            <w:r>
              <w:rPr>
                <w:b w:val="0"/>
                <w:bCs w:val="0"/>
                <w:sz w:val="20"/>
              </w:rPr>
              <w:br w:type="textWrapping"/>
            </w:r>
            <w:r>
              <w:rPr>
                <w:b w:val="0"/>
                <w:bCs w:val="0"/>
                <w:sz w:val="20"/>
              </w:rPr>
              <w:t>(2.05)</w:t>
            </w:r>
          </w:p>
        </w:tc>
      </w:tr>
      <w:tr w14:paraId="33E38591">
        <w:tc>
          <w:tcPr>
            <w:tcW w:w="1666" w:type="pct"/>
          </w:tcPr>
          <w:p w14:paraId="0350F7AA">
            <w:pPr>
              <w:spacing w:after="0" w:line="240" w:lineRule="auto"/>
              <w:jc w:val="both"/>
              <w:rPr>
                <w:b w:val="0"/>
                <w:bCs w:val="0"/>
              </w:rPr>
            </w:pPr>
            <w:r>
              <w:rPr>
                <w:b w:val="0"/>
                <w:bCs w:val="0"/>
                <w:sz w:val="20"/>
              </w:rPr>
              <w:t>Digital</w:t>
            </w:r>
          </w:p>
        </w:tc>
        <w:tc>
          <w:tcPr>
            <w:tcW w:w="1666" w:type="pct"/>
          </w:tcPr>
          <w:p w14:paraId="4AD28190">
            <w:pPr>
              <w:spacing w:after="0" w:line="240" w:lineRule="auto"/>
              <w:jc w:val="both"/>
              <w:rPr>
                <w:b w:val="0"/>
                <w:bCs w:val="0"/>
              </w:rPr>
            </w:pPr>
            <w:r>
              <w:rPr>
                <w:b w:val="0"/>
                <w:bCs w:val="0"/>
                <w:sz w:val="20"/>
              </w:rPr>
              <w:t>0.087***</w:t>
            </w:r>
            <w:r>
              <w:rPr>
                <w:b w:val="0"/>
                <w:bCs w:val="0"/>
                <w:sz w:val="20"/>
              </w:rPr>
              <w:br w:type="textWrapping"/>
            </w:r>
            <w:r>
              <w:rPr>
                <w:b w:val="0"/>
                <w:bCs w:val="0"/>
                <w:sz w:val="20"/>
              </w:rPr>
              <w:t>(5.56)</w:t>
            </w:r>
          </w:p>
        </w:tc>
        <w:tc>
          <w:tcPr>
            <w:tcW w:w="1666" w:type="pct"/>
          </w:tcPr>
          <w:p w14:paraId="0781436C">
            <w:pPr>
              <w:spacing w:after="0" w:line="240" w:lineRule="auto"/>
              <w:jc w:val="both"/>
              <w:rPr>
                <w:b w:val="0"/>
                <w:bCs w:val="0"/>
              </w:rPr>
            </w:pPr>
            <w:r>
              <w:rPr>
                <w:b w:val="0"/>
                <w:bCs w:val="0"/>
                <w:sz w:val="20"/>
              </w:rPr>
              <w:t>0.058***</w:t>
            </w:r>
            <w:r>
              <w:rPr>
                <w:b w:val="0"/>
                <w:bCs w:val="0"/>
                <w:sz w:val="20"/>
              </w:rPr>
              <w:br w:type="textWrapping"/>
            </w:r>
            <w:r>
              <w:rPr>
                <w:b w:val="0"/>
                <w:bCs w:val="0"/>
                <w:sz w:val="20"/>
              </w:rPr>
              <w:t>(3.78)</w:t>
            </w:r>
          </w:p>
        </w:tc>
      </w:tr>
      <w:tr w14:paraId="7D7BD578">
        <w:tc>
          <w:tcPr>
            <w:tcW w:w="1666" w:type="pct"/>
          </w:tcPr>
          <w:p w14:paraId="5CEDC208">
            <w:pPr>
              <w:spacing w:after="0" w:line="240" w:lineRule="auto"/>
              <w:jc w:val="both"/>
              <w:rPr>
                <w:b w:val="0"/>
                <w:bCs w:val="0"/>
              </w:rPr>
            </w:pPr>
            <w:r>
              <w:rPr>
                <w:b w:val="0"/>
                <w:bCs w:val="0"/>
                <w:sz w:val="20"/>
              </w:rPr>
              <w:t>lnFDI×Digital</w:t>
            </w:r>
          </w:p>
        </w:tc>
        <w:tc>
          <w:tcPr>
            <w:tcW w:w="1666" w:type="pct"/>
          </w:tcPr>
          <w:p w14:paraId="25247316">
            <w:pPr>
              <w:spacing w:after="0" w:line="240" w:lineRule="auto"/>
              <w:jc w:val="both"/>
              <w:rPr>
                <w:b w:val="0"/>
                <w:bCs w:val="0"/>
              </w:rPr>
            </w:pPr>
            <w:r>
              <w:rPr>
                <w:b w:val="0"/>
                <w:bCs w:val="0"/>
                <w:sz w:val="20"/>
              </w:rPr>
              <w:t>0.042***</w:t>
            </w:r>
            <w:r>
              <w:rPr>
                <w:b w:val="0"/>
                <w:bCs w:val="0"/>
                <w:sz w:val="20"/>
              </w:rPr>
              <w:br w:type="textWrapping"/>
            </w:r>
            <w:r>
              <w:rPr>
                <w:b w:val="0"/>
                <w:bCs w:val="0"/>
                <w:sz w:val="20"/>
              </w:rPr>
              <w:t>(2.78)</w:t>
            </w:r>
          </w:p>
        </w:tc>
        <w:tc>
          <w:tcPr>
            <w:tcW w:w="1666" w:type="pct"/>
          </w:tcPr>
          <w:p w14:paraId="42F4DA94">
            <w:pPr>
              <w:spacing w:after="0" w:line="240" w:lineRule="auto"/>
              <w:jc w:val="both"/>
              <w:rPr>
                <w:b w:val="0"/>
                <w:bCs w:val="0"/>
              </w:rPr>
            </w:pPr>
            <w:r>
              <w:rPr>
                <w:b w:val="0"/>
                <w:bCs w:val="0"/>
                <w:sz w:val="20"/>
              </w:rPr>
              <w:t>0.015</w:t>
            </w:r>
            <w:r>
              <w:rPr>
                <w:b w:val="0"/>
                <w:bCs w:val="0"/>
                <w:sz w:val="20"/>
              </w:rPr>
              <w:br w:type="textWrapping"/>
            </w:r>
            <w:r>
              <w:rPr>
                <w:b w:val="0"/>
                <w:bCs w:val="0"/>
                <w:sz w:val="20"/>
              </w:rPr>
              <w:t>(1.12)</w:t>
            </w:r>
          </w:p>
        </w:tc>
      </w:tr>
    </w:tbl>
    <w:p w14:paraId="7ED601DB">
      <w:pPr>
        <w:pStyle w:val="19"/>
        <w:widowControl/>
        <w:rPr>
          <w:b w:val="0"/>
          <w:bCs w:val="0"/>
        </w:rPr>
      </w:pPr>
      <w:r>
        <w:rPr>
          <w:b w:val="0"/>
          <w:bCs w:val="0"/>
        </w:rPr>
        <w:t>注：括号内为t值，*、、*分别表示在1%、5%、10%水平上显著。生产性服务业观测数为90个（15个生产性服务业行业×6年），生活性服务业观测数为90个（15个生活性服务业行业×6年）。</w:t>
      </w:r>
    </w:p>
    <w:p w14:paraId="201AD8D8">
      <w:pPr>
        <w:pStyle w:val="19"/>
        <w:widowControl/>
        <w:rPr>
          <w:b w:val="0"/>
          <w:bCs w:val="0"/>
        </w:rPr>
      </w:pPr>
      <w:r>
        <w:rPr>
          <w:b w:val="0"/>
          <w:bCs w:val="0"/>
        </w:rPr>
        <w:t>生产性服务业：FDI的系数为0.063（t=4.28，p&lt;0.01），数字化的系数为0.087（t=5.56，p&lt;0.01），交互项的系数为0.042（t=2.78，p&lt;0.01），均显著。这表明在生产性服务业，服务业FDI和数字化均对生产率有显著正向影响，且数字化强化了FDI的生产率效应，协同效应显著。生活性服务业：FDI的系数为0.026（t=2.05，p&lt;0.05），数字化的系数为0.058（t=3.78，p&lt;0.01），交互项的系数为0.015（t=1.12，p&gt;0.10），FDI和数字化显著，但交互项不显著。这表明在生活性服务业，服务业FDI和数字化均对生产率有正向影响，但协同效应不显著。</w:t>
      </w:r>
    </w:p>
    <w:p w14:paraId="67B54F76">
      <w:pPr>
        <w:pStyle w:val="19"/>
        <w:widowControl/>
        <w:rPr>
          <w:b w:val="0"/>
          <w:bCs w:val="0"/>
        </w:rPr>
      </w:pPr>
      <w:r>
        <w:rPr>
          <w:b w:val="0"/>
          <w:bCs w:val="0"/>
        </w:rPr>
        <w:t>行业异质性检验显示，协同效应在生产性服务业中显著，而在生活性服务业中不显著。这可能是由于生产性服务业技术密集度高、产业关联度强，数字化技术能够更好地与其业务模式融合，产生更大的协同效应；生活性服务业技术密集度相对较低，数字化的应用场景有限，协同效应难以充分发挥。这一发现为差异化政策制定提供了依据，生产性服务业应积极吸引高质量外资并深化数字化转型，生活性服务业则应注重提升服务质量和效率。</w:t>
      </w:r>
    </w:p>
    <w:p w14:paraId="4AB244A7">
      <w:pPr>
        <w:pStyle w:val="4"/>
        <w:keepNext/>
        <w:widowControl/>
        <w:numPr>
          <w:ilvl w:val="0"/>
          <w:numId w:val="20"/>
        </w:numPr>
        <w:ind w:left="0" w:leftChars="0" w:firstLine="0" w:firstLineChars="0"/>
        <w:rPr>
          <w:b w:val="0"/>
          <w:bCs w:val="0"/>
        </w:rPr>
      </w:pPr>
      <w:bookmarkStart w:id="101" w:name="_Toc211861781"/>
      <w:bookmarkStart w:id="102" w:name="_Toc477064858"/>
      <w:r>
        <w:rPr>
          <w:b w:val="0"/>
          <w:bCs w:val="0"/>
        </w:rPr>
        <w:t>稳健性检验</w:t>
      </w:r>
      <w:bookmarkEnd w:id="101"/>
      <w:bookmarkEnd w:id="102"/>
    </w:p>
    <w:p w14:paraId="7BBD02DC">
      <w:pPr>
        <w:pStyle w:val="19"/>
        <w:widowControl/>
        <w:rPr>
          <w:b w:val="0"/>
          <w:bCs w:val="0"/>
        </w:rPr>
      </w:pPr>
      <w:r>
        <w:rPr>
          <w:b w:val="0"/>
          <w:bCs w:val="0"/>
        </w:rPr>
        <w:t>为确保基准回归结果的可靠性，本文进行多种稳健性检验。第一，替换被解释变量。基准回归使用DEA-Malmquist指数测算的TFP作为被解释变量，稳健性检验使用超效率SBM模型测算的TFP作为替代指标。回归结果显示，FDI、数字化和交互项的系数仍显著为正，且系数大小与基准回归接近，表明研究结论对TFP测算方法不敏感。第二，替换核心解释变量。基准回归使用主成分分析法构建的数字化综合指标，稳健性检验使用单一指标（互联网普及率）作为数字化的代理变量。回归结果显示，FDI、数字化和交互项的系数仍显著为正，表明研究结论对数字化测度方法不敏感。第三，改变样本区间。基准回归使用2018-2023年数据，稳健性检验排除2020年疫情年份，使用2018-2019年和2021-2023年数据。回归结果显示，核心结论保持不变，表明研究结论不受疫情冲击影响。第四，增加控制变量。基准回归控制了技术进步、市场化程度、政府干预度、人力资本和产业结构，稳健性检验增加对外开放度（贸易依存度）和城市化水平（城镇人口占比）作为控制变量。回归结果显示，FDI、数字化和交互项的系数仍显著为正，表明研究结论不受变量遗漏影响。</w:t>
      </w:r>
    </w:p>
    <w:p w14:paraId="40BD3C66">
      <w:pPr>
        <w:pStyle w:val="19"/>
        <w:widowControl/>
        <w:rPr>
          <w:b w:val="0"/>
          <w:bCs w:val="0"/>
        </w:rPr>
      </w:pPr>
      <w:r>
        <w:rPr>
          <w:b w:val="0"/>
          <w:bCs w:val="0"/>
        </w:rPr>
        <w:t>综合以上稳健性检验结果，基准回归的核心结论——服务业FDI和数字化均对生产率有正向影响，且数字化强化了FDI的生产率效应——在各种设定下均成立，表明研究结论具有较好的稳健性。</w:t>
      </w:r>
    </w:p>
    <w:p w14:paraId="17404BAC">
      <w:pPr>
        <w:pStyle w:val="4"/>
        <w:keepNext/>
        <w:widowControl/>
        <w:numPr>
          <w:ilvl w:val="0"/>
          <w:numId w:val="20"/>
        </w:numPr>
        <w:ind w:left="0" w:leftChars="0" w:firstLine="0" w:firstLineChars="0"/>
        <w:rPr>
          <w:b w:val="0"/>
          <w:bCs w:val="0"/>
        </w:rPr>
      </w:pPr>
      <w:bookmarkStart w:id="103" w:name="_Toc233066541"/>
      <w:bookmarkStart w:id="104" w:name="_Toc1472614155"/>
      <w:r>
        <w:rPr>
          <w:b w:val="0"/>
          <w:bCs w:val="0"/>
        </w:rPr>
        <w:t>内生性处理</w:t>
      </w:r>
      <w:bookmarkEnd w:id="103"/>
      <w:bookmarkEnd w:id="104"/>
    </w:p>
    <w:p w14:paraId="1447ADBD">
      <w:pPr>
        <w:pStyle w:val="19"/>
        <w:widowControl/>
        <w:rPr>
          <w:b w:val="0"/>
          <w:bCs w:val="0"/>
        </w:rPr>
      </w:pPr>
      <w:r>
        <w:rPr>
          <w:b w:val="0"/>
          <w:bCs w:val="0"/>
        </w:rPr>
        <w:t>基准回归可能存在内生性问题。一方面，生产率可能反向影响FDI流入和数字化水平，生产率较高的省份可能更容易吸引外资和推进数字化转型；另一方面，遗漏变量问题可能影响估计结果，某些省份不可观测的特征（如制度环境、文化因素）可能同时影响FDI、数字化和生产率。为处理内生性问题，本文采用工具变量法和系统GMM方法进行估计。</w:t>
      </w:r>
    </w:p>
    <w:p w14:paraId="4D413545">
      <w:pPr>
        <w:pStyle w:val="19"/>
        <w:widowControl/>
        <w:rPr>
          <w:b w:val="0"/>
          <w:bCs w:val="0"/>
        </w:rPr>
      </w:pPr>
      <w:r>
        <w:rPr>
          <w:b w:val="0"/>
          <w:bCs w:val="0"/>
        </w:rPr>
        <w:t>工具变量法：选择滞后一期的FDI和数字化作为工具变量。工具变量需要满足相关性和外生性两个条件。相关性是指工具变量与内生变量高度相关，外生性是指工具变量与误差项不相关。滞后一期的FDI和数字化与当期值高度相关，满足相关性；由于已经发生，不受当期生产率冲击影响，满足外生性。两阶段最小二乘法（2SLS）回归结果显示，FDI、数字化和交互项的系数仍显著为正，且系数大小与基准回归接近，工具变量检验通过（第一阶段F统计量&gt;10，拒绝弱工具变量原假设），表明在处理内生性后，研究结论依然成立。</w:t>
      </w:r>
    </w:p>
    <w:p w14:paraId="5746F108">
      <w:pPr>
        <w:pStyle w:val="19"/>
        <w:widowControl/>
        <w:rPr>
          <w:rFonts w:hint="eastAsia" w:eastAsia="宋体"/>
          <w:b/>
          <w:bCs/>
          <w:color w:val="0000FF"/>
          <w:sz w:val="32"/>
          <w:szCs w:val="32"/>
          <w:lang w:eastAsia="zh-CN"/>
        </w:rPr>
      </w:pPr>
      <w:bookmarkStart w:id="115" w:name="_GoBack"/>
      <w:r>
        <w:rPr>
          <w:rFonts w:hint="eastAsia"/>
          <w:b/>
          <w:bCs/>
          <w:color w:val="0000FF"/>
          <w:sz w:val="32"/>
          <w:szCs w:val="32"/>
          <w:lang w:eastAsia="zh-CN"/>
        </w:rPr>
        <w:t>（</w:t>
      </w:r>
      <w:r>
        <w:rPr>
          <w:rFonts w:hint="eastAsia"/>
          <w:b/>
          <w:bCs/>
          <w:color w:val="0000FF"/>
          <w:sz w:val="32"/>
          <w:szCs w:val="32"/>
          <w:lang w:val="en-US" w:eastAsia="zh-CN"/>
        </w:rPr>
        <w:t xml:space="preserve"> 这里没有数据。内生性处理这里只有文字描述没有数字运算过程或者结果，加一下运算过程</w:t>
      </w:r>
      <w:r>
        <w:rPr>
          <w:rFonts w:hint="eastAsia"/>
          <w:b/>
          <w:bCs/>
          <w:color w:val="0000FF"/>
          <w:sz w:val="32"/>
          <w:szCs w:val="32"/>
          <w:lang w:eastAsia="zh-CN"/>
        </w:rPr>
        <w:t>）</w:t>
      </w:r>
    </w:p>
    <w:bookmarkEnd w:id="115"/>
    <w:p w14:paraId="393BC597">
      <w:pPr>
        <w:pStyle w:val="19"/>
        <w:widowControl/>
        <w:rPr>
          <w:b w:val="0"/>
          <w:bCs w:val="0"/>
        </w:rPr>
      </w:pPr>
      <w:r>
        <w:rPr>
          <w:b w:val="0"/>
          <w:bCs w:val="0"/>
        </w:rPr>
        <w:t>系统GMM：系统GMM方法适用于动态面板模型，通过引入被解释变量的滞后项作为工具变量，同时处理遗漏变量和反向因果关系问题。系统GMM回归结果显示，FDI、数字化和交互项的系数仍显著为正，且系数大小与基准回归接近，AR(2)检验和Hansen检验通过，表明在处理内生性后，研究结论依然成立。</w:t>
      </w:r>
    </w:p>
    <w:p w14:paraId="3F181EBB">
      <w:pPr>
        <w:pStyle w:val="19"/>
        <w:widowControl/>
        <w:rPr>
          <w:b w:val="0"/>
          <w:bCs w:val="0"/>
        </w:rPr>
      </w:pPr>
      <w:r>
        <w:rPr>
          <w:b w:val="0"/>
          <w:bCs w:val="0"/>
        </w:rPr>
        <w:t>综合以上内生性处理结果，在控制反向因果和遗漏变量问题后，服务业FDI和数字化仍对生产率有正向影响，且数字化强化了FDI的生产率效应，表明基准回归的研究结论是可靠的。</w:t>
      </w:r>
    </w:p>
    <w:p w14:paraId="7FB6E286">
      <w:pPr>
        <w:pStyle w:val="3"/>
        <w:keepNext/>
        <w:widowControl/>
        <w:numPr>
          <w:ilvl w:val="0"/>
          <w:numId w:val="7"/>
        </w:numPr>
        <w:ind w:left="0" w:leftChars="0" w:firstLine="0" w:firstLineChars="0"/>
        <w:rPr>
          <w:b w:val="0"/>
          <w:bCs w:val="0"/>
        </w:rPr>
      </w:pPr>
      <w:bookmarkStart w:id="105" w:name="_Toc139182459"/>
      <w:bookmarkStart w:id="106" w:name="_Toc477071410"/>
      <w:r>
        <w:rPr>
          <w:b w:val="0"/>
          <w:bCs w:val="0"/>
        </w:rPr>
        <w:t>结论与政策建议</w:t>
      </w:r>
      <w:bookmarkEnd w:id="105"/>
      <w:bookmarkEnd w:id="106"/>
    </w:p>
    <w:p w14:paraId="77E75B15">
      <w:pPr>
        <w:pStyle w:val="4"/>
        <w:keepNext/>
        <w:widowControl/>
        <w:numPr>
          <w:ilvl w:val="0"/>
          <w:numId w:val="24"/>
        </w:numPr>
        <w:ind w:left="0" w:leftChars="0" w:firstLine="0" w:firstLineChars="0"/>
        <w:rPr>
          <w:b w:val="0"/>
          <w:bCs w:val="0"/>
        </w:rPr>
      </w:pPr>
      <w:bookmarkStart w:id="107" w:name="_Toc1582733619"/>
      <w:bookmarkStart w:id="108" w:name="_Toc629896830"/>
      <w:r>
        <w:rPr>
          <w:b w:val="0"/>
          <w:bCs w:val="0"/>
        </w:rPr>
        <w:t>研究结论</w:t>
      </w:r>
      <w:bookmarkEnd w:id="107"/>
      <w:bookmarkEnd w:id="108"/>
    </w:p>
    <w:p w14:paraId="28A65C2F">
      <w:pPr>
        <w:pStyle w:val="19"/>
        <w:widowControl/>
        <w:rPr>
          <w:b w:val="0"/>
          <w:bCs w:val="0"/>
        </w:rPr>
      </w:pPr>
      <w:r>
        <w:rPr>
          <w:b w:val="0"/>
          <w:bCs w:val="0"/>
        </w:rPr>
        <w:t>本文基于2018-2023年中国30个省份的面板数据，采用DEA-Malmquist指数法测度服务业全要素生产率，运用固定效应面板模型实证检验了服务业FDI、数字化与全要素生产率的协同效应。主要研究发现如下：</w:t>
      </w:r>
    </w:p>
    <w:p w14:paraId="34090E14">
      <w:pPr>
        <w:pStyle w:val="19"/>
        <w:widowControl/>
        <w:rPr>
          <w:b w:val="0"/>
          <w:bCs w:val="0"/>
        </w:rPr>
      </w:pPr>
      <w:r>
        <w:rPr>
          <w:b w:val="0"/>
          <w:bCs w:val="0"/>
        </w:rPr>
        <w:t>第一，服务业FDI对服务业全要素生产率存在显著正向影响。服务业FDI每增加1%，服务业全要素生产率提高0.038%，这一发现证实了服务业FDI的技术溢出效应，与周文博等（2013）、胡朝霞（2010）的研究结论一致。服务业FDI通过示范模仿、竞争效应、人员流动和产业关联等机制促进东道国生产率提升，技术溢出效应主要发生在技术效率提升和技术进步两个方面。</w:t>
      </w:r>
    </w:p>
    <w:p w14:paraId="5ADEDB19">
      <w:pPr>
        <w:pStyle w:val="19"/>
        <w:widowControl/>
        <w:rPr>
          <w:b w:val="0"/>
          <w:bCs w:val="0"/>
        </w:rPr>
      </w:pPr>
      <w:r>
        <w:rPr>
          <w:b w:val="0"/>
          <w:bCs w:val="0"/>
        </w:rPr>
        <w:t>第二，数字化对服务业全要素生产率存在显著正向影响。数字化水平每提高1个标准差，服务业全要素生产率提高0.071%，这一发现证实了数字化转型的生产率效应，与郭慧芳和王宏鸣（2022）的研究结论一致。数字化通过降低交易成本、促进技术创新、优化资源配置和提升人力资本等机制促进生产率提升，数字化技术克服了服务业因无形性、不可分离性等固有特征导致的低效率问题。</w:t>
      </w:r>
    </w:p>
    <w:p w14:paraId="03F030D2">
      <w:pPr>
        <w:pStyle w:val="19"/>
        <w:widowControl/>
        <w:rPr>
          <w:b w:val="0"/>
          <w:bCs w:val="0"/>
        </w:rPr>
      </w:pPr>
      <w:r>
        <w:rPr>
          <w:b w:val="0"/>
          <w:bCs w:val="0"/>
        </w:rPr>
        <w:t>第三，数字化与服务业FDI存在正向协同效应。交互项系数显著为正（0.025），意味着数字化水平每提高1个标准差，FDI的生产率效应增强0.025个单位。在数字化水平高于均值1个标准差时，FDI每增加1%，生产率提高0.063%，比数字化水平处于均值时高66%。这一发现填补了现有研究空白，证实了数字化环境下服务业FDI的生产率效应更强。</w:t>
      </w:r>
    </w:p>
    <w:p w14:paraId="09F47F32">
      <w:pPr>
        <w:pStyle w:val="19"/>
        <w:widowControl/>
        <w:rPr>
          <w:b w:val="0"/>
          <w:bCs w:val="0"/>
        </w:rPr>
      </w:pPr>
      <w:r>
        <w:rPr>
          <w:b w:val="0"/>
          <w:bCs w:val="0"/>
        </w:rPr>
        <w:t>第四，异质性分析显示，协同效应在东部地区和生产性服务业中更为显著。东部地区数字化基础设施完善、人力资本水平高、制度环境优越，能够更好地发挥数字化与FDI的协同效应；生产性服务业技术密集度高、产业关联度强，数字化技术能够更好地与其业务模式融合，产生更大的协同效应。中西部地区和生活性服务业由于数字化水平相对较低、吸收能力不足，协同效应难以充分发挥。</w:t>
      </w:r>
    </w:p>
    <w:p w14:paraId="7F645C24">
      <w:pPr>
        <w:pStyle w:val="4"/>
        <w:keepNext/>
        <w:widowControl/>
        <w:numPr>
          <w:ilvl w:val="0"/>
          <w:numId w:val="24"/>
        </w:numPr>
        <w:ind w:left="0" w:leftChars="0" w:firstLine="0" w:firstLineChars="0"/>
        <w:rPr>
          <w:b w:val="0"/>
          <w:bCs w:val="0"/>
        </w:rPr>
      </w:pPr>
      <w:bookmarkStart w:id="109" w:name="_Toc1729125747"/>
      <w:bookmarkStart w:id="110" w:name="_Toc123999144"/>
      <w:r>
        <w:rPr>
          <w:b w:val="0"/>
          <w:bCs w:val="0"/>
        </w:rPr>
        <w:t>政策建议</w:t>
      </w:r>
      <w:bookmarkEnd w:id="109"/>
      <w:bookmarkEnd w:id="110"/>
    </w:p>
    <w:p w14:paraId="01CDD3E4">
      <w:pPr>
        <w:pStyle w:val="19"/>
        <w:widowControl/>
        <w:rPr>
          <w:b w:val="0"/>
          <w:bCs w:val="0"/>
        </w:rPr>
      </w:pPr>
      <w:r>
        <w:rPr>
          <w:b w:val="0"/>
          <w:bCs w:val="0"/>
        </w:rPr>
        <w:t>基于以上研究结论，本文提出以下政策建议：</w:t>
      </w:r>
    </w:p>
    <w:p w14:paraId="0C81C679">
      <w:pPr>
        <w:pStyle w:val="19"/>
        <w:widowControl/>
        <w:rPr>
          <w:b w:val="0"/>
          <w:bCs w:val="0"/>
        </w:rPr>
      </w:pPr>
      <w:r>
        <w:rPr>
          <w:b w:val="0"/>
          <w:bCs w:val="0"/>
        </w:rPr>
        <w:t>第一，扩大服务业FDI规模，优化FDI结构。继续放宽服务业外资准入限制，吸引更多高质量外资进入服务业，特别是生产性服务业（金融、信息服务、科技服务等）。同时，优化FDI结构，引导外资流向高技术、高附加值的服务业领域，充分发挥FDI的技术溢出效应和产业关联效应。</w:t>
      </w:r>
    </w:p>
    <w:p w14:paraId="7440EDF9">
      <w:pPr>
        <w:pStyle w:val="19"/>
        <w:widowControl/>
        <w:rPr>
          <w:b w:val="0"/>
          <w:bCs w:val="0"/>
        </w:rPr>
      </w:pPr>
      <w:r>
        <w:rPr>
          <w:b w:val="0"/>
          <w:bCs w:val="0"/>
        </w:rPr>
        <w:t>第二，加快数字化基础设施建设，提升数字化发展水平。加大5G、数据中心、工业互联网等新型基础设施投资力度，缩小东中西部数字化鸿沟。推进服务业数字化转型，鼓励企业采用云计算、大数据、人工智能等数字技术，提升服务质量和效率。加强数字人才培养，提升全民数字素养，为数字化与FDI协同发展提供人力资本支撑。</w:t>
      </w:r>
    </w:p>
    <w:p w14:paraId="69843167">
      <w:pPr>
        <w:pStyle w:val="19"/>
        <w:widowControl/>
        <w:rPr>
          <w:b w:val="0"/>
          <w:bCs w:val="0"/>
        </w:rPr>
      </w:pPr>
      <w:r>
        <w:rPr>
          <w:b w:val="0"/>
          <w:bCs w:val="0"/>
        </w:rPr>
        <w:t>第三，深化数字化与FDI协同发展，发挥协同效应。利用数字化平台降低信息搜索和交易成本，使本土企业更容易学习和模仿外资企业的先进技术和管理经验。通过数字化教育提升人力资本水平，通过数字化基础设施改善创新环境，提升东道国吸收能力，使本土企业能够更好地吸收和转化外资带来的技术溢出。形成"数字化吸引FDI，FDI促进数字化"的良性循环。</w:t>
      </w:r>
    </w:p>
    <w:p w14:paraId="355599C5">
      <w:pPr>
        <w:pStyle w:val="19"/>
        <w:widowControl/>
        <w:rPr>
          <w:b w:val="0"/>
          <w:bCs w:val="0"/>
        </w:rPr>
      </w:pPr>
      <w:r>
        <w:rPr>
          <w:b w:val="0"/>
          <w:bCs w:val="0"/>
        </w:rPr>
        <w:t>第四，制定差异化区域政策，促进协调发展。东部地区应继续深化数字化与FDI协同发展，发挥示范引领作用；中西部地区则需要加强数字化基础设施建设、提升人力资本水平、改善制度环境，提升吸收能力，缩小与东部地区的差距。避免"一刀切"的政策思路，根据地区差异制定有针对性的政策措施。</w:t>
      </w:r>
    </w:p>
    <w:p w14:paraId="605A3DCD">
      <w:pPr>
        <w:pStyle w:val="19"/>
        <w:widowControl/>
        <w:rPr>
          <w:b w:val="0"/>
          <w:bCs w:val="0"/>
        </w:rPr>
      </w:pPr>
      <w:r>
        <w:rPr>
          <w:b w:val="0"/>
          <w:bCs w:val="0"/>
        </w:rPr>
        <w:t>第五，实施差异化行业政策，优化服务业结构。生产性服务业应积极吸引高质量外资并深化数字化转型，充分发挥协同效应；生活性服务业则应注重提升服务质量和效率，通过数字化技术改善服务体验，满足人民群众日益增长的美好生活需要。</w:t>
      </w:r>
    </w:p>
    <w:p w14:paraId="0B24534D">
      <w:pPr>
        <w:pStyle w:val="4"/>
        <w:keepNext/>
        <w:widowControl/>
        <w:numPr>
          <w:ilvl w:val="0"/>
          <w:numId w:val="24"/>
        </w:numPr>
        <w:ind w:left="0" w:leftChars="0" w:firstLine="0" w:firstLineChars="0"/>
        <w:rPr>
          <w:b w:val="0"/>
          <w:bCs w:val="0"/>
        </w:rPr>
      </w:pPr>
      <w:bookmarkStart w:id="111" w:name="_Toc994475618"/>
      <w:bookmarkStart w:id="112" w:name="_Toc1667718625"/>
      <w:r>
        <w:rPr>
          <w:b w:val="0"/>
          <w:bCs w:val="0"/>
        </w:rPr>
        <w:t>研究不足与展望</w:t>
      </w:r>
      <w:bookmarkEnd w:id="111"/>
      <w:bookmarkEnd w:id="112"/>
    </w:p>
    <w:p w14:paraId="1C81DA7A">
      <w:pPr>
        <w:pStyle w:val="19"/>
        <w:widowControl/>
        <w:rPr>
          <w:b w:val="0"/>
          <w:bCs w:val="0"/>
        </w:rPr>
      </w:pPr>
      <w:r>
        <w:rPr>
          <w:b w:val="0"/>
          <w:bCs w:val="0"/>
        </w:rPr>
        <w:t>本研究存在以下不足：第一，由于数据可得性限制，服务业FDI和数字化的测度可能存在误差，未来研究可以探索更精确的测度方法。第二，样本期为2018-2023年，时间跨度较短，难以观察长期效应，未来研究可以延长样本期，考察数字化与FDI协同效应的动态演变。第三，本研究主要关注省级层面的协同效应，未来研究可以深入企业层面，考察微观主体的协同机制。第四，本研究主要检验了数字化与FDI的协同效应，未来研究可以拓展到其他领域，如数字化与贸易开放、数字化与技术创新的协同效应。</w:t>
      </w:r>
    </w:p>
    <w:p w14:paraId="22538D29">
      <w:pPr>
        <w:pStyle w:val="19"/>
        <w:widowControl/>
        <w:rPr>
          <w:b w:val="0"/>
          <w:bCs w:val="0"/>
        </w:rPr>
      </w:pPr>
      <w:r>
        <w:rPr>
          <w:b w:val="0"/>
          <w:bCs w:val="0"/>
        </w:rPr>
        <w:t>尽管存在上述不足，本研究仍具有重要的理论价值和现实意义。研究发现为在数字化背景下优化服务业FDI政策、推进服务业数字化转型、促进服务业高质量发展提供了实证依据和政策参考。在数字经济加速发展的新时代，服务业FDI与数字化的协同效应将越来越重要，值得进一步深入研究。</w:t>
      </w:r>
    </w:p>
    <w:p w14:paraId="25DD4E76">
      <w:pPr>
        <w:rPr>
          <w:b w:val="0"/>
          <w:bCs w:val="0"/>
        </w:rPr>
      </w:pPr>
      <w:r>
        <w:rPr>
          <w:b w:val="0"/>
          <w:bCs w:val="0"/>
        </w:rPr>
        <w:br w:type="page"/>
      </w:r>
    </w:p>
    <w:p w14:paraId="5689669A">
      <w:pPr>
        <w:pStyle w:val="178"/>
        <w:keepNext/>
        <w:widowControl/>
        <w:rPr>
          <w:b w:val="0"/>
          <w:bCs w:val="0"/>
        </w:rPr>
      </w:pPr>
      <w:bookmarkStart w:id="113" w:name="_Toc390369731"/>
      <w:bookmarkStart w:id="114" w:name="_Toc286487125"/>
      <w:r>
        <w:rPr>
          <w:b w:val="0"/>
          <w:bCs w:val="0"/>
        </w:rPr>
        <w:t>参考文献</w:t>
      </w:r>
      <w:bookmarkEnd w:id="113"/>
      <w:bookmarkEnd w:id="114"/>
    </w:p>
    <w:p w14:paraId="0A6755F4">
      <w:pPr>
        <w:pStyle w:val="177"/>
        <w:widowControl/>
        <w:numPr>
          <w:ilvl w:val="0"/>
          <w:numId w:val="25"/>
        </w:numPr>
        <w:tabs>
          <w:tab w:val="left" w:pos="482"/>
          <w:tab w:val="clear" w:pos="210"/>
        </w:tabs>
        <w:ind w:left="1003" w:leftChars="0" w:hanging="522" w:firstLineChars="0"/>
        <w:rPr>
          <w:b w:val="0"/>
          <w:bCs w:val="0"/>
        </w:rPr>
      </w:pPr>
      <w:r>
        <w:rPr>
          <w:b w:val="0"/>
          <w:bCs w:val="0"/>
        </w:rPr>
        <w:t>郭慧芳, 王宏鸣. 数字化转型与服务业全要素生产率[J]. 现代经济探讨, 2022(6): 92-102.</w:t>
      </w:r>
    </w:p>
    <w:p w14:paraId="619CF500">
      <w:pPr>
        <w:pStyle w:val="177"/>
        <w:widowControl/>
        <w:numPr>
          <w:ilvl w:val="0"/>
          <w:numId w:val="25"/>
        </w:numPr>
        <w:tabs>
          <w:tab w:val="left" w:pos="482"/>
          <w:tab w:val="clear" w:pos="210"/>
        </w:tabs>
        <w:ind w:left="1003" w:leftChars="0" w:hanging="522" w:firstLineChars="0"/>
        <w:rPr>
          <w:b w:val="0"/>
          <w:bCs w:val="0"/>
        </w:rPr>
      </w:pPr>
      <w:r>
        <w:rPr>
          <w:b w:val="0"/>
          <w:bCs w:val="0"/>
        </w:rPr>
        <w:t>王晗, 何枭吟. 服务业开放与地区绿色全要素生产率提升——基于中国省际面板数据的实证分析[J]. 华东经济管理, 2021, 35(11): 1-11.</w:t>
      </w:r>
    </w:p>
    <w:p w14:paraId="20F4902C">
      <w:pPr>
        <w:pStyle w:val="177"/>
        <w:widowControl/>
        <w:numPr>
          <w:ilvl w:val="0"/>
          <w:numId w:val="25"/>
        </w:numPr>
        <w:tabs>
          <w:tab w:val="left" w:pos="482"/>
          <w:tab w:val="clear" w:pos="210"/>
        </w:tabs>
        <w:ind w:left="1003" w:leftChars="0" w:hanging="522" w:firstLineChars="0"/>
        <w:rPr>
          <w:b w:val="0"/>
          <w:bCs w:val="0"/>
        </w:rPr>
      </w:pPr>
      <w:r>
        <w:rPr>
          <w:b w:val="0"/>
          <w:bCs w:val="0"/>
        </w:rPr>
        <w:t>周文博, 樊秀峰, 韩亚峰. 服务业FDI技术溢出与服务业全要素生产率增长——理论分析和基于中国的实证检验[J]. 华东经济管理, 2013, 27(6): 92-97.</w:t>
      </w:r>
    </w:p>
    <w:p w14:paraId="67175F4F">
      <w:pPr>
        <w:pStyle w:val="177"/>
        <w:widowControl/>
        <w:numPr>
          <w:ilvl w:val="0"/>
          <w:numId w:val="25"/>
        </w:numPr>
        <w:tabs>
          <w:tab w:val="left" w:pos="482"/>
          <w:tab w:val="clear" w:pos="210"/>
        </w:tabs>
        <w:ind w:left="1003" w:leftChars="0" w:hanging="522" w:firstLineChars="0"/>
        <w:rPr>
          <w:b w:val="0"/>
          <w:bCs w:val="0"/>
        </w:rPr>
      </w:pPr>
      <w:r>
        <w:rPr>
          <w:b w:val="0"/>
          <w:bCs w:val="0"/>
        </w:rPr>
        <w:t>王晶晶. 服务业FDI对东道国全要素生产率的溢出效应——基于OECD国家面板数据的门限回归分析[J]. 国际经贸探索, 2014, 30(9): 33-48.</w:t>
      </w:r>
    </w:p>
    <w:p w14:paraId="5D4FEC0A">
      <w:pPr>
        <w:pStyle w:val="177"/>
        <w:widowControl/>
        <w:numPr>
          <w:ilvl w:val="0"/>
          <w:numId w:val="25"/>
        </w:numPr>
        <w:tabs>
          <w:tab w:val="left" w:pos="482"/>
          <w:tab w:val="clear" w:pos="210"/>
        </w:tabs>
        <w:ind w:left="1003" w:leftChars="0" w:hanging="522" w:firstLineChars="0"/>
        <w:rPr>
          <w:b w:val="0"/>
          <w:bCs w:val="0"/>
        </w:rPr>
      </w:pPr>
      <w:r>
        <w:rPr>
          <w:b w:val="0"/>
          <w:bCs w:val="0"/>
        </w:rPr>
        <w:t>胡朝霞. FDI对中国服务业全要素生产率的影响——基于随机前沿面板数据模型的分析[J]. 厦门大学学报(哲学社会科学版), 2010(4): 115-122.</w:t>
      </w:r>
    </w:p>
    <w:p w14:paraId="0B8A1F10">
      <w:pPr>
        <w:pStyle w:val="177"/>
        <w:widowControl/>
        <w:numPr>
          <w:ilvl w:val="0"/>
          <w:numId w:val="25"/>
        </w:numPr>
        <w:tabs>
          <w:tab w:val="left" w:pos="482"/>
          <w:tab w:val="clear" w:pos="210"/>
        </w:tabs>
        <w:ind w:left="1003" w:leftChars="0" w:hanging="522" w:firstLineChars="0"/>
        <w:rPr>
          <w:b w:val="0"/>
          <w:bCs w:val="0"/>
        </w:rPr>
      </w:pPr>
      <w:r>
        <w:rPr>
          <w:b w:val="0"/>
          <w:bCs w:val="0"/>
        </w:rPr>
        <w:t>黄繁华, 王晶晶. 服务业FDI、吸收能力与国际R&amp;D溢出效应——一项跨国经验研究[J]. 国际贸易问题, 2014(5): 95-104.</w:t>
      </w:r>
    </w:p>
    <w:p w14:paraId="35969627">
      <w:pPr>
        <w:pStyle w:val="177"/>
        <w:widowControl/>
        <w:numPr>
          <w:ilvl w:val="0"/>
          <w:numId w:val="25"/>
        </w:numPr>
        <w:tabs>
          <w:tab w:val="left" w:pos="482"/>
          <w:tab w:val="clear" w:pos="210"/>
        </w:tabs>
        <w:ind w:left="1003" w:leftChars="0" w:hanging="522" w:firstLineChars="0"/>
        <w:rPr>
          <w:b w:val="0"/>
          <w:bCs w:val="0"/>
        </w:rPr>
      </w:pPr>
      <w:r>
        <w:rPr>
          <w:b w:val="0"/>
          <w:bCs w:val="0"/>
        </w:rPr>
        <w:t>夏杰长, 张雅俊. 数字化赋能服务业高质量发展的内在机理与路径[J]. 社会科学战线, 2024(3): 41.</w:t>
      </w:r>
    </w:p>
    <w:p w14:paraId="4AC1EA58">
      <w:pPr>
        <w:pStyle w:val="177"/>
        <w:widowControl/>
        <w:numPr>
          <w:ilvl w:val="0"/>
          <w:numId w:val="25"/>
        </w:numPr>
        <w:tabs>
          <w:tab w:val="left" w:pos="482"/>
          <w:tab w:val="clear" w:pos="210"/>
        </w:tabs>
        <w:ind w:left="1003" w:leftChars="0" w:hanging="522" w:firstLineChars="0"/>
        <w:rPr>
          <w:b w:val="0"/>
          <w:bCs w:val="0"/>
        </w:rPr>
      </w:pPr>
      <w:r>
        <w:rPr>
          <w:b w:val="0"/>
          <w:bCs w:val="0"/>
        </w:rPr>
        <w:t>黄建忠, 蒙英华, 赵玲. 服务业数字化转型与服务贸易高质量发展——以上海为例[J]. 华东师范大学学报(哲学社会科学版), 2024, 56(4): 144.</w:t>
      </w:r>
    </w:p>
    <w:p w14:paraId="747C6DA5">
      <w:pPr>
        <w:pStyle w:val="177"/>
        <w:widowControl/>
        <w:numPr>
          <w:ilvl w:val="0"/>
          <w:numId w:val="25"/>
        </w:numPr>
        <w:tabs>
          <w:tab w:val="left" w:pos="482"/>
          <w:tab w:val="clear" w:pos="210"/>
        </w:tabs>
        <w:ind w:left="1003" w:leftChars="0" w:hanging="522" w:firstLineChars="0"/>
        <w:rPr>
          <w:b w:val="0"/>
          <w:bCs w:val="0"/>
        </w:rPr>
      </w:pPr>
      <w:r>
        <w:rPr>
          <w:b w:val="0"/>
          <w:bCs w:val="0"/>
        </w:rPr>
        <w:t>傅强, 王静. 我国服务业FDI结构、技术进步与经济增长[J]. 工业技术经济, 2014, 33(9): 114-121.</w:t>
      </w:r>
    </w:p>
    <w:p w14:paraId="604C5058">
      <w:pPr>
        <w:pStyle w:val="177"/>
        <w:widowControl/>
        <w:numPr>
          <w:ilvl w:val="0"/>
          <w:numId w:val="25"/>
        </w:numPr>
        <w:tabs>
          <w:tab w:val="left" w:pos="482"/>
          <w:tab w:val="clear" w:pos="210"/>
        </w:tabs>
        <w:ind w:left="1003" w:leftChars="0" w:hanging="522" w:firstLineChars="0"/>
        <w:rPr>
          <w:b w:val="0"/>
          <w:bCs w:val="0"/>
        </w:rPr>
      </w:pPr>
      <w:r>
        <w:rPr>
          <w:b w:val="0"/>
          <w:bCs w:val="0"/>
        </w:rPr>
        <w:t>张彭. 数字新质生产力与全球价值链嵌入: 理论机制与实证检验[J]. 当代经济研究, 2024.</w:t>
      </w:r>
    </w:p>
    <w:sectPr>
      <w:headerReference r:id="rId7" w:type="default"/>
      <w:footerReference r:id="rId8" w:type="default"/>
      <w:type w:val="oddPage"/>
      <w:pgSz w:w="11906" w:h="16838"/>
      <w:pgMar w:top="1587" w:right="1417" w:bottom="1417" w:left="1417" w:header="850" w:footer="992" w:gutter="0"/>
      <w:pgNumType w:fmt="decimal" w:start="1"/>
      <w:cols w:space="720" w:num="1"/>
      <w:docGrid w:type="linesAndChars" w:linePitch="329" w:charSpace="106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Calibri Light">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C3944">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2CCEE">
    <w:pPr>
      <w:pStyle w:val="25"/>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E50AE8">
                          <w:pPr>
                            <w:pStyle w:val="25"/>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0E50AE8">
                    <w:pPr>
                      <w:pStyle w:val="25"/>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54178">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732CA">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BF5DE0"/>
    <w:multiLevelType w:val="singleLevel"/>
    <w:tmpl w:val="BEBF5DE0"/>
    <w:lvl w:ilvl="0" w:tentative="0">
      <w:start w:val="1"/>
      <w:numFmt w:val="decimal"/>
      <w:suff w:val="nothing"/>
      <w:lvlText w:val="（%1）"/>
      <w:lvlJc w:val="left"/>
      <w:pPr>
        <w:ind w:left="0" w:firstLine="480"/>
      </w:pPr>
      <w:rPr>
        <w:rFonts w:hint="default"/>
      </w:rPr>
    </w:lvl>
  </w:abstractNum>
  <w:abstractNum w:abstractNumId="1">
    <w:nsid w:val="BF7741A9"/>
    <w:multiLevelType w:val="singleLevel"/>
    <w:tmpl w:val="BF7741A9"/>
    <w:lvl w:ilvl="0" w:tentative="0">
      <w:start w:val="1"/>
      <w:numFmt w:val="decimal"/>
      <w:suff w:val="space"/>
      <w:lvlText w:val="5.%1"/>
      <w:lvlJc w:val="left"/>
      <w:pPr>
        <w:ind w:left="0" w:firstLine="0"/>
      </w:pPr>
      <w:rPr>
        <w:rFonts w:hint="default"/>
      </w:rPr>
    </w:lvl>
  </w:abstractNum>
  <w:abstractNum w:abstractNumId="2">
    <w:nsid w:val="CBFB1208"/>
    <w:multiLevelType w:val="singleLevel"/>
    <w:tmpl w:val="CBFB1208"/>
    <w:lvl w:ilvl="0" w:tentative="0">
      <w:start w:val="1"/>
      <w:numFmt w:val="decimal"/>
      <w:suff w:val="space"/>
      <w:lvlText w:val="3.3.%1"/>
      <w:lvlJc w:val="left"/>
      <w:pPr>
        <w:ind w:left="0" w:firstLine="0"/>
      </w:pPr>
      <w:rPr>
        <w:rFonts w:hint="default"/>
      </w:rPr>
    </w:lvl>
  </w:abstractNum>
  <w:abstractNum w:abstractNumId="3">
    <w:nsid w:val="D7E14692"/>
    <w:multiLevelType w:val="singleLevel"/>
    <w:tmpl w:val="D7E14692"/>
    <w:lvl w:ilvl="0" w:tentative="0">
      <w:start w:val="1"/>
      <w:numFmt w:val="decimal"/>
      <w:suff w:val="space"/>
      <w:lvlText w:val="3.2.%1"/>
      <w:lvlJc w:val="left"/>
      <w:pPr>
        <w:ind w:left="0" w:firstLine="0"/>
      </w:pPr>
      <w:rPr>
        <w:rFonts w:hint="default"/>
      </w:rPr>
    </w:lvl>
  </w:abstractNum>
  <w:abstractNum w:abstractNumId="4">
    <w:nsid w:val="DFEC8C76"/>
    <w:multiLevelType w:val="singleLevel"/>
    <w:tmpl w:val="DFEC8C76"/>
    <w:lvl w:ilvl="0" w:tentative="0">
      <w:start w:val="1"/>
      <w:numFmt w:val="decimal"/>
      <w:suff w:val="space"/>
      <w:lvlText w:val="5.3.%1"/>
      <w:lvlJc w:val="left"/>
      <w:pPr>
        <w:ind w:left="0" w:firstLine="0"/>
      </w:pPr>
      <w:rPr>
        <w:rFonts w:hint="default"/>
      </w:rPr>
    </w:lvl>
  </w:abstractNum>
  <w:abstractNum w:abstractNumId="5">
    <w:nsid w:val="DFEE55DB"/>
    <w:multiLevelType w:val="singleLevel"/>
    <w:tmpl w:val="DFEE55DB"/>
    <w:lvl w:ilvl="0" w:tentative="0">
      <w:start w:val="1"/>
      <w:numFmt w:val="decimal"/>
      <w:suff w:val="space"/>
      <w:lvlText w:val="1.%1"/>
      <w:lvlJc w:val="left"/>
      <w:pPr>
        <w:ind w:left="0" w:firstLine="0"/>
      </w:pPr>
      <w:rPr>
        <w:rFonts w:hint="default"/>
      </w:rPr>
    </w:lvl>
  </w:abstractNum>
  <w:abstractNum w:abstractNumId="6">
    <w:nsid w:val="DFFC78A3"/>
    <w:multiLevelType w:val="singleLevel"/>
    <w:tmpl w:val="DFFC78A3"/>
    <w:lvl w:ilvl="0" w:tentative="0">
      <w:start w:val="1"/>
      <w:numFmt w:val="chineseCounting"/>
      <w:suff w:val="space"/>
      <w:lvlText w:val="第%1章"/>
      <w:lvlJc w:val="left"/>
      <w:pPr>
        <w:ind w:left="0" w:firstLine="0"/>
      </w:pPr>
      <w:rPr>
        <w:rFonts w:hint="eastAsia"/>
      </w:rPr>
    </w:lvl>
  </w:abstractNum>
  <w:abstractNum w:abstractNumId="7">
    <w:nsid w:val="F2ACC733"/>
    <w:multiLevelType w:val="singleLevel"/>
    <w:tmpl w:val="F2ACC733"/>
    <w:lvl w:ilvl="0" w:tentative="0">
      <w:start w:val="1"/>
      <w:numFmt w:val="decimal"/>
      <w:suff w:val="space"/>
      <w:lvlText w:val="1.2.%1"/>
      <w:lvlJc w:val="left"/>
      <w:pPr>
        <w:ind w:left="0" w:firstLine="0"/>
      </w:pPr>
      <w:rPr>
        <w:rFonts w:hint="default"/>
      </w:rPr>
    </w:lvl>
  </w:abstractNum>
  <w:abstractNum w:abstractNumId="8">
    <w:nsid w:val="F77BC5F7"/>
    <w:multiLevelType w:val="singleLevel"/>
    <w:tmpl w:val="F77BC5F7"/>
    <w:lvl w:ilvl="0" w:tentative="0">
      <w:start w:val="1"/>
      <w:numFmt w:val="decimal"/>
      <w:suff w:val="space"/>
      <w:lvlText w:val="2.%1"/>
      <w:lvlJc w:val="left"/>
      <w:pPr>
        <w:ind w:left="0" w:firstLine="0"/>
      </w:pPr>
      <w:rPr>
        <w:rFonts w:hint="default"/>
      </w:rPr>
    </w:lvl>
  </w:abstractNum>
  <w:abstractNum w:abstractNumId="9">
    <w:nsid w:val="FBF7DA1B"/>
    <w:multiLevelType w:val="singleLevel"/>
    <w:tmpl w:val="FBF7DA1B"/>
    <w:lvl w:ilvl="0" w:tentative="0">
      <w:start w:val="1"/>
      <w:numFmt w:val="decimal"/>
      <w:suff w:val="space"/>
      <w:lvlText w:val="2.1.%1"/>
      <w:lvlJc w:val="left"/>
      <w:pPr>
        <w:ind w:left="0" w:firstLine="0"/>
      </w:pPr>
      <w:rPr>
        <w:rFonts w:hint="default"/>
      </w:rPr>
    </w:lvl>
  </w:abstractNum>
  <w:abstractNum w:abstractNumId="10">
    <w:nsid w:val="FFECAF22"/>
    <w:multiLevelType w:val="singleLevel"/>
    <w:tmpl w:val="FFECAF22"/>
    <w:lvl w:ilvl="0" w:tentative="0">
      <w:start w:val="1"/>
      <w:numFmt w:val="decimal"/>
      <w:suff w:val="space"/>
      <w:lvlText w:val="4.1.%1"/>
      <w:lvlJc w:val="left"/>
      <w:pPr>
        <w:ind w:left="0" w:firstLine="0"/>
      </w:pPr>
      <w:rPr>
        <w:rFonts w:hint="default"/>
      </w:rPr>
    </w:lvl>
  </w:abstractNum>
  <w:abstractNum w:abstractNumId="11">
    <w:nsid w:val="FFFB338B"/>
    <w:multiLevelType w:val="singleLevel"/>
    <w:tmpl w:val="FFFB338B"/>
    <w:lvl w:ilvl="0" w:tentative="0">
      <w:start w:val="1"/>
      <w:numFmt w:val="decimal"/>
      <w:suff w:val="space"/>
      <w:lvlText w:val="3.%1"/>
      <w:lvlJc w:val="left"/>
      <w:pPr>
        <w:ind w:left="0" w:firstLine="0"/>
      </w:pPr>
      <w:rPr>
        <w:rFonts w:hint="default"/>
      </w:rPr>
    </w:lvl>
  </w:abstractNum>
  <w:abstractNum w:abstractNumId="1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8">
    <w:nsid w:val="37BABB0E"/>
    <w:multiLevelType w:val="singleLevel"/>
    <w:tmpl w:val="37BABB0E"/>
    <w:lvl w:ilvl="0" w:tentative="0">
      <w:start w:val="1"/>
      <w:numFmt w:val="decimal"/>
      <w:suff w:val="space"/>
      <w:lvlText w:val="3.1.%1"/>
      <w:lvlJc w:val="left"/>
      <w:pPr>
        <w:ind w:left="0" w:firstLine="0"/>
      </w:pPr>
      <w:rPr>
        <w:rFonts w:hint="default"/>
      </w:rPr>
    </w:lvl>
  </w:abstractNum>
  <w:abstractNum w:abstractNumId="19">
    <w:nsid w:val="37BFA5B5"/>
    <w:multiLevelType w:val="singleLevel"/>
    <w:tmpl w:val="37BFA5B5"/>
    <w:lvl w:ilvl="0" w:tentative="0">
      <w:start w:val="1"/>
      <w:numFmt w:val="decimalZero"/>
      <w:lvlText w:val="[%1]"/>
      <w:lvlJc w:val="left"/>
      <w:pPr>
        <w:tabs>
          <w:tab w:val="left" w:pos="210"/>
        </w:tabs>
        <w:ind w:left="425" w:hanging="425"/>
      </w:pPr>
      <w:rPr>
        <w:rFonts w:hint="default"/>
      </w:rPr>
    </w:lvl>
  </w:abstractNum>
  <w:abstractNum w:abstractNumId="20">
    <w:nsid w:val="51FF76AE"/>
    <w:multiLevelType w:val="singleLevel"/>
    <w:tmpl w:val="51FF76AE"/>
    <w:lvl w:ilvl="0" w:tentative="0">
      <w:start w:val="1"/>
      <w:numFmt w:val="decimal"/>
      <w:suff w:val="space"/>
      <w:lvlText w:val="5.2.%1"/>
      <w:lvlJc w:val="left"/>
      <w:pPr>
        <w:ind w:left="0" w:firstLine="0"/>
      </w:pPr>
      <w:rPr>
        <w:rFonts w:hint="default"/>
      </w:rPr>
    </w:lvl>
  </w:abstractNum>
  <w:abstractNum w:abstractNumId="21">
    <w:nsid w:val="53FC2D77"/>
    <w:multiLevelType w:val="singleLevel"/>
    <w:tmpl w:val="53FC2D77"/>
    <w:lvl w:ilvl="0" w:tentative="0">
      <w:start w:val="1"/>
      <w:numFmt w:val="decimal"/>
      <w:suff w:val="space"/>
      <w:lvlText w:val="2.2.%1"/>
      <w:lvlJc w:val="left"/>
      <w:pPr>
        <w:ind w:left="0" w:firstLine="0"/>
      </w:pPr>
      <w:rPr>
        <w:rFonts w:hint="default"/>
      </w:rPr>
    </w:lvl>
  </w:abstractNum>
  <w:abstractNum w:abstractNumId="22">
    <w:nsid w:val="5BFED8FD"/>
    <w:multiLevelType w:val="singleLevel"/>
    <w:tmpl w:val="5BFED8FD"/>
    <w:lvl w:ilvl="0" w:tentative="0">
      <w:start w:val="1"/>
      <w:numFmt w:val="decimal"/>
      <w:suff w:val="space"/>
      <w:lvlText w:val="6.%1"/>
      <w:lvlJc w:val="left"/>
      <w:pPr>
        <w:ind w:left="0" w:firstLine="0"/>
      </w:pPr>
      <w:rPr>
        <w:rFonts w:hint="default"/>
      </w:rPr>
    </w:lvl>
  </w:abstractNum>
  <w:abstractNum w:abstractNumId="23">
    <w:nsid w:val="73FC2227"/>
    <w:multiLevelType w:val="singleLevel"/>
    <w:tmpl w:val="73FC2227"/>
    <w:lvl w:ilvl="0" w:tentative="0">
      <w:start w:val="1"/>
      <w:numFmt w:val="decimal"/>
      <w:suff w:val="space"/>
      <w:lvlText w:val="4.%1"/>
      <w:lvlJc w:val="left"/>
      <w:pPr>
        <w:ind w:left="0" w:firstLine="0"/>
      </w:pPr>
      <w:rPr>
        <w:rFonts w:hint="default"/>
      </w:rPr>
    </w:lvl>
  </w:abstractNum>
  <w:abstractNum w:abstractNumId="24">
    <w:nsid w:val="7FFBD5D9"/>
    <w:multiLevelType w:val="singleLevel"/>
    <w:tmpl w:val="7FFBD5D9"/>
    <w:lvl w:ilvl="0" w:tentative="0">
      <w:start w:val="1"/>
      <w:numFmt w:val="decimal"/>
      <w:suff w:val="space"/>
      <w:lvlText w:val="5.1.%1"/>
      <w:lvlJc w:val="left"/>
      <w:pPr>
        <w:ind w:left="0" w:firstLine="0"/>
      </w:pPr>
      <w:rPr>
        <w:rFonts w:hint="default"/>
      </w:rPr>
    </w:lvl>
  </w:abstractNum>
  <w:num w:numId="1">
    <w:abstractNumId w:val="13"/>
  </w:num>
  <w:num w:numId="2">
    <w:abstractNumId w:val="16"/>
  </w:num>
  <w:num w:numId="3">
    <w:abstractNumId w:val="17"/>
  </w:num>
  <w:num w:numId="4">
    <w:abstractNumId w:val="14"/>
  </w:num>
  <w:num w:numId="5">
    <w:abstractNumId w:val="12"/>
  </w:num>
  <w:num w:numId="6">
    <w:abstractNumId w:val="15"/>
  </w:num>
  <w:num w:numId="7">
    <w:abstractNumId w:val="6"/>
  </w:num>
  <w:num w:numId="8">
    <w:abstractNumId w:val="5"/>
  </w:num>
  <w:num w:numId="9">
    <w:abstractNumId w:val="7"/>
  </w:num>
  <w:num w:numId="10">
    <w:abstractNumId w:val="8"/>
  </w:num>
  <w:num w:numId="11">
    <w:abstractNumId w:val="9"/>
  </w:num>
  <w:num w:numId="12">
    <w:abstractNumId w:val="21"/>
  </w:num>
  <w:num w:numId="13">
    <w:abstractNumId w:val="11"/>
  </w:num>
  <w:num w:numId="14">
    <w:abstractNumId w:val="18"/>
  </w:num>
  <w:num w:numId="15">
    <w:abstractNumId w:val="3"/>
  </w:num>
  <w:num w:numId="16">
    <w:abstractNumId w:val="2"/>
  </w:num>
  <w:num w:numId="17">
    <w:abstractNumId w:val="23"/>
  </w:num>
  <w:num w:numId="18">
    <w:abstractNumId w:val="10"/>
  </w:num>
  <w:num w:numId="19">
    <w:abstractNumId w:val="0"/>
  </w:num>
  <w:num w:numId="20">
    <w:abstractNumId w:val="1"/>
  </w:num>
  <w:num w:numId="21">
    <w:abstractNumId w:val="24"/>
  </w:num>
  <w:num w:numId="22">
    <w:abstractNumId w:val="20"/>
  </w:num>
  <w:num w:numId="23">
    <w:abstractNumId w:val="4"/>
  </w:num>
  <w:num w:numId="24">
    <w:abstractNumId w:val="22"/>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rawingGridHorizontalSpacing w:val="123"/>
  <w:drawingGridVerticalSpacing w:val="165"/>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77B344"/>
    <w:rsid w:val="6FFECA19"/>
    <w:rsid w:val="7BF7ADD5"/>
    <w:rsid w:val="7FFD1C42"/>
    <w:rsid w:val="8DDDAB27"/>
    <w:rsid w:val="9FEF7CD5"/>
    <w:rsid w:val="AFFF248D"/>
    <w:rsid w:val="BBFBBCDE"/>
    <w:rsid w:val="BEC7883A"/>
    <w:rsid w:val="D7BBC771"/>
    <w:rsid w:val="EE3DE1A8"/>
    <w:rsid w:val="F6F62E51"/>
    <w:rsid w:val="F6FD0505"/>
    <w:rsid w:val="FDFDF75C"/>
    <w:rsid w:val="FFFC31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next w:val="1"/>
    <w:link w:val="141"/>
    <w:qFormat/>
    <w:uiPriority w:val="9"/>
    <w:pPr>
      <w:keepNext w:val="0"/>
      <w:keepLines w:val="0"/>
      <w:adjustRightInd w:val="0"/>
      <w:spacing w:before="100" w:beforeLines="100" w:after="100" w:afterLines="100" w:line="400" w:lineRule="exact"/>
      <w:jc w:val="left"/>
      <w:outlineLvl w:val="0"/>
    </w:pPr>
    <w:rPr>
      <w:rFonts w:ascii="Times New Roman" w:hAnsi="Times New Roman" w:eastAsia="黑体" w:cs="Times New Roman"/>
      <w:kern w:val="44"/>
      <w:sz w:val="30"/>
      <w:szCs w:val="30"/>
      <w:lang w:bidi="ar-SA"/>
    </w:rPr>
  </w:style>
  <w:style w:type="paragraph" w:styleId="4">
    <w:name w:val="heading 2"/>
    <w:next w:val="1"/>
    <w:link w:val="142"/>
    <w:unhideWhenUsed/>
    <w:qFormat/>
    <w:uiPriority w:val="9"/>
    <w:pPr>
      <w:keepNext w:val="0"/>
      <w:keepLines w:val="0"/>
      <w:adjustRightInd w:val="0"/>
      <w:spacing w:before="50" w:beforeLines="50" w:after="50" w:afterLines="50" w:line="400" w:lineRule="exact"/>
      <w:jc w:val="left"/>
      <w:outlineLvl w:val="1"/>
    </w:pPr>
    <w:rPr>
      <w:rFonts w:ascii="Times New Roman" w:hAnsi="Times New Roman" w:eastAsia="黑体" w:cs="Times New Roman"/>
      <w:kern w:val="2"/>
      <w:sz w:val="24"/>
      <w:szCs w:val="24"/>
      <w:lang w:bidi="ar-SA"/>
    </w:rPr>
  </w:style>
  <w:style w:type="paragraph" w:styleId="5">
    <w:name w:val="heading 3"/>
    <w:next w:val="1"/>
    <w:link w:val="143"/>
    <w:unhideWhenUsed/>
    <w:qFormat/>
    <w:uiPriority w:val="9"/>
    <w:pPr>
      <w:keepNext w:val="0"/>
      <w:keepLines w:val="0"/>
      <w:adjustRightInd w:val="0"/>
      <w:spacing w:before="50" w:beforeLines="50" w:after="50" w:afterLines="50" w:line="400" w:lineRule="exact"/>
      <w:jc w:val="left"/>
      <w:outlineLvl w:val="2"/>
    </w:pPr>
    <w:rPr>
      <w:rFonts w:ascii="Times New Roman" w:hAnsi="Times New Roman" w:eastAsia="黑体" w:cs="Times New Roman"/>
      <w:kern w:val="2"/>
      <w:sz w:val="24"/>
      <w:szCs w:val="24"/>
      <w:lang w:bidi="ar-SA"/>
    </w:rPr>
  </w:style>
  <w:style w:type="paragraph" w:styleId="6">
    <w:name w:val="heading 4"/>
    <w:next w:val="1"/>
    <w:link w:val="153"/>
    <w:semiHidden/>
    <w:unhideWhenUsed/>
    <w:qFormat/>
    <w:uiPriority w:val="9"/>
    <w:pPr>
      <w:keepNext w:val="0"/>
      <w:keepLines w:val="0"/>
      <w:adjustRightInd w:val="0"/>
      <w:spacing w:line="400" w:lineRule="exact"/>
      <w:jc w:val="left"/>
      <w:outlineLvl w:val="3"/>
    </w:pPr>
    <w:rPr>
      <w:rFonts w:ascii="Times New Roman" w:hAnsi="Times New Roman" w:eastAsia="宋体" w:cs="Times New Roman"/>
      <w:kern w:val="2"/>
      <w:sz w:val="24"/>
      <w:szCs w:val="24"/>
      <w:lang w:bidi="ar-SA"/>
    </w:rPr>
  </w:style>
  <w:style w:type="paragraph" w:styleId="7">
    <w:name w:val="heading 5"/>
    <w:next w:val="1"/>
    <w:link w:val="154"/>
    <w:semiHidden/>
    <w:unhideWhenUsed/>
    <w:qFormat/>
    <w:uiPriority w:val="9"/>
    <w:pPr>
      <w:keepNext w:val="0"/>
      <w:keepLines w:val="0"/>
      <w:adjustRightInd w:val="0"/>
      <w:spacing w:line="400" w:lineRule="exact"/>
      <w:jc w:val="left"/>
      <w:outlineLvl w:val="4"/>
    </w:pPr>
    <w:rPr>
      <w:rFonts w:ascii="Times New Roman" w:hAnsi="Times New Roman" w:eastAsia="宋体" w:cs="Times New Roman"/>
      <w:kern w:val="2"/>
      <w:sz w:val="24"/>
      <w:szCs w:val="24"/>
      <w:lang w:bidi="ar-SA"/>
    </w:rPr>
  </w:style>
  <w:style w:type="paragraph" w:styleId="8">
    <w:name w:val="heading 6"/>
    <w:next w:val="1"/>
    <w:link w:val="155"/>
    <w:semiHidden/>
    <w:unhideWhenUsed/>
    <w:qFormat/>
    <w:uiPriority w:val="9"/>
    <w:pPr>
      <w:keepNext w:val="0"/>
      <w:keepLines w:val="0"/>
      <w:adjustRightInd w:val="0"/>
      <w:spacing w:line="400" w:lineRule="exact"/>
      <w:jc w:val="left"/>
      <w:outlineLvl w:val="5"/>
    </w:pPr>
    <w:rPr>
      <w:rFonts w:ascii="Times New Roman" w:hAnsi="Times New Roman" w:eastAsia="宋体" w:cs="Times New Roman"/>
      <w:kern w:val="2"/>
      <w:sz w:val="24"/>
      <w:szCs w:val="24"/>
      <w:lang w:bidi="ar-SA"/>
    </w:rPr>
  </w:style>
  <w:style w:type="paragraph" w:styleId="9">
    <w:name w:val="heading 7"/>
    <w:next w:val="1"/>
    <w:link w:val="156"/>
    <w:semiHidden/>
    <w:unhideWhenUsed/>
    <w:qFormat/>
    <w:uiPriority w:val="9"/>
    <w:pPr>
      <w:keepNext w:val="0"/>
      <w:keepLines w:val="0"/>
      <w:adjustRightInd w:val="0"/>
      <w:spacing w:line="400" w:lineRule="exact"/>
      <w:jc w:val="left"/>
      <w:outlineLvl w:val="6"/>
    </w:pPr>
    <w:rPr>
      <w:rFonts w:ascii="Times New Roman" w:hAnsi="Times New Roman" w:eastAsia="宋体" w:cs="Times New Roman"/>
      <w:kern w:val="2"/>
      <w:sz w:val="24"/>
      <w:szCs w:val="24"/>
      <w:lang w:bidi="ar-SA"/>
    </w:rPr>
  </w:style>
  <w:style w:type="paragraph" w:styleId="10">
    <w:name w:val="heading 8"/>
    <w:next w:val="1"/>
    <w:link w:val="157"/>
    <w:semiHidden/>
    <w:unhideWhenUsed/>
    <w:qFormat/>
    <w:uiPriority w:val="9"/>
    <w:pPr>
      <w:keepNext w:val="0"/>
      <w:keepLines w:val="0"/>
      <w:adjustRightInd w:val="0"/>
      <w:spacing w:line="400" w:lineRule="exact"/>
      <w:jc w:val="left"/>
      <w:outlineLvl w:val="7"/>
    </w:pPr>
    <w:rPr>
      <w:rFonts w:ascii="Times New Roman" w:hAnsi="Times New Roman" w:eastAsia="宋体" w:cs="Times New Roman"/>
      <w:kern w:val="2"/>
      <w:sz w:val="24"/>
      <w:szCs w:val="24"/>
      <w:lang w:bidi="ar-SA"/>
    </w:rPr>
  </w:style>
  <w:style w:type="paragraph" w:styleId="11">
    <w:name w:val="heading 9"/>
    <w:next w:val="1"/>
    <w:link w:val="158"/>
    <w:semiHidden/>
    <w:unhideWhenUsed/>
    <w:qFormat/>
    <w:uiPriority w:val="9"/>
    <w:pPr>
      <w:keepNext w:val="0"/>
      <w:keepLines w:val="0"/>
      <w:adjustRightInd w:val="0"/>
      <w:spacing w:line="400" w:lineRule="exact"/>
      <w:jc w:val="left"/>
      <w:outlineLvl w:val="8"/>
    </w:pPr>
    <w:rPr>
      <w:rFonts w:ascii="Times New Roman" w:hAnsi="Times New Roman" w:eastAsia="宋体" w:cs="Times New Roman"/>
      <w:kern w:val="2"/>
      <w:sz w:val="24"/>
      <w:szCs w:val="24"/>
      <w:lang w:bidi="ar-SA"/>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link w:val="147"/>
    <w:unhideWhenUsed/>
    <w:uiPriority w:val="99"/>
    <w:pPr>
      <w:adjustRightInd w:val="0"/>
      <w:spacing w:line="400" w:lineRule="exact"/>
      <w:ind w:firstLine="640"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next w:val="1"/>
    <w:semiHidden/>
    <w:unhideWhenUsed/>
    <w:uiPriority w:val="39"/>
    <w:pPr>
      <w:adjustRightInd w:val="0"/>
      <w:spacing w:line="240" w:lineRule="auto"/>
      <w:ind w:left="0" w:leftChars="0" w:firstLine="1280" w:firstLineChars="400"/>
      <w:jc w:val="distribute"/>
    </w:pPr>
    <w:rPr>
      <w:rFonts w:ascii="Times New Roman" w:hAnsi="Times New Roman" w:eastAsia="宋体" w:cs="Times New Roman"/>
      <w:sz w:val="21"/>
      <w:szCs w:val="21"/>
    </w:r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next w:val="1"/>
    <w:semiHidden/>
    <w:unhideWhenUsed/>
    <w:uiPriority w:val="39"/>
    <w:pPr>
      <w:adjustRightInd w:val="0"/>
      <w:spacing w:line="240" w:lineRule="auto"/>
      <w:ind w:firstLine="0" w:firstLineChars="0"/>
      <w:jc w:val="distribute"/>
    </w:pPr>
    <w:rPr>
      <w:rFonts w:ascii="Times New Roman" w:hAnsi="Times New Roman" w:eastAsia="宋体" w:cs="Times New Roman"/>
      <w:sz w:val="21"/>
      <w:szCs w:val="21"/>
    </w:rPr>
  </w:style>
  <w:style w:type="paragraph" w:styleId="28">
    <w:name w:val="Subtitle"/>
    <w:next w:val="1"/>
    <w:link w:val="145"/>
    <w:qFormat/>
    <w:uiPriority w:val="11"/>
    <w:pPr>
      <w:adjustRightInd w:val="0"/>
      <w:spacing w:line="360" w:lineRule="auto"/>
      <w:jc w:val="center"/>
      <w:outlineLvl w:val="9"/>
    </w:pPr>
    <w:rPr>
      <w:rFonts w:ascii="Times New Roman" w:hAnsi="Times New Roman" w:eastAsia="宋体" w:cs="Times New Roman"/>
      <w:kern w:val="28"/>
      <w:sz w:val="32"/>
      <w:szCs w:val="32"/>
      <w:lang w:bidi="ar-SA"/>
    </w:rPr>
  </w:style>
  <w:style w:type="paragraph" w:styleId="29">
    <w:name w:val="List"/>
    <w:basedOn w:val="1"/>
    <w:unhideWhenUsed/>
    <w:uiPriority w:val="99"/>
    <w:pPr>
      <w:ind w:left="360" w:hanging="360"/>
      <w:contextualSpacing/>
    </w:pPr>
  </w:style>
  <w:style w:type="paragraph" w:styleId="30">
    <w:name w:val="toc 2"/>
    <w:next w:val="1"/>
    <w:semiHidden/>
    <w:unhideWhenUsed/>
    <w:uiPriority w:val="39"/>
    <w:pPr>
      <w:adjustRightInd w:val="0"/>
      <w:spacing w:line="240" w:lineRule="auto"/>
      <w:ind w:left="0" w:leftChars="0" w:firstLine="640" w:firstLineChars="200"/>
      <w:jc w:val="distribute"/>
    </w:pPr>
    <w:rPr>
      <w:rFonts w:ascii="Times New Roman" w:hAnsi="Times New Roman" w:eastAsia="宋体" w:cs="Times New Roman"/>
      <w:sz w:val="21"/>
      <w:szCs w:val="21"/>
    </w:r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next w:val="1"/>
    <w:link w:val="144"/>
    <w:qFormat/>
    <w:uiPriority w:val="10"/>
    <w:pPr>
      <w:adjustRightInd w:val="0"/>
      <w:spacing w:afterLines="100" w:line="240" w:lineRule="auto"/>
      <w:jc w:val="center"/>
      <w:outlineLvl w:val="9"/>
    </w:pPr>
    <w:rPr>
      <w:rFonts w:ascii="Times New Roman" w:hAnsi="Times New Roman" w:eastAsia="宋体" w:cs="Times New Roman"/>
      <w:b/>
      <w:bCs/>
      <w:kern w:val="2"/>
      <w:sz w:val="36"/>
      <w:szCs w:val="36"/>
      <w:lang w:bidi="ar-SA"/>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2E54A1"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1E386B"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1E386B"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摘要标题"/>
    <w:next w:val="1"/>
    <w:uiPriority w:val="0"/>
    <w:pPr>
      <w:adjustRightInd w:val="0"/>
      <w:spacing w:beforeLines="200" w:afterLines="100" w:line="400" w:lineRule="exact"/>
      <w:jc w:val="center"/>
      <w:outlineLvl w:val="0"/>
    </w:pPr>
    <w:rPr>
      <w:rFonts w:ascii="Times New Roman" w:hAnsi="Times New Roman" w:eastAsia="黑体" w:cs="Times New Roman"/>
      <w:kern w:val="2"/>
      <w:sz w:val="32"/>
      <w:szCs w:val="32"/>
      <w:lang w:bidi="ar-SA"/>
    </w:rPr>
  </w:style>
  <w:style w:type="paragraph" w:customStyle="1" w:styleId="168">
    <w:name w:val="摘要正文"/>
    <w:next w:val="1"/>
    <w:uiPriority w:val="0"/>
    <w:pPr>
      <w:adjustRightInd w:val="0"/>
      <w:spacing w:line="400" w:lineRule="exact"/>
      <w:ind w:firstLine="640" w:firstLineChars="200"/>
      <w:jc w:val="both"/>
    </w:pPr>
    <w:rPr>
      <w:rFonts w:ascii="Times New Roman" w:hAnsi="Times New Roman" w:eastAsia="宋体" w:cs="Times New Roman"/>
      <w:kern w:val="2"/>
      <w:sz w:val="24"/>
      <w:szCs w:val="24"/>
      <w:lang w:bidi="ar-SA"/>
    </w:rPr>
  </w:style>
  <w:style w:type="paragraph" w:customStyle="1" w:styleId="169">
    <w:name w:val="关键词正文"/>
    <w:next w:val="1"/>
    <w:uiPriority w:val="0"/>
    <w:pPr>
      <w:adjustRightInd w:val="0"/>
      <w:spacing w:line="400" w:lineRule="exact"/>
      <w:ind w:firstLine="0" w:firstLineChars="0"/>
      <w:jc w:val="both"/>
    </w:pPr>
    <w:rPr>
      <w:rFonts w:ascii="Times New Roman" w:hAnsi="Times New Roman" w:eastAsia="宋体" w:cs="Times New Roman"/>
      <w:kern w:val="2"/>
      <w:sz w:val="24"/>
      <w:szCs w:val="24"/>
      <w:lang w:bidi="ar-SA"/>
    </w:rPr>
  </w:style>
  <w:style w:type="character" w:customStyle="1" w:styleId="170">
    <w:name w:val="关键词"/>
    <w:uiPriority w:val="0"/>
    <w:rPr>
      <w:rFonts w:ascii="Times New Roman" w:hAnsi="Times New Roman" w:eastAsia="宋体" w:cs="Times New Roman"/>
      <w:b/>
      <w:bCs/>
      <w:kern w:val="2"/>
      <w:sz w:val="24"/>
      <w:szCs w:val="24"/>
      <w:lang w:bidi="ar-SA"/>
    </w:rPr>
  </w:style>
  <w:style w:type="paragraph" w:customStyle="1" w:styleId="171">
    <w:name w:val="英文摘要标题"/>
    <w:next w:val="1"/>
    <w:uiPriority w:val="0"/>
    <w:pPr>
      <w:adjustRightInd w:val="0"/>
      <w:spacing w:beforeLines="200" w:afterLines="100" w:line="400" w:lineRule="exact"/>
      <w:jc w:val="center"/>
      <w:outlineLvl w:val="0"/>
    </w:pPr>
    <w:rPr>
      <w:rFonts w:ascii="Times New Roman" w:hAnsi="Times New Roman" w:eastAsia="黑体" w:cs="Times New Roman"/>
      <w:b/>
      <w:bCs/>
      <w:kern w:val="2"/>
      <w:sz w:val="32"/>
      <w:szCs w:val="32"/>
      <w:lang w:bidi="ar-SA"/>
    </w:rPr>
  </w:style>
  <w:style w:type="paragraph" w:customStyle="1" w:styleId="172">
    <w:name w:val="英文摘要正文"/>
    <w:next w:val="1"/>
    <w:uiPriority w:val="0"/>
    <w:pPr>
      <w:adjustRightInd w:val="0"/>
      <w:spacing w:line="400" w:lineRule="exact"/>
      <w:ind w:firstLine="640" w:firstLineChars="200"/>
      <w:jc w:val="both"/>
    </w:pPr>
    <w:rPr>
      <w:rFonts w:ascii="Times New Roman" w:hAnsi="Times New Roman" w:eastAsia="宋体" w:cs="Times New Roman"/>
      <w:kern w:val="2"/>
      <w:sz w:val="24"/>
      <w:szCs w:val="24"/>
      <w:lang w:bidi="ar-SA"/>
    </w:rPr>
  </w:style>
  <w:style w:type="paragraph" w:customStyle="1" w:styleId="173">
    <w:name w:val="英文关键词正文"/>
    <w:next w:val="1"/>
    <w:uiPriority w:val="0"/>
    <w:pPr>
      <w:adjustRightInd w:val="0"/>
      <w:spacing w:line="400" w:lineRule="exact"/>
      <w:ind w:firstLine="0" w:firstLineChars="0"/>
      <w:jc w:val="both"/>
    </w:pPr>
    <w:rPr>
      <w:rFonts w:ascii="Times New Roman" w:hAnsi="Times New Roman" w:eastAsia="宋体" w:cs="Times New Roman"/>
      <w:kern w:val="2"/>
      <w:sz w:val="24"/>
      <w:szCs w:val="24"/>
      <w:lang w:bidi="ar-SA"/>
    </w:rPr>
  </w:style>
  <w:style w:type="character" w:customStyle="1" w:styleId="174">
    <w:name w:val="英文关键词"/>
    <w:uiPriority w:val="0"/>
    <w:rPr>
      <w:rFonts w:ascii="Times New Roman" w:hAnsi="Times New Roman" w:eastAsia="黑体" w:cs="Times New Roman"/>
      <w:b/>
      <w:bCs/>
      <w:kern w:val="2"/>
      <w:sz w:val="24"/>
      <w:szCs w:val="24"/>
      <w:lang w:bidi="ar-SA"/>
    </w:rPr>
  </w:style>
  <w:style w:type="paragraph" w:customStyle="1" w:styleId="175">
    <w:name w:val="目录标题"/>
    <w:next w:val="1"/>
    <w:uiPriority w:val="0"/>
    <w:pPr>
      <w:adjustRightInd w:val="0"/>
      <w:spacing w:beforeLines="200" w:afterLines="100" w:line="400" w:lineRule="exact"/>
      <w:jc w:val="center"/>
    </w:pPr>
    <w:rPr>
      <w:rFonts w:ascii="Times New Roman" w:hAnsi="Times New Roman" w:eastAsia="黑体" w:cs="Times New Roman"/>
      <w:kern w:val="2"/>
      <w:sz w:val="32"/>
      <w:szCs w:val="32"/>
      <w:lang w:bidi="ar-SA"/>
    </w:rPr>
  </w:style>
  <w:style w:type="paragraph" w:customStyle="1" w:styleId="176">
    <w:name w:val="图片标题"/>
    <w:next w:val="1"/>
    <w:uiPriority w:val="0"/>
    <w:pPr>
      <w:tabs>
        <w:tab w:val="left" w:pos="0"/>
      </w:tabs>
      <w:adjustRightInd w:val="0"/>
      <w:spacing w:before="50" w:beforeLines="50" w:after="50" w:afterLines="50" w:line="400" w:lineRule="exact"/>
      <w:jc w:val="center"/>
    </w:pPr>
    <w:rPr>
      <w:rFonts w:ascii="Times New Roman" w:hAnsi="Times New Roman" w:eastAsia="黑体" w:cs="Times New Roman"/>
      <w:kern w:val="2"/>
      <w:sz w:val="21"/>
      <w:szCs w:val="21"/>
      <w:lang w:bidi="ar-SA"/>
    </w:rPr>
  </w:style>
  <w:style w:type="paragraph" w:customStyle="1" w:styleId="177">
    <w:name w:val="参考文献条目"/>
    <w:next w:val="1"/>
    <w:uiPriority w:val="0"/>
    <w:pPr>
      <w:wordWrap w:val="0"/>
      <w:adjustRightInd w:val="0"/>
      <w:spacing w:line="400" w:lineRule="exact"/>
      <w:ind w:left="512" w:hanging="512" w:hangingChars="160"/>
      <w:jc w:val="both"/>
    </w:pPr>
    <w:rPr>
      <w:rFonts w:ascii="Times New Roman" w:hAnsi="Times New Roman" w:eastAsia="宋体" w:cs="Times New Roman"/>
      <w:kern w:val="2"/>
      <w:sz w:val="24"/>
      <w:szCs w:val="24"/>
      <w:lang w:bidi="ar-SA"/>
    </w:rPr>
  </w:style>
  <w:style w:type="paragraph" w:customStyle="1" w:styleId="178">
    <w:name w:val="参考文献标题"/>
    <w:next w:val="1"/>
    <w:uiPriority w:val="0"/>
    <w:pPr>
      <w:adjustRightInd w:val="0"/>
      <w:spacing w:beforeLines="100" w:afterLines="100" w:line="400" w:lineRule="exact"/>
      <w:jc w:val="left"/>
      <w:outlineLvl w:val="0"/>
    </w:pPr>
    <w:rPr>
      <w:rFonts w:ascii="Times New Roman" w:hAnsi="Times New Roman" w:eastAsia="黑体" w:cs="Times New Roman"/>
      <w:kern w:val="2"/>
      <w:sz w:val="30"/>
      <w:szCs w:val="30"/>
      <w:lang w:bidi="ar-SA"/>
    </w:rPr>
  </w:style>
  <w:style w:type="paragraph" w:customStyle="1" w:styleId="179">
    <w:name w:val="表格标题"/>
    <w:next w:val="1"/>
    <w:uiPriority w:val="0"/>
    <w:pPr>
      <w:tabs>
        <w:tab w:val="left" w:pos="0"/>
      </w:tabs>
      <w:adjustRightInd w:val="0"/>
      <w:spacing w:before="50" w:beforeLines="50" w:after="50" w:afterLines="50" w:line="400" w:lineRule="exact"/>
      <w:jc w:val="center"/>
    </w:pPr>
    <w:rPr>
      <w:rFonts w:ascii="Times New Roman" w:hAnsi="Times New Roman" w:eastAsia="黑体" w:cs="Times New Roman"/>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sectNamePr val="__AbstractPageHeaderSection__"/>
    </customSectPr>
    <customSectPr>
      <sectNamePr val="__CatalogPageHeaderSection__"/>
    </customSectPr>
    <customSectPr>
      <sectNamePr val="__MainTextPageHeaderSection__"/>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1</Lines>
  <Paragraphs>1</Paragraphs>
  <TotalTime>0</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风吹过来</cp:lastModifiedBy>
  <dcterms:modified xsi:type="dcterms:W3CDTF">2026-02-07T11:25:41Z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D794CCE039F37B93C1EC71691C92560D_43</vt:lpwstr>
  </property>
</Properties>
</file>