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3864"/>
          <w:sz w:val="36"/>
          <w:szCs w:val="36"/>
        </w:rPr>
        <w:t xml:space="preserve">Secure Software Development Lifecycle (SDLC) Policy</w:t>
      </w:r>
    </w:p>
    <w:p>
      <w:pPr>
        <w:spacing w:after="100"/>
      </w:pPr>
      <w:r>
        <w:rPr>
          <w:rFonts w:ascii="Arial" w:cs="Arial" w:eastAsia="Arial" w:hAnsi="Arial"/>
          <w:b/>
          <w:bCs/>
          <w:color w:val="2E75B6"/>
          <w:sz w:val="22"/>
          <w:szCs w:val="22"/>
        </w:rPr>
        <w:t xml:space="preserve">Policy POL-007</w:t>
      </w:r>
    </w:p>
    <w:p>
      <w:pPr>
        <w:spacing w:after="300"/>
      </w:pPr>
      <w:r>
        <w:rPr>
          <w:rFonts w:ascii="Arial" w:cs="Arial" w:eastAsia="Arial" w:hAnsi="Arial"/>
          <w:color w:val="666666"/>
          <w:sz w:val="18"/>
          <w:szCs w:val="18"/>
        </w:rPr>
        <w:t xml:space="preserve">PayWave Solutions Pte. Ltd.</w:t>
      </w:r>
    </w:p>
    <w:p>
      <w:pPr>
        <w:spacing w:after="120" w:before="240"/>
      </w:pPr>
      <w:r>
        <w:rPr>
          <w:rFonts w:ascii="Arial" w:cs="Arial" w:eastAsia="Arial" w:hAnsi="Arial"/>
          <w:b/>
          <w:bCs/>
          <w:color w:val="1F3864"/>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Policy ID</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POL-007</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1.0</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Effective Date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March 2026</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Next Review</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March 2027</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Head of Engineering</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Information Security Officer</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Classification</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INTERNAL</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100"/>
                <w:sz w:val="16"/>
                <w:szCs w:val="16"/>
              </w:rPr>
              <w:t xml:space="preserve">Active</w:t>
            </w:r>
          </w:p>
        </w:tc>
      </w:tr>
    </w:tbl>
    <w:p>
      <w:pPr>
        <w:spacing w:after="120" w:before="240"/>
      </w:pPr>
      <w:r>
        <w:rPr>
          <w:rFonts w:ascii="Arial" w:cs="Arial" w:eastAsia="Arial" w:hAnsi="Arial"/>
          <w:b/>
          <w:bCs/>
          <w:color w:val="1F3864"/>
          <w:sz w:val="22"/>
          <w:szCs w:val="22"/>
        </w:rPr>
        <w:t xml:space="preserve">1. Purpose</w:t>
      </w:r>
    </w:p>
    <w:p>
      <w:pPr>
        <w:spacing w:after="100"/>
      </w:pPr>
      <w:r>
        <w:rPr>
          <w:rFonts w:ascii="Arial" w:cs="Arial" w:eastAsia="Arial" w:hAnsi="Arial"/>
          <w:i w:val="false"/>
          <w:iCs w:val="false"/>
          <w:sz w:val="18"/>
          <w:szCs w:val="18"/>
        </w:rPr>
        <w:t xml:space="preserve">This policy establishes the security requirements that must be embedded throughout PayWave Solutions' software development lifecycle, from requirements through retirement. It is designed to identify and remediate security weaknesses before they reach production, in alignment with ISO 27001:2022 controls A.8.25 through A.8.31, MAS TRM Guidelines Section 6.3, PCI DSS v4.0 Requirement 6, and OWASP best practices.</w:t>
      </w:r>
    </w:p>
    <w:p>
      <w:pPr>
        <w:spacing w:after="120" w:before="240"/>
      </w:pPr>
      <w:r>
        <w:rPr>
          <w:rFonts w:ascii="Arial" w:cs="Arial" w:eastAsia="Arial" w:hAnsi="Arial"/>
          <w:b/>
          <w:bCs/>
          <w:color w:val="1F3864"/>
          <w:sz w:val="22"/>
          <w:szCs w:val="22"/>
        </w:rPr>
        <w:t xml:space="preserve">2. Scope</w:t>
      </w:r>
    </w:p>
    <w:p>
      <w:pPr>
        <w:spacing w:after="100"/>
      </w:pPr>
      <w:r>
        <w:rPr>
          <w:rFonts w:ascii="Arial" w:cs="Arial" w:eastAsia="Arial" w:hAnsi="Arial"/>
          <w:i w:val="false"/>
          <w:iCs w:val="false"/>
          <w:sz w:val="18"/>
          <w:szCs w:val="18"/>
        </w:rPr>
        <w:t xml:space="preserve">This policy applies to all software development activities at PayWave including new product development, feature enhancements, bug fixes, infrastructure-as-code, configuration changes, and third-party code integration. It covers code authored by PayWave engineers, contractors, and open-source dependencies.</w:t>
      </w:r>
    </w:p>
    <w:p>
      <w:pPr>
        <w:spacing w:after="120" w:before="240"/>
      </w:pPr>
      <w:r>
        <w:rPr>
          <w:rFonts w:ascii="Arial" w:cs="Arial" w:eastAsia="Arial" w:hAnsi="Arial"/>
          <w:b/>
          <w:bCs/>
          <w:color w:val="1F3864"/>
          <w:sz w:val="22"/>
          <w:szCs w:val="22"/>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Term</w:t>
            </w:r>
          </w:p>
        </w:tc>
        <w:tc>
          <w:tcPr>
            <w:tcW w:type="dxa" w:w="6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Definition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SDLC</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Software Development Lifecycle — the structured process of planning, building, testing, and deploying software.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SAST</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Static Application Security Testing — analysis of source code for security defects without executing the code.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DAST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Dynamic Application Security Testing — analysis of running applications for security defects via external interaction.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SCA</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Software Composition Analysis — analysis of open-source and third-party dependencies for known vulnerabilities.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Threat Modelling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A structured analysis to identify, communicate, and understand threats and mitigations within the context of protecting application assets.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CI/CD</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Continuous Integration / Continuous Deployment — automated build, test, and deployment pipelines.</w:t>
            </w:r>
          </w:p>
        </w:tc>
      </w:tr>
    </w:tbl>
    <w:p>
      <w:pPr>
        <w:spacing w:after="120" w:before="240"/>
      </w:pPr>
      <w:r>
        <w:rPr>
          <w:rFonts w:ascii="Arial" w:cs="Arial" w:eastAsia="Arial" w:hAnsi="Arial"/>
          <w:b/>
          <w:bCs/>
          <w:color w:val="1F3864"/>
          <w:sz w:val="22"/>
          <w:szCs w:val="22"/>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6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Head of Engineering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Own this policy; ensure secure SDLC requirements are integrated into engineering practices; approve secure SDLC tooling.</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Engineering Teams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Implement secure coding practices; participate in code reviews; respond to security findings; complete secure coding training.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Security Champions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One per engineering squad; act as embedded security advocate; review security-sensitive code; liaise with CISO team.</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CISO</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Approve this policy; oversee secure SDLC implementation; review high-severity security findings; chair monthly secure SDLC review.</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Product Managers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Incorporate security requirements into product requirements; participate in threat modelling for new features.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Engineering Lead (CI/CD)</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Maintain CI/CD security tooling (SAST, DAST, SCA); enforce security gates; report tool coverage metrics.</w:t>
            </w:r>
          </w:p>
        </w:tc>
      </w:tr>
    </w:tbl>
    <w:p>
      <w:pPr>
        <w:spacing w:after="120" w:before="240"/>
      </w:pPr>
      <w:r>
        <w:rPr>
          <w:rFonts w:ascii="Arial" w:cs="Arial" w:eastAsia="Arial" w:hAnsi="Arial"/>
          <w:b/>
          <w:bCs/>
          <w:color w:val="1F3864"/>
          <w:sz w:val="22"/>
          <w:szCs w:val="22"/>
        </w:rPr>
        <w:t xml:space="preserve">5. Policy Statements</w:t>
      </w:r>
    </w:p>
    <w:p>
      <w:pPr>
        <w:spacing w:after="100"/>
      </w:pPr>
      <w:r>
        <w:rPr>
          <w:rFonts w:ascii="Arial" w:cs="Arial" w:eastAsia="Arial" w:hAnsi="Arial"/>
          <w:i w:val="false"/>
          <w:iCs w:val="false"/>
          <w:sz w:val="18"/>
          <w:szCs w:val="18"/>
        </w:rPr>
        <w:t xml:space="preserve">The following requirements apply to all parties within scope of this policy. Compliance is mandatory unless a documented exception has been approved in accordance with Section 6.</w:t>
      </w:r>
    </w:p>
    <w:p>
      <w:pPr>
        <w:spacing w:after="80" w:before="160"/>
      </w:pPr>
      <w:r>
        <w:rPr>
          <w:rFonts w:ascii="Arial" w:cs="Arial" w:eastAsia="Arial" w:hAnsi="Arial"/>
          <w:b/>
          <w:bCs/>
          <w:color w:val="2E75B6"/>
          <w:sz w:val="18"/>
          <w:szCs w:val="18"/>
        </w:rPr>
        <w:t xml:space="preserve">5.1 Secure Development Principles</w:t>
      </w:r>
    </w:p>
    <w:p>
      <w:pPr>
        <w:spacing w:after="60"/>
        <w:ind w:left="360"/>
      </w:pPr>
      <w:r>
        <w:rPr>
          <w:rFonts w:ascii="Arial" w:cs="Arial" w:eastAsia="Arial" w:hAnsi="Arial"/>
          <w:b w:val="false"/>
          <w:bCs w:val="false"/>
          <w:sz w:val="18"/>
          <w:szCs w:val="18"/>
        </w:rPr>
        <w:t xml:space="preserve">5.1.1  Security shall be embedded throughout the SDLC, not added at the end. Security considerations shall begin at requirements gathering and continue through retirement.</w:t>
      </w:r>
    </w:p>
    <w:p>
      <w:pPr>
        <w:spacing w:after="60"/>
        <w:ind w:left="360"/>
      </w:pPr>
      <w:r>
        <w:rPr>
          <w:rFonts w:ascii="Arial" w:cs="Arial" w:eastAsia="Arial" w:hAnsi="Arial"/>
          <w:b w:val="false"/>
          <w:bCs w:val="false"/>
          <w:sz w:val="18"/>
          <w:szCs w:val="18"/>
        </w:rPr>
        <w:t xml:space="preserve">5.1.2  All engineers shall complete annual secure coding training. New engineers shall complete the training within 30 days of joining.</w:t>
      </w:r>
    </w:p>
    <w:p>
      <w:pPr>
        <w:spacing w:after="60"/>
        <w:ind w:left="360"/>
      </w:pPr>
      <w:r>
        <w:rPr>
          <w:rFonts w:ascii="Arial" w:cs="Arial" w:eastAsia="Arial" w:hAnsi="Arial"/>
          <w:b w:val="false"/>
          <w:bCs w:val="false"/>
          <w:sz w:val="18"/>
          <w:szCs w:val="18"/>
        </w:rPr>
        <w:t xml:space="preserve">5.1.3  PayWave shall maintain a Security Champions programme with at least one designated Security Champion per engineering squad. Champions receive enhanced training and serve as the first point of escalation for security concerns within the team.</w:t>
      </w:r>
    </w:p>
    <w:p>
      <w:pPr>
        <w:spacing w:after="60"/>
        <w:ind w:left="360"/>
      </w:pPr>
      <w:r>
        <w:rPr>
          <w:rFonts w:ascii="Arial" w:cs="Arial" w:eastAsia="Arial" w:hAnsi="Arial"/>
          <w:b w:val="false"/>
          <w:bCs w:val="false"/>
          <w:sz w:val="18"/>
          <w:szCs w:val="18"/>
        </w:rPr>
        <w:t xml:space="preserve">5.1.4  Security defects shall be treated with the same severity as functional defects. Critical security defects shall block production deployment.</w:t>
      </w:r>
    </w:p>
    <w:p>
      <w:pPr>
        <w:spacing w:after="80" w:before="160"/>
      </w:pPr>
      <w:r>
        <w:rPr>
          <w:rFonts w:ascii="Arial" w:cs="Arial" w:eastAsia="Arial" w:hAnsi="Arial"/>
          <w:b/>
          <w:bCs/>
          <w:color w:val="2E75B6"/>
          <w:sz w:val="18"/>
          <w:szCs w:val="18"/>
        </w:rPr>
        <w:t xml:space="preserve">5.2 Requirements and Design Phase</w:t>
      </w:r>
    </w:p>
    <w:p>
      <w:pPr>
        <w:spacing w:after="60"/>
        <w:ind w:left="360"/>
      </w:pPr>
      <w:r>
        <w:rPr>
          <w:rFonts w:ascii="Arial" w:cs="Arial" w:eastAsia="Arial" w:hAnsi="Arial"/>
          <w:b w:val="false"/>
          <w:bCs w:val="false"/>
          <w:sz w:val="18"/>
          <w:szCs w:val="18"/>
        </w:rPr>
        <w:t xml:space="preserve">5.2.1  All new products and features handling Confidential or Restricted data shall be subject to threat modelling before implementation begins.</w:t>
      </w:r>
    </w:p>
    <w:p>
      <w:pPr>
        <w:spacing w:after="60"/>
        <w:ind w:left="360"/>
      </w:pPr>
      <w:r>
        <w:rPr>
          <w:rFonts w:ascii="Arial" w:cs="Arial" w:eastAsia="Arial" w:hAnsi="Arial"/>
          <w:b w:val="false"/>
          <w:bCs w:val="false"/>
          <w:sz w:val="18"/>
          <w:szCs w:val="18"/>
        </w:rPr>
        <w:t xml:space="preserve">5.2.2  Threat modelling shall use a structured methodology (STRIDE, PASTA, or similar) and document: assets at risk, trust boundaries, threat actors, attack vectors, and proposed mitigations.</w:t>
      </w:r>
    </w:p>
    <w:p>
      <w:pPr>
        <w:spacing w:after="60"/>
        <w:ind w:left="360"/>
      </w:pPr>
      <w:r>
        <w:rPr>
          <w:rFonts w:ascii="Arial" w:cs="Arial" w:eastAsia="Arial" w:hAnsi="Arial"/>
          <w:b w:val="false"/>
          <w:bCs w:val="false"/>
          <w:sz w:val="18"/>
          <w:szCs w:val="18"/>
        </w:rPr>
        <w:t xml:space="preserve">5.2.3  Security requirements shall be captured in user stories or acceptance criteria alongside functional requirements. Examples include: authentication requirements, authorisation rules, input validation, audit logging.</w:t>
      </w:r>
    </w:p>
    <w:p>
      <w:pPr>
        <w:spacing w:after="60"/>
        <w:ind w:left="360"/>
      </w:pPr>
      <w:r>
        <w:rPr>
          <w:rFonts w:ascii="Arial" w:cs="Arial" w:eastAsia="Arial" w:hAnsi="Arial"/>
          <w:b w:val="false"/>
          <w:bCs w:val="false"/>
          <w:sz w:val="18"/>
          <w:szCs w:val="18"/>
        </w:rPr>
        <w:t xml:space="preserve">5.2.4  Designs involving cryptography, authentication, or authorisation shall undergo additional review by the Security Champions team and the CISO before implementation.</w:t>
      </w:r>
    </w:p>
    <w:p>
      <w:pPr>
        <w:spacing w:after="80" w:before="160"/>
      </w:pPr>
      <w:r>
        <w:rPr>
          <w:rFonts w:ascii="Arial" w:cs="Arial" w:eastAsia="Arial" w:hAnsi="Arial"/>
          <w:b/>
          <w:bCs/>
          <w:color w:val="2E75B6"/>
          <w:sz w:val="18"/>
          <w:szCs w:val="18"/>
        </w:rPr>
        <w:t xml:space="preserve">5.3 Secure Coding Standards</w:t>
      </w:r>
    </w:p>
    <w:p>
      <w:pPr>
        <w:spacing w:after="60"/>
        <w:ind w:left="360"/>
      </w:pPr>
      <w:r>
        <w:rPr>
          <w:rFonts w:ascii="Arial" w:cs="Arial" w:eastAsia="Arial" w:hAnsi="Arial"/>
          <w:b w:val="false"/>
          <w:bCs w:val="false"/>
          <w:sz w:val="18"/>
          <w:szCs w:val="18"/>
        </w:rPr>
        <w:t xml:space="preserve">5.3.1  All code shall be developed in accordance with the OWASP Secure Coding Practices and the PayWave Secure Coding Standard maintained on the engineering wiki.</w:t>
      </w:r>
    </w:p>
    <w:p>
      <w:pPr>
        <w:spacing w:after="60"/>
        <w:ind w:left="360"/>
      </w:pPr>
      <w:r>
        <w:rPr>
          <w:rFonts w:ascii="Arial" w:cs="Arial" w:eastAsia="Arial" w:hAnsi="Arial"/>
          <w:b w:val="false"/>
          <w:bCs w:val="false"/>
          <w:sz w:val="18"/>
          <w:szCs w:val="18"/>
        </w:rPr>
        <w:t xml:space="preserve">5.3.2  Input validation shall be performed on all external inputs (user input, API requests, file uploads, query parameters). Allow-list validation is preferred over deny-list.</w:t>
      </w:r>
    </w:p>
    <w:p>
      <w:pPr>
        <w:spacing w:after="60"/>
        <w:ind w:left="360"/>
      </w:pPr>
      <w:r>
        <w:rPr>
          <w:rFonts w:ascii="Arial" w:cs="Arial" w:eastAsia="Arial" w:hAnsi="Arial"/>
          <w:b w:val="false"/>
          <w:bCs w:val="false"/>
          <w:sz w:val="18"/>
          <w:szCs w:val="18"/>
        </w:rPr>
        <w:t xml:space="preserve">5.3.3  Output encoding shall be applied to prevent injection attacks (XSS, SQL injection, command injection). Use of parameterised queries / prepared statements is mandatory for database access.</w:t>
      </w:r>
    </w:p>
    <w:p>
      <w:pPr>
        <w:spacing w:after="60"/>
        <w:ind w:left="360"/>
      </w:pPr>
      <w:r>
        <w:rPr>
          <w:rFonts w:ascii="Arial" w:cs="Arial" w:eastAsia="Arial" w:hAnsi="Arial"/>
          <w:b w:val="false"/>
          <w:bCs w:val="false"/>
          <w:sz w:val="18"/>
          <w:szCs w:val="18"/>
        </w:rPr>
        <w:t xml:space="preserve">5.3.4  Authentication and session management shall use proven libraries and frameworks. Custom authentication implementations require CISO approval.</w:t>
      </w:r>
    </w:p>
    <w:p>
      <w:pPr>
        <w:spacing w:after="60"/>
        <w:ind w:left="360"/>
      </w:pPr>
      <w:r>
        <w:rPr>
          <w:rFonts w:ascii="Arial" w:cs="Arial" w:eastAsia="Arial" w:hAnsi="Arial"/>
          <w:b w:val="false"/>
          <w:bCs w:val="false"/>
          <w:sz w:val="18"/>
          <w:szCs w:val="18"/>
        </w:rPr>
        <w:t xml:space="preserve">5.3.5  Secrets (API keys, passwords, certificates, encryption keys) shall not be embedded in code. Secrets shall be retrieved at runtime from AWS Secrets Manager or HashiCorp Vault.</w:t>
      </w:r>
    </w:p>
    <w:p>
      <w:pPr>
        <w:spacing w:after="60"/>
        <w:ind w:left="360"/>
      </w:pPr>
      <w:r>
        <w:rPr>
          <w:rFonts w:ascii="Arial" w:cs="Arial" w:eastAsia="Arial" w:hAnsi="Arial"/>
          <w:b w:val="false"/>
          <w:bCs w:val="false"/>
          <w:sz w:val="18"/>
          <w:szCs w:val="18"/>
        </w:rPr>
        <w:t xml:space="preserve">5.3.6  Error messages shall not reveal sensitive information about system architecture, technology versions, or user data.</w:t>
      </w:r>
    </w:p>
    <w:p>
      <w:pPr>
        <w:spacing w:after="80" w:before="160"/>
      </w:pPr>
      <w:r>
        <w:rPr>
          <w:rFonts w:ascii="Arial" w:cs="Arial" w:eastAsia="Arial" w:hAnsi="Arial"/>
          <w:b/>
          <w:bCs/>
          <w:color w:val="2E75B6"/>
          <w:sz w:val="18"/>
          <w:szCs w:val="18"/>
        </w:rPr>
        <w:t xml:space="preserve">5.4 Code Review Requirements</w:t>
      </w:r>
    </w:p>
    <w:p>
      <w:pPr>
        <w:spacing w:after="60"/>
        <w:ind w:left="360"/>
      </w:pPr>
      <w:r>
        <w:rPr>
          <w:rFonts w:ascii="Arial" w:cs="Arial" w:eastAsia="Arial" w:hAnsi="Arial"/>
          <w:b w:val="false"/>
          <w:bCs w:val="false"/>
          <w:sz w:val="18"/>
          <w:szCs w:val="18"/>
        </w:rPr>
        <w:t xml:space="preserve">5.4.1  All code changes shall be reviewed by at least one engineer other than the author before merging to the main branch.</w:t>
      </w:r>
    </w:p>
    <w:p>
      <w:pPr>
        <w:spacing w:after="60"/>
        <w:ind w:left="360"/>
      </w:pPr>
      <w:r>
        <w:rPr>
          <w:rFonts w:ascii="Arial" w:cs="Arial" w:eastAsia="Arial" w:hAnsi="Arial"/>
          <w:b w:val="false"/>
          <w:bCs w:val="false"/>
          <w:sz w:val="18"/>
          <w:szCs w:val="18"/>
        </w:rPr>
        <w:t xml:space="preserve">5.4.2  Pull requests modifying authentication, authorisation, cryptography, or payment processing logic shall require review by a Security Champion or the Engineering Lead.</w:t>
      </w:r>
    </w:p>
    <w:p>
      <w:pPr>
        <w:spacing w:after="60"/>
        <w:ind w:left="360"/>
      </w:pPr>
      <w:r>
        <w:rPr>
          <w:rFonts w:ascii="Arial" w:cs="Arial" w:eastAsia="Arial" w:hAnsi="Arial"/>
          <w:b w:val="false"/>
          <w:bCs w:val="false"/>
          <w:sz w:val="18"/>
          <w:szCs w:val="18"/>
        </w:rPr>
        <w:t xml:space="preserve">5.4.3  Code review checklists shall include security considerations: input validation, output encoding, authentication, authorisation, error handling, logging, and use of approved cryptographic primitives.</w:t>
      </w:r>
    </w:p>
    <w:p>
      <w:pPr>
        <w:spacing w:after="60"/>
        <w:ind w:left="360"/>
      </w:pPr>
      <w:r>
        <w:rPr>
          <w:rFonts w:ascii="Arial" w:cs="Arial" w:eastAsia="Arial" w:hAnsi="Arial"/>
          <w:b w:val="false"/>
          <w:bCs w:val="false"/>
          <w:sz w:val="18"/>
          <w:szCs w:val="18"/>
        </w:rPr>
        <w:t xml:space="preserve">5.4.4  Reviewers shall verify that automated security scans (SAST, SCA) have passed before approving the pull request.</w:t>
      </w:r>
    </w:p>
    <w:p>
      <w:pPr>
        <w:spacing w:after="80" w:before="160"/>
      </w:pPr>
      <w:r>
        <w:rPr>
          <w:rFonts w:ascii="Arial" w:cs="Arial" w:eastAsia="Arial" w:hAnsi="Arial"/>
          <w:b/>
          <w:bCs/>
          <w:color w:val="2E75B6"/>
          <w:sz w:val="18"/>
          <w:szCs w:val="18"/>
        </w:rPr>
        <w:t xml:space="preserve">5.5 Security Testing in CI/CD</w:t>
      </w:r>
    </w:p>
    <w:p>
      <w:pPr>
        <w:spacing w:after="60"/>
        <w:ind w:left="360"/>
      </w:pPr>
      <w:r>
        <w:rPr>
          <w:rFonts w:ascii="Arial" w:cs="Arial" w:eastAsia="Arial" w:hAnsi="Arial"/>
          <w:b w:val="false"/>
          <w:bCs w:val="false"/>
          <w:sz w:val="18"/>
          <w:szCs w:val="18"/>
        </w:rPr>
        <w:t xml:space="preserve">5.5.1  Static Application Security Testing (SAST) shall be integrated into the CI/CD pipeline. PayWave uses SonarQube for SAST. All builds shall complete SAST analysis.</w:t>
      </w:r>
    </w:p>
    <w:p>
      <w:pPr>
        <w:spacing w:after="60"/>
        <w:ind w:left="360"/>
      </w:pPr>
      <w:r>
        <w:rPr>
          <w:rFonts w:ascii="Arial" w:cs="Arial" w:eastAsia="Arial" w:hAnsi="Arial"/>
          <w:b w:val="false"/>
          <w:bCs w:val="false"/>
          <w:sz w:val="18"/>
          <w:szCs w:val="18"/>
        </w:rPr>
        <w:t xml:space="preserve">5.5.2  Dynamic Application Security Testing (DAST) shall be performed against staging environments before production deployment. PayWave uses OWASP ZAP for DAST.</w:t>
      </w:r>
    </w:p>
    <w:p>
      <w:pPr>
        <w:spacing w:after="60"/>
        <w:ind w:left="360"/>
      </w:pPr>
      <w:r>
        <w:rPr>
          <w:rFonts w:ascii="Arial" w:cs="Arial" w:eastAsia="Arial" w:hAnsi="Arial"/>
          <w:b w:val="false"/>
          <w:bCs w:val="false"/>
          <w:sz w:val="18"/>
          <w:szCs w:val="18"/>
        </w:rPr>
        <w:t xml:space="preserve">5.5.3  Software Composition Analysis (SCA) shall scan all open-source dependencies for known vulnerabilities. PayWave uses Snyk for SCA.</w:t>
      </w:r>
    </w:p>
    <w:p>
      <w:pPr>
        <w:spacing w:after="60"/>
        <w:ind w:left="360"/>
      </w:pPr>
      <w:r>
        <w:rPr>
          <w:rFonts w:ascii="Arial" w:cs="Arial" w:eastAsia="Arial" w:hAnsi="Arial"/>
          <w:b w:val="false"/>
          <w:bCs w:val="false"/>
          <w:sz w:val="18"/>
          <w:szCs w:val="18"/>
        </w:rPr>
        <w:t xml:space="preserve">5.5.4  Container image scanning shall be performed for all container images before deployment. Images with critical vulnerabilities shall not be deployed.</w:t>
      </w:r>
    </w:p>
    <w:p>
      <w:pPr>
        <w:spacing w:after="60"/>
        <w:ind w:left="360"/>
      </w:pPr>
      <w:r>
        <w:rPr>
          <w:rFonts w:ascii="Arial" w:cs="Arial" w:eastAsia="Arial" w:hAnsi="Arial"/>
          <w:b w:val="false"/>
          <w:bCs w:val="false"/>
          <w:sz w:val="18"/>
          <w:szCs w:val="18"/>
        </w:rPr>
        <w:t xml:space="preserve">5.5.5  Infrastructure-as-Code (IaC) scanning (Checkov, tfsec) shall validate Terraform code against security baselines before merge.</w:t>
      </w:r>
    </w:p>
    <w:p>
      <w:pPr>
        <w:spacing w:after="80" w:before="160"/>
      </w:pPr>
      <w:r>
        <w:rPr>
          <w:rFonts w:ascii="Arial" w:cs="Arial" w:eastAsia="Arial" w:hAnsi="Arial"/>
          <w:b/>
          <w:bCs/>
          <w:color w:val="2E75B6"/>
          <w:sz w:val="18"/>
          <w:szCs w:val="18"/>
        </w:rPr>
        <w:t xml:space="preserve">5.6 Vulnerability Management and Remediation SLAs</w:t>
      </w:r>
    </w:p>
    <w:p>
      <w:pPr>
        <w:spacing w:after="60"/>
        <w:ind w:left="360"/>
      </w:pPr>
      <w:r>
        <w:rPr>
          <w:rFonts w:ascii="Arial" w:cs="Arial" w:eastAsia="Arial" w:hAnsi="Arial"/>
          <w:b w:val="false"/>
          <w:bCs w:val="false"/>
          <w:sz w:val="18"/>
          <w:szCs w:val="18"/>
        </w:rPr>
        <w:t xml:space="preserve">5.6.1  Security findings from any source (SAST, DAST, SCA, penetration testing, bug bounty, internal reporting) shall be tracked in the engineering issue tracker (Jira) with appropriate severity labels.</w:t>
      </w:r>
    </w:p>
    <w:p>
      <w:pPr>
        <w:spacing w:after="60"/>
        <w:ind w:left="360"/>
      </w:pPr>
      <w:r>
        <w:rPr>
          <w:rFonts w:ascii="Arial" w:cs="Arial" w:eastAsia="Arial" w:hAnsi="Arial"/>
          <w:b w:val="false"/>
          <w:bCs w:val="false"/>
          <w:sz w:val="18"/>
          <w:szCs w:val="18"/>
        </w:rPr>
        <w:t xml:space="preserve">5.6.2  Remediation SLAs for production-facing vulnerabilities: Critical — 48 hours; High — 7 days; Medium — 30 days; Low — 90 days.</w:t>
      </w:r>
    </w:p>
    <w:p>
      <w:pPr>
        <w:spacing w:after="60"/>
        <w:ind w:left="360"/>
      </w:pPr>
      <w:r>
        <w:rPr>
          <w:rFonts w:ascii="Arial" w:cs="Arial" w:eastAsia="Arial" w:hAnsi="Arial"/>
          <w:b w:val="false"/>
          <w:bCs w:val="false"/>
          <w:sz w:val="18"/>
          <w:szCs w:val="18"/>
        </w:rPr>
        <w:t xml:space="preserve">5.6.3  Where remediation cannot be completed within SLA due to technical constraints, a documented exception shall be approved by the CISO with compensating controls and revised target date.</w:t>
      </w:r>
    </w:p>
    <w:p>
      <w:pPr>
        <w:spacing w:after="60"/>
        <w:ind w:left="360"/>
      </w:pPr>
      <w:r>
        <w:rPr>
          <w:rFonts w:ascii="Arial" w:cs="Arial" w:eastAsia="Arial" w:hAnsi="Arial"/>
          <w:b w:val="false"/>
          <w:bCs w:val="false"/>
          <w:sz w:val="18"/>
          <w:szCs w:val="18"/>
        </w:rPr>
        <w:t xml:space="preserve">5.6.4  Vulnerability metrics (open vulnerabilities by severity, mean time to remediate, SLA compliance rate) shall be reported monthly to the Security Steering Committee.</w:t>
      </w:r>
    </w:p>
    <w:p>
      <w:pPr>
        <w:spacing w:after="80" w:before="160"/>
      </w:pPr>
      <w:r>
        <w:rPr>
          <w:rFonts w:ascii="Arial" w:cs="Arial" w:eastAsia="Arial" w:hAnsi="Arial"/>
          <w:b/>
          <w:bCs/>
          <w:color w:val="2E75B6"/>
          <w:sz w:val="18"/>
          <w:szCs w:val="18"/>
        </w:rPr>
        <w:t xml:space="preserve">5.7 Production Deployment and Change Management</w:t>
      </w:r>
    </w:p>
    <w:p>
      <w:pPr>
        <w:spacing w:after="60"/>
        <w:ind w:left="360"/>
      </w:pPr>
      <w:r>
        <w:rPr>
          <w:rFonts w:ascii="Arial" w:cs="Arial" w:eastAsia="Arial" w:hAnsi="Arial"/>
          <w:b w:val="false"/>
          <w:bCs w:val="false"/>
          <w:sz w:val="18"/>
          <w:szCs w:val="18"/>
        </w:rPr>
        <w:t xml:space="preserve">5.7.1  Production deployments shall require: successful CI/CD pipeline including all security gates; passing code review; approved change request (for major changes); deployment authorisation from the change advisory board (for high-risk changes).</w:t>
      </w:r>
    </w:p>
    <w:p>
      <w:pPr>
        <w:spacing w:after="60"/>
        <w:ind w:left="360"/>
      </w:pPr>
      <w:r>
        <w:rPr>
          <w:rFonts w:ascii="Arial" w:cs="Arial" w:eastAsia="Arial" w:hAnsi="Arial"/>
          <w:b w:val="false"/>
          <w:bCs w:val="false"/>
          <w:sz w:val="18"/>
          <w:szCs w:val="18"/>
        </w:rPr>
        <w:t xml:space="preserve">5.7.2  Production deployments outside of approved change windows require Severity 1 incident justification or explicit CISO approval.</w:t>
      </w:r>
    </w:p>
    <w:p>
      <w:pPr>
        <w:spacing w:after="60"/>
        <w:ind w:left="360"/>
      </w:pPr>
      <w:r>
        <w:rPr>
          <w:rFonts w:ascii="Arial" w:cs="Arial" w:eastAsia="Arial" w:hAnsi="Arial"/>
          <w:b w:val="false"/>
          <w:bCs w:val="false"/>
          <w:sz w:val="18"/>
          <w:szCs w:val="18"/>
        </w:rPr>
        <w:t xml:space="preserve">5.7.3  Production environments shall be physically and logically separated from development and staging environments. Production data shall not be used in non-production environments without anonymisation or tokenisation.</w:t>
      </w:r>
    </w:p>
    <w:p>
      <w:pPr>
        <w:spacing w:after="60"/>
        <w:ind w:left="360"/>
      </w:pPr>
      <w:r>
        <w:rPr>
          <w:rFonts w:ascii="Arial" w:cs="Arial" w:eastAsia="Arial" w:hAnsi="Arial"/>
          <w:b w:val="false"/>
          <w:bCs w:val="false"/>
          <w:sz w:val="18"/>
          <w:szCs w:val="18"/>
        </w:rPr>
        <w:t xml:space="preserve">5.7.4  Configuration changes to production systems shall be made through Infrastructure-as-Code (Terraform) with approval workflow. Manual changes to production via console or CLI are prohibited except for documented break-glass scenarios.</w:t>
      </w:r>
    </w:p>
    <w:p>
      <w:pPr>
        <w:spacing w:after="80" w:before="160"/>
      </w:pPr>
      <w:r>
        <w:rPr>
          <w:rFonts w:ascii="Arial" w:cs="Arial" w:eastAsia="Arial" w:hAnsi="Arial"/>
          <w:b/>
          <w:bCs/>
          <w:color w:val="2E75B6"/>
          <w:sz w:val="18"/>
          <w:szCs w:val="18"/>
        </w:rPr>
        <w:t xml:space="preserve">5.8 Third-Party Code and Open Source</w:t>
      </w:r>
    </w:p>
    <w:p>
      <w:pPr>
        <w:spacing w:after="60"/>
        <w:ind w:left="360"/>
      </w:pPr>
      <w:r>
        <w:rPr>
          <w:rFonts w:ascii="Arial" w:cs="Arial" w:eastAsia="Arial" w:hAnsi="Arial"/>
          <w:b w:val="false"/>
          <w:bCs w:val="false"/>
          <w:sz w:val="18"/>
          <w:szCs w:val="18"/>
        </w:rPr>
        <w:t xml:space="preserve">5.8.1  Open-source libraries and frameworks shall be reviewed for licence compatibility and security posture before adoption. The PayWave Open Source Software (OSS) Allow List shall be maintained by the Engineering Lead.</w:t>
      </w:r>
    </w:p>
    <w:p>
      <w:pPr>
        <w:spacing w:after="60"/>
        <w:ind w:left="360"/>
      </w:pPr>
      <w:r>
        <w:rPr>
          <w:rFonts w:ascii="Arial" w:cs="Arial" w:eastAsia="Arial" w:hAnsi="Arial"/>
          <w:b w:val="false"/>
          <w:bCs w:val="false"/>
          <w:sz w:val="18"/>
          <w:szCs w:val="18"/>
        </w:rPr>
        <w:t xml:space="preserve">5.8.2  New open-source dependencies shall undergo: licence review by Legal; security review by the Engineering Lead; reputational check (active maintenance, community size, vulnerability history).</w:t>
      </w:r>
    </w:p>
    <w:p>
      <w:pPr>
        <w:spacing w:after="60"/>
        <w:ind w:left="360"/>
      </w:pPr>
      <w:r>
        <w:rPr>
          <w:rFonts w:ascii="Arial" w:cs="Arial" w:eastAsia="Arial" w:hAnsi="Arial"/>
          <w:b w:val="false"/>
          <w:bCs w:val="false"/>
          <w:sz w:val="18"/>
          <w:szCs w:val="18"/>
        </w:rPr>
        <w:t xml:space="preserve">5.8.3  Open-source dependencies shall be updated regularly to incorporate security patches. The SCA tool shall flag outdated dependencies and known vulnerabilities.</w:t>
      </w:r>
    </w:p>
    <w:p>
      <w:pPr>
        <w:spacing w:after="60"/>
        <w:ind w:left="360"/>
      </w:pPr>
      <w:r>
        <w:rPr>
          <w:rFonts w:ascii="Arial" w:cs="Arial" w:eastAsia="Arial" w:hAnsi="Arial"/>
          <w:b w:val="false"/>
          <w:bCs w:val="false"/>
          <w:sz w:val="18"/>
          <w:szCs w:val="18"/>
        </w:rPr>
        <w:t xml:space="preserve">5.8.4  Commercial third-party libraries shall additionally be subject to the Third-Party Risk Management process (POL-TPRM-001) where they have access to PayWave data.</w:t>
      </w:r>
    </w:p>
    <w:p>
      <w:pPr>
        <w:spacing w:after="80" w:before="160"/>
      </w:pPr>
      <w:r>
        <w:rPr>
          <w:rFonts w:ascii="Arial" w:cs="Arial" w:eastAsia="Arial" w:hAnsi="Arial"/>
          <w:b/>
          <w:bCs/>
          <w:color w:val="2E75B6"/>
          <w:sz w:val="18"/>
          <w:szCs w:val="18"/>
        </w:rPr>
        <w:t xml:space="preserve">5.9 Security Testing and Penetration Testing</w:t>
      </w:r>
    </w:p>
    <w:p>
      <w:pPr>
        <w:spacing w:after="60"/>
        <w:ind w:left="360"/>
      </w:pPr>
      <w:r>
        <w:rPr>
          <w:rFonts w:ascii="Arial" w:cs="Arial" w:eastAsia="Arial" w:hAnsi="Arial"/>
          <w:b w:val="false"/>
          <w:bCs w:val="false"/>
          <w:sz w:val="18"/>
          <w:szCs w:val="18"/>
        </w:rPr>
        <w:t xml:space="preserve">5.9.1  Major new features handling Confidential or Restricted data shall undergo dedicated security testing by the Security Champions team before release.</w:t>
      </w:r>
    </w:p>
    <w:p>
      <w:pPr>
        <w:spacing w:after="60"/>
        <w:ind w:left="360"/>
      </w:pPr>
      <w:r>
        <w:rPr>
          <w:rFonts w:ascii="Arial" w:cs="Arial" w:eastAsia="Arial" w:hAnsi="Arial"/>
          <w:b w:val="false"/>
          <w:bCs w:val="false"/>
          <w:sz w:val="18"/>
          <w:szCs w:val="18"/>
        </w:rPr>
        <w:t xml:space="preserve">5.9.2  Annual external penetration testing shall be conducted against PayWave production systems. The scope shall include the payment processing platform, mobile app, merchant portal, and supporting infrastructure.</w:t>
      </w:r>
    </w:p>
    <w:p>
      <w:pPr>
        <w:spacing w:after="60"/>
        <w:ind w:left="360"/>
      </w:pPr>
      <w:r>
        <w:rPr>
          <w:rFonts w:ascii="Arial" w:cs="Arial" w:eastAsia="Arial" w:hAnsi="Arial"/>
          <w:b w:val="false"/>
          <w:bCs w:val="false"/>
          <w:sz w:val="18"/>
          <w:szCs w:val="18"/>
        </w:rPr>
        <w:t xml:space="preserve">5.9.3  Penetration testing findings shall be tracked to closure with the same SLAs as other vulnerability findings.</w:t>
      </w:r>
    </w:p>
    <w:p>
      <w:pPr>
        <w:spacing w:after="60"/>
        <w:ind w:left="360"/>
      </w:pPr>
      <w:r>
        <w:rPr>
          <w:rFonts w:ascii="Arial" w:cs="Arial" w:eastAsia="Arial" w:hAnsi="Arial"/>
          <w:b w:val="false"/>
          <w:bCs w:val="false"/>
          <w:sz w:val="18"/>
          <w:szCs w:val="18"/>
        </w:rPr>
        <w:t xml:space="preserve">5.9.4  PayWave shall operate a responsible disclosure programme for external security researchers. Reported vulnerabilities shall be acknowledged within 5 business days and triaged within 10 business days.</w:t>
      </w:r>
    </w:p>
    <w:p>
      <w:pPr>
        <w:spacing w:after="120" w:before="240"/>
      </w:pPr>
      <w:r>
        <w:rPr>
          <w:rFonts w:ascii="Arial" w:cs="Arial" w:eastAsia="Arial" w:hAnsi="Arial"/>
          <w:b/>
          <w:bCs/>
          <w:color w:val="1F3864"/>
          <w:sz w:val="22"/>
          <w:szCs w:val="22"/>
        </w:rPr>
        <w:t xml:space="preserve">6. Exceptions</w:t>
      </w:r>
    </w:p>
    <w:p>
      <w:pPr>
        <w:spacing w:after="100"/>
      </w:pPr>
      <w:r>
        <w:rPr>
          <w:rFonts w:ascii="Arial" w:cs="Arial" w:eastAsia="Arial" w:hAnsi="Arial"/>
          <w:i w:val="false"/>
          <w:iCs w:val="false"/>
          <w:sz w:val="18"/>
          <w:szCs w:val="18"/>
        </w:rPr>
        <w:t xml:space="preserve">Exceptions to this policy may be granted only in writing by the Policy Owner with formal approval from the CISO. All exceptions must be:</w:t>
      </w:r>
    </w:p>
    <w:p>
      <w:pPr>
        <w:spacing w:after="60"/>
        <w:ind w:left="360"/>
      </w:pPr>
      <w:r>
        <w:rPr>
          <w:rFonts w:ascii="Arial" w:cs="Arial" w:eastAsia="Arial" w:hAnsi="Arial"/>
          <w:b w:val="false"/>
          <w:bCs w:val="false"/>
          <w:sz w:val="18"/>
          <w:szCs w:val="18"/>
        </w:rPr>
        <w:t xml:space="preserve">a. Justified by documented business need or technical constraint;</w:t>
      </w:r>
    </w:p>
    <w:p>
      <w:pPr>
        <w:spacing w:after="60"/>
        <w:ind w:left="360"/>
      </w:pPr>
      <w:r>
        <w:rPr>
          <w:rFonts w:ascii="Arial" w:cs="Arial" w:eastAsia="Arial" w:hAnsi="Arial"/>
          <w:b w:val="false"/>
          <w:bCs w:val="false"/>
          <w:sz w:val="18"/>
          <w:szCs w:val="18"/>
        </w:rPr>
        <w:t xml:space="preserve">b. Accompanied by compensating controls that achieve an equivalent risk reduction;</w:t>
      </w:r>
    </w:p>
    <w:p>
      <w:pPr>
        <w:spacing w:after="60"/>
        <w:ind w:left="360"/>
      </w:pPr>
      <w:r>
        <w:rPr>
          <w:rFonts w:ascii="Arial" w:cs="Arial" w:eastAsia="Arial" w:hAnsi="Arial"/>
          <w:b w:val="false"/>
          <w:bCs w:val="false"/>
          <w:sz w:val="18"/>
          <w:szCs w:val="18"/>
        </w:rPr>
        <w:t xml:space="preserve">c. Time-bound with a defined expiry date not exceeding 12 months;</w:t>
      </w:r>
    </w:p>
    <w:p>
      <w:pPr>
        <w:spacing w:after="60"/>
        <w:ind w:left="360"/>
      </w:pPr>
      <w:r>
        <w:rPr>
          <w:rFonts w:ascii="Arial" w:cs="Arial" w:eastAsia="Arial" w:hAnsi="Arial"/>
          <w:b w:val="false"/>
          <w:bCs w:val="false"/>
          <w:sz w:val="18"/>
          <w:szCs w:val="18"/>
        </w:rPr>
        <w:t xml:space="preserve">d. Recorded in the Policy Exceptions Tracker (maintained by the GRC team);</w:t>
      </w:r>
    </w:p>
    <w:p>
      <w:pPr>
        <w:spacing w:after="60"/>
        <w:ind w:left="360"/>
      </w:pPr>
      <w:r>
        <w:rPr>
          <w:rFonts w:ascii="Arial" w:cs="Arial" w:eastAsia="Arial" w:hAnsi="Arial"/>
          <w:b w:val="false"/>
          <w:bCs w:val="false"/>
          <w:sz w:val="18"/>
          <w:szCs w:val="18"/>
        </w:rPr>
        <w:t xml:space="preserve">e. Reviewed quarterly until closed.</w:t>
      </w:r>
    </w:p>
    <w:p>
      <w:pPr>
        <w:spacing w:after="100"/>
      </w:pPr>
      <w:r>
        <w:rPr>
          <w:rFonts w:ascii="Arial" w:cs="Arial" w:eastAsia="Arial" w:hAnsi="Arial"/>
          <w:i w:val="false"/>
          <w:iCs w:val="false"/>
          <w:sz w:val="18"/>
          <w:szCs w:val="18"/>
        </w:rPr>
        <w:t xml:space="preserve">Critical risks (residual score 20–25) shall not be subject to exceptions under any circumstances.</w:t>
      </w:r>
    </w:p>
    <w:p>
      <w:pPr>
        <w:spacing w:after="120" w:before="240"/>
      </w:pPr>
      <w:r>
        <w:rPr>
          <w:rFonts w:ascii="Arial" w:cs="Arial" w:eastAsia="Arial" w:hAnsi="Arial"/>
          <w:b/>
          <w:bCs/>
          <w:color w:val="1F3864"/>
          <w:sz w:val="22"/>
          <w:szCs w:val="22"/>
        </w:rPr>
        <w:t xml:space="preserve">7. Compliance and Enforcement</w:t>
      </w:r>
    </w:p>
    <w:p>
      <w:pPr>
        <w:spacing w:after="100"/>
      </w:pPr>
      <w:r>
        <w:rPr>
          <w:rFonts w:ascii="Arial" w:cs="Arial" w:eastAsia="Arial" w:hAnsi="Arial"/>
          <w:i w:val="false"/>
          <w:iCs w:val="false"/>
          <w:sz w:val="18"/>
          <w:szCs w:val="18"/>
        </w:rPr>
        <w:t xml:space="preserve">Compliance with this policy is mandatory. Violations may result in disciplinary action up to and including termination of employment or contract. Where violations involve unlawful conduct, PayWave may refer the matter to the relevant authorities including the Singapore Police Force, the Monetary Authority of Singapore (MAS), or the Personal Data Protection Commission (PDPC). Compliance is monitored through regular audits, system logging, periodic access reviews, and security awareness assessments.</w:t>
      </w:r>
    </w:p>
    <w:p>
      <w:pPr>
        <w:spacing w:after="120" w:before="240"/>
      </w:pPr>
      <w:r>
        <w:rPr>
          <w:rFonts w:ascii="Arial" w:cs="Arial" w:eastAsia="Arial" w:hAnsi="Arial"/>
          <w:b/>
          <w:bCs/>
          <w:color w:val="1F3864"/>
          <w:sz w:val="22"/>
          <w:szCs w:val="22"/>
        </w:rPr>
        <w:t xml:space="preserve">8. Related Documents and Regulatory References</w:t>
      </w:r>
    </w:p>
    <w:p>
      <w:pPr>
        <w:spacing w:after="100"/>
      </w:pPr>
      <w:r>
        <w:rPr>
          <w:rFonts w:ascii="Arial" w:cs="Arial" w:eastAsia="Arial" w:hAnsi="Arial"/>
          <w:i w:val="false"/>
          <w:iCs w:val="false"/>
          <w:sz w:val="18"/>
          <w:szCs w:val="18"/>
        </w:rPr>
        <w:t xml:space="preserve">This policy operates in conjunction with the following:</w:t>
      </w:r>
    </w:p>
    <w:p>
      <w:pPr>
        <w:spacing w:after="60"/>
        <w:ind w:left="360"/>
      </w:pPr>
      <w:r>
        <w:rPr>
          <w:rFonts w:ascii="Arial" w:cs="Arial" w:eastAsia="Arial" w:hAnsi="Arial"/>
          <w:b w:val="false"/>
          <w:bCs w:val="false"/>
          <w:sz w:val="18"/>
          <w:szCs w:val="18"/>
        </w:rPr>
        <w:t xml:space="preserve">•  POL-002 — Access Control Policy</w:t>
      </w:r>
    </w:p>
    <w:p>
      <w:pPr>
        <w:spacing w:after="60"/>
        <w:ind w:left="360"/>
      </w:pPr>
      <w:r>
        <w:rPr>
          <w:rFonts w:ascii="Arial" w:cs="Arial" w:eastAsia="Arial" w:hAnsi="Arial"/>
          <w:b w:val="false"/>
          <w:bCs w:val="false"/>
          <w:sz w:val="18"/>
          <w:szCs w:val="18"/>
        </w:rPr>
        <w:t xml:space="preserve">•  POL-003 — Data Classification and Handling Policy</w:t>
      </w:r>
    </w:p>
    <w:p>
      <w:pPr>
        <w:spacing w:after="60"/>
        <w:ind w:left="360"/>
      </w:pPr>
      <w:r>
        <w:rPr>
          <w:rFonts w:ascii="Arial" w:cs="Arial" w:eastAsia="Arial" w:hAnsi="Arial"/>
          <w:b w:val="false"/>
          <w:bCs w:val="false"/>
          <w:sz w:val="18"/>
          <w:szCs w:val="18"/>
        </w:rPr>
        <w:t xml:space="preserve">•  POL-006 — Cryptography Policy</w:t>
      </w:r>
    </w:p>
    <w:p>
      <w:pPr>
        <w:spacing w:after="60"/>
        <w:ind w:left="360"/>
      </w:pPr>
      <w:r>
        <w:rPr>
          <w:rFonts w:ascii="Arial" w:cs="Arial" w:eastAsia="Arial" w:hAnsi="Arial"/>
          <w:b w:val="false"/>
          <w:bCs w:val="false"/>
          <w:sz w:val="18"/>
          <w:szCs w:val="18"/>
        </w:rPr>
        <w:t xml:space="preserve">•  PayWave Secure Coding Standard</w:t>
      </w:r>
    </w:p>
    <w:p>
      <w:pPr>
        <w:spacing w:after="60"/>
        <w:ind w:left="360"/>
      </w:pPr>
      <w:r>
        <w:rPr>
          <w:rFonts w:ascii="Arial" w:cs="Arial" w:eastAsia="Arial" w:hAnsi="Arial"/>
          <w:b w:val="false"/>
          <w:bCs w:val="false"/>
          <w:sz w:val="18"/>
          <w:szCs w:val="18"/>
        </w:rPr>
        <w:t xml:space="preserve">•  PayWave Open Source Software Allow List</w:t>
      </w:r>
    </w:p>
    <w:p>
      <w:pPr>
        <w:spacing w:after="60"/>
        <w:ind w:left="360"/>
      </w:pPr>
      <w:r>
        <w:rPr>
          <w:rFonts w:ascii="Arial" w:cs="Arial" w:eastAsia="Arial" w:hAnsi="Arial"/>
          <w:b w:val="false"/>
          <w:bCs w:val="false"/>
          <w:sz w:val="18"/>
          <w:szCs w:val="18"/>
        </w:rPr>
        <w:t xml:space="preserve">•  PayWave Penetration Testing Programme Charter</w:t>
      </w:r>
    </w:p>
    <w:p>
      <w:pPr>
        <w:spacing w:after="100"/>
      </w:pPr>
      <w:r>
        <w:rPr>
          <w:rFonts w:ascii="Arial" w:cs="Arial" w:eastAsia="Arial" w:hAnsi="Arial"/>
          <w:i w:val="false"/>
          <w:iCs w:val="false"/>
          <w:sz w:val="18"/>
          <w:szCs w:val="18"/>
        </w:rPr>
        <w:t xml:space="preserve"> </w:t>
      </w:r>
    </w:p>
    <w:p>
      <w:pPr>
        <w:spacing w:after="100"/>
      </w:pPr>
      <w:r>
        <w:rPr>
          <w:rFonts w:ascii="Arial" w:cs="Arial" w:eastAsia="Arial" w:hAnsi="Arial"/>
          <w:i w:val="false"/>
          <w:iCs w:val="false"/>
          <w:sz w:val="18"/>
          <w:szCs w:val="18"/>
        </w:rPr>
        <w:t xml:space="preserve">Regulatory and standards alignment:</w:t>
      </w:r>
    </w:p>
    <w:p>
      <w:pPr>
        <w:spacing w:after="60"/>
        <w:ind w:left="360"/>
      </w:pPr>
      <w:r>
        <w:rPr>
          <w:rFonts w:ascii="Arial" w:cs="Arial" w:eastAsia="Arial" w:hAnsi="Arial"/>
          <w:b w:val="false"/>
          <w:bCs w:val="false"/>
          <w:sz w:val="18"/>
          <w:szCs w:val="18"/>
        </w:rPr>
        <w:t xml:space="preserve">•  ISO/IEC 27001:2022 Annex A controls A.8.25 (Secure development lifecycle), A.8.26 (Application security requirements), A.8.27 (Secure system architecture), A.8.28 (Secure coding), A.8.29 (Security testing), A.8.30 (Outsourced development), A.8.31 (Separation of development and production)</w:t>
      </w:r>
    </w:p>
    <w:p>
      <w:pPr>
        <w:spacing w:after="60"/>
        <w:ind w:left="360"/>
      </w:pPr>
      <w:r>
        <w:rPr>
          <w:rFonts w:ascii="Arial" w:cs="Arial" w:eastAsia="Arial" w:hAnsi="Arial"/>
          <w:b w:val="false"/>
          <w:bCs w:val="false"/>
          <w:sz w:val="18"/>
          <w:szCs w:val="18"/>
        </w:rPr>
        <w:t xml:space="preserve">•  MAS Technology Risk Management Guidelines Section 6 (Acquisition and development of information systems)</w:t>
      </w:r>
    </w:p>
    <w:p>
      <w:pPr>
        <w:spacing w:after="60"/>
        <w:ind w:left="360"/>
      </w:pPr>
      <w:r>
        <w:rPr>
          <w:rFonts w:ascii="Arial" w:cs="Arial" w:eastAsia="Arial" w:hAnsi="Arial"/>
          <w:b w:val="false"/>
          <w:bCs w:val="false"/>
          <w:sz w:val="18"/>
          <w:szCs w:val="18"/>
        </w:rPr>
        <w:t xml:space="preserve">•  PCI DSS v4.0 Requirement 6 (Develop and maintain secure systems and software)</w:t>
      </w:r>
    </w:p>
    <w:p>
      <w:pPr>
        <w:spacing w:after="60"/>
        <w:ind w:left="360"/>
      </w:pPr>
      <w:r>
        <w:rPr>
          <w:rFonts w:ascii="Arial" w:cs="Arial" w:eastAsia="Arial" w:hAnsi="Arial"/>
          <w:b w:val="false"/>
          <w:bCs w:val="false"/>
          <w:sz w:val="18"/>
          <w:szCs w:val="18"/>
        </w:rPr>
        <w:t xml:space="preserve">•  OWASP Application Security Verification Standard (ASVS) v4.0</w:t>
      </w:r>
    </w:p>
    <w:p>
      <w:pPr>
        <w:spacing w:after="60"/>
        <w:ind w:left="360"/>
      </w:pPr>
      <w:r>
        <w:rPr>
          <w:rFonts w:ascii="Arial" w:cs="Arial" w:eastAsia="Arial" w:hAnsi="Arial"/>
          <w:b w:val="false"/>
          <w:bCs w:val="false"/>
          <w:sz w:val="18"/>
          <w:szCs w:val="18"/>
        </w:rPr>
        <w:t xml:space="preserve">•  OWASP Software Assurance Maturity Model (SAMM)</w:t>
      </w:r>
    </w:p>
    <w:p>
      <w:pPr>
        <w:spacing w:after="120" w:before="240"/>
      </w:pPr>
      <w:r>
        <w:rPr>
          <w:rFonts w:ascii="Arial" w:cs="Arial" w:eastAsia="Arial" w:hAnsi="Arial"/>
          <w:b/>
          <w:bCs/>
          <w:color w:val="1F3864"/>
          <w:sz w:val="22"/>
          <w:szCs w:val="22"/>
        </w:rPr>
        <w:t xml:space="preserve">9. Review and Maintenance</w:t>
      </w:r>
    </w:p>
    <w:p>
      <w:pPr>
        <w:spacing w:after="100"/>
      </w:pPr>
      <w:r>
        <w:rPr>
          <w:rFonts w:ascii="Arial" w:cs="Arial" w:eastAsia="Arial" w:hAnsi="Arial"/>
          <w:i w:val="false"/>
          <w:iCs w:val="false"/>
          <w:sz w:val="18"/>
          <w:szCs w:val="18"/>
        </w:rPr>
        <w:t xml:space="preserve">This policy shall be reviewed at least annually by the Policy Owner, or sooner upon any of the following triggers:</w:t>
      </w:r>
    </w:p>
    <w:p>
      <w:pPr>
        <w:spacing w:after="60"/>
        <w:ind w:left="360"/>
      </w:pPr>
      <w:r>
        <w:rPr>
          <w:rFonts w:ascii="Arial" w:cs="Arial" w:eastAsia="Arial" w:hAnsi="Arial"/>
          <w:b w:val="false"/>
          <w:bCs w:val="false"/>
          <w:sz w:val="18"/>
          <w:szCs w:val="18"/>
        </w:rPr>
        <w:t xml:space="preserve">a. Material change in PayWave's business operations, technology environment, or regulatory obligations;</w:t>
      </w:r>
    </w:p>
    <w:p>
      <w:pPr>
        <w:spacing w:after="60"/>
        <w:ind w:left="360"/>
      </w:pPr>
      <w:r>
        <w:rPr>
          <w:rFonts w:ascii="Arial" w:cs="Arial" w:eastAsia="Arial" w:hAnsi="Arial"/>
          <w:b w:val="false"/>
          <w:bCs w:val="false"/>
          <w:sz w:val="18"/>
          <w:szCs w:val="18"/>
        </w:rPr>
        <w:t xml:space="preserve">b. Significant security incident or near-miss involving the policy domain;</w:t>
      </w:r>
    </w:p>
    <w:p>
      <w:pPr>
        <w:spacing w:after="60"/>
        <w:ind w:left="360"/>
      </w:pPr>
      <w:r>
        <w:rPr>
          <w:rFonts w:ascii="Arial" w:cs="Arial" w:eastAsia="Arial" w:hAnsi="Arial"/>
          <w:b w:val="false"/>
          <w:bCs w:val="false"/>
          <w:sz w:val="18"/>
          <w:szCs w:val="18"/>
        </w:rPr>
        <w:t xml:space="preserve">c. Findings from internal or external audit;</w:t>
      </w:r>
    </w:p>
    <w:p>
      <w:pPr>
        <w:spacing w:after="60"/>
        <w:ind w:left="360"/>
      </w:pPr>
      <w:r>
        <w:rPr>
          <w:rFonts w:ascii="Arial" w:cs="Arial" w:eastAsia="Arial" w:hAnsi="Arial"/>
          <w:b w:val="false"/>
          <w:bCs w:val="false"/>
          <w:sz w:val="18"/>
          <w:szCs w:val="18"/>
        </w:rPr>
        <w:t xml:space="preserve">d. Annual ISMS management review (per ISO 27001 Clause 9.3);</w:t>
      </w:r>
    </w:p>
    <w:p>
      <w:pPr>
        <w:spacing w:after="60"/>
        <w:ind w:left="360"/>
      </w:pPr>
      <w:r>
        <w:rPr>
          <w:rFonts w:ascii="Arial" w:cs="Arial" w:eastAsia="Arial" w:hAnsi="Arial"/>
          <w:b w:val="false"/>
          <w:bCs w:val="false"/>
          <w:sz w:val="18"/>
          <w:szCs w:val="18"/>
        </w:rPr>
        <w:t xml:space="preserve">e. Regulatory update from MAS, PDPC, or relevant standards body.</w:t>
      </w:r>
    </w:p>
    <w:p>
      <w:pPr>
        <w:spacing w:after="100"/>
      </w:pPr>
      <w:r>
        <w:rPr>
          <w:rFonts w:ascii="Arial" w:cs="Arial" w:eastAsia="Arial" w:hAnsi="Arial"/>
          <w:i w:val="false"/>
          <w:iCs w:val="false"/>
          <w:sz w:val="18"/>
          <w:szCs w:val="18"/>
        </w:rPr>
        <w:t xml:space="preserve">All revisions must be approved by the Approver named in the Document Control section before publication.</w:t>
      </w:r>
    </w:p>
    <w:p>
      <w:pPr>
        <w:spacing w:after="120" w:before="240"/>
      </w:pPr>
      <w:r>
        <w:rPr>
          <w:rFonts w:ascii="Arial" w:cs="Arial" w:eastAsia="Arial" w:hAnsi="Arial"/>
          <w:b/>
          <w:bCs/>
          <w:color w:val="1F3864"/>
          <w:sz w:val="22"/>
          <w:szCs w:val="22"/>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900"/>
        <w:gridCol w:w="20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Approver</w:t>
            </w:r>
          </w:p>
        </w:tc>
        <w:tc>
          <w:tcPr>
            <w:tcW w:type="dxa" w:w="2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 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[Your Name], GRC</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Information Security Officer</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Initial issue</w:t>
            </w:r>
          </w:p>
        </w:tc>
      </w:tr>
    </w:tbl>
    <w:p>
      <w:pPr>
        <w:pBdr>
          <w:top w:val="single" w:color="CCCCCC" w:sz="4" w:space="1"/>
        </w:pBdr>
        <w:spacing w:before="400"/>
      </w:pPr>
      <w:r>
        <w:rPr>
          <w:rFonts w:ascii="Arial" w:cs="Arial" w:eastAsia="Arial" w:hAnsi="Arial"/>
          <w:i/>
          <w:iCs/>
          <w:color w:val="999999"/>
          <w:sz w:val="14"/>
          <w:szCs w:val="14"/>
        </w:rPr>
        <w:t xml:space="preserve">DISCLAIMER: This policy was created for portfolio demonstration purposes. PayWave Solutions Pte. Ltd. is a fictional entity. The policy structure, content, and regulatory references reflect industry best practices and are suitable as a reference template.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4"/>
        <w:szCs w:val="14"/>
      </w:rPr>
      <w:t xml:space="preserve">INTERNAL</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6"/>
        <w:szCs w:val="16"/>
      </w:rPr>
      <w:t xml:space="preserve">POL-007 — Secure Software Development Lifecycle (SDLC) Policy</w:t>
    </w:r>
    <w:r>
      <w:t xml:space="preserve">	</w:t>
    </w:r>
    <w:r>
      <w:rPr>
        <w:rFonts w:ascii="Arial" w:cs="Arial" w:eastAsia="Arial" w:hAnsi="Arial"/>
        <w:color w:val="999999"/>
        <w:sz w:val="16"/>
        <w:szCs w:val="16"/>
      </w:rPr>
      <w:t xml:space="preserve">PayWave Solutions Pte.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2026-05-25T05:08:09.406Z</dcterms:created>
  <dcterms:modified xsi:type="dcterms:W3CDTF">2026-05-25T05:08:09.406Z</dcterms:modified>
</cp:coreProperties>
</file>

<file path=docProps/custom.xml><?xml version="1.0" encoding="utf-8"?>
<Properties xmlns="http://schemas.openxmlformats.org/officeDocument/2006/custom-properties" xmlns:vt="http://schemas.openxmlformats.org/officeDocument/2006/docPropsVTypes"/>
</file>