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6045" w14:textId="77777777" w:rsidR="00551DB6" w:rsidRDefault="00551DB6" w:rsidP="00551DB6">
      <w:pPr>
        <w:pStyle w:val="Text"/>
        <w:ind w:firstLine="720"/>
        <w:jc w:val="center"/>
        <w:rPr>
          <w:rFonts w:ascii="Times New Roman" w:hAnsi="Times New Roman" w:cs="Times New Roman"/>
          <w:b/>
          <w:bCs/>
          <w:sz w:val="22"/>
          <w:szCs w:val="22"/>
        </w:rPr>
      </w:pPr>
    </w:p>
    <w:p w14:paraId="78921CE4" w14:textId="77777777" w:rsidR="00551DB6" w:rsidRDefault="00551DB6" w:rsidP="00551DB6">
      <w:pPr>
        <w:pStyle w:val="Text"/>
        <w:ind w:firstLine="720"/>
        <w:jc w:val="center"/>
        <w:rPr>
          <w:rFonts w:ascii="Times New Roman" w:hAnsi="Times New Roman" w:cs="Times New Roman"/>
          <w:b/>
          <w:bCs/>
          <w:sz w:val="22"/>
          <w:szCs w:val="22"/>
        </w:rPr>
      </w:pPr>
    </w:p>
    <w:p w14:paraId="186B5144" w14:textId="77777777" w:rsidR="00551DB6" w:rsidRDefault="00551DB6" w:rsidP="00551DB6">
      <w:pPr>
        <w:pStyle w:val="Text"/>
        <w:ind w:firstLine="720"/>
        <w:jc w:val="center"/>
        <w:rPr>
          <w:rFonts w:ascii="Times New Roman" w:hAnsi="Times New Roman" w:cs="Times New Roman"/>
          <w:b/>
          <w:bCs/>
          <w:sz w:val="22"/>
          <w:szCs w:val="22"/>
        </w:rPr>
      </w:pPr>
    </w:p>
    <w:p w14:paraId="681949AF" w14:textId="77777777" w:rsidR="00551DB6" w:rsidRDefault="00551DB6" w:rsidP="00551DB6">
      <w:pPr>
        <w:pStyle w:val="Text"/>
        <w:ind w:firstLine="720"/>
        <w:jc w:val="center"/>
        <w:rPr>
          <w:rFonts w:ascii="Times New Roman" w:hAnsi="Times New Roman" w:cs="Times New Roman"/>
          <w:b/>
          <w:bCs/>
          <w:sz w:val="22"/>
          <w:szCs w:val="22"/>
        </w:rPr>
      </w:pPr>
    </w:p>
    <w:p w14:paraId="2D2CB051" w14:textId="77777777" w:rsidR="00551DB6" w:rsidRDefault="00551DB6" w:rsidP="00551DB6">
      <w:pPr>
        <w:pStyle w:val="Text"/>
        <w:ind w:firstLine="720"/>
        <w:jc w:val="center"/>
        <w:rPr>
          <w:rFonts w:ascii="Times New Roman" w:hAnsi="Times New Roman" w:cs="Times New Roman"/>
          <w:b/>
          <w:bCs/>
          <w:sz w:val="22"/>
          <w:szCs w:val="22"/>
        </w:rPr>
      </w:pPr>
    </w:p>
    <w:p w14:paraId="2674E2ED" w14:textId="20A0E22E"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Case Study 2: People Analytics</w:t>
      </w:r>
    </w:p>
    <w:p w14:paraId="6D326D38" w14:textId="77777777" w:rsidR="00551DB6" w:rsidRDefault="00551DB6" w:rsidP="00551DB6">
      <w:pPr>
        <w:pStyle w:val="Text"/>
        <w:ind w:firstLine="720"/>
        <w:jc w:val="center"/>
        <w:rPr>
          <w:rFonts w:ascii="Times New Roman" w:hAnsi="Times New Roman" w:cs="Times New Roman"/>
          <w:b/>
          <w:bCs/>
          <w:sz w:val="22"/>
          <w:szCs w:val="22"/>
        </w:rPr>
      </w:pPr>
    </w:p>
    <w:p w14:paraId="4294F65A" w14:textId="77777777" w:rsidR="00551DB6" w:rsidRDefault="00551DB6" w:rsidP="00551DB6">
      <w:pPr>
        <w:pStyle w:val="Text"/>
        <w:ind w:firstLine="720"/>
        <w:jc w:val="center"/>
        <w:rPr>
          <w:rFonts w:ascii="Times New Roman" w:hAnsi="Times New Roman" w:cs="Times New Roman"/>
          <w:b/>
          <w:bCs/>
          <w:sz w:val="22"/>
          <w:szCs w:val="22"/>
        </w:rPr>
      </w:pPr>
    </w:p>
    <w:p w14:paraId="67BBC205" w14:textId="77777777" w:rsidR="00551DB6" w:rsidRDefault="00551DB6" w:rsidP="00551DB6">
      <w:pPr>
        <w:pStyle w:val="Text"/>
        <w:ind w:firstLine="720"/>
        <w:jc w:val="center"/>
        <w:rPr>
          <w:rFonts w:ascii="Times New Roman" w:hAnsi="Times New Roman" w:cs="Times New Roman"/>
          <w:b/>
          <w:bCs/>
          <w:sz w:val="22"/>
          <w:szCs w:val="22"/>
        </w:rPr>
      </w:pPr>
    </w:p>
    <w:p w14:paraId="290F262A" w14:textId="77777777" w:rsidR="00551DB6" w:rsidRDefault="00551DB6" w:rsidP="00551DB6">
      <w:pPr>
        <w:pStyle w:val="Text"/>
        <w:ind w:firstLine="720"/>
        <w:jc w:val="center"/>
        <w:rPr>
          <w:rFonts w:ascii="Times New Roman" w:hAnsi="Times New Roman" w:cs="Times New Roman"/>
          <w:b/>
          <w:bCs/>
          <w:sz w:val="22"/>
          <w:szCs w:val="22"/>
        </w:rPr>
      </w:pPr>
    </w:p>
    <w:p w14:paraId="4537E5C2" w14:textId="77777777" w:rsidR="00551DB6" w:rsidRDefault="00551DB6" w:rsidP="00551DB6">
      <w:pPr>
        <w:pStyle w:val="Text"/>
        <w:ind w:firstLine="720"/>
        <w:jc w:val="center"/>
        <w:rPr>
          <w:rFonts w:ascii="Times New Roman" w:hAnsi="Times New Roman" w:cs="Times New Roman"/>
          <w:b/>
          <w:bCs/>
          <w:sz w:val="22"/>
          <w:szCs w:val="22"/>
        </w:rPr>
      </w:pPr>
    </w:p>
    <w:p w14:paraId="0C762EC7"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Group 11:</w:t>
      </w:r>
    </w:p>
    <w:p w14:paraId="2CED3FF7"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Benjamin Fender</w:t>
      </w:r>
    </w:p>
    <w:p w14:paraId="24BBBEFF"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Lee Green</w:t>
      </w:r>
    </w:p>
    <w:p w14:paraId="519B156D"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James Grissel</w:t>
      </w:r>
    </w:p>
    <w:p w14:paraId="4591D9CD" w14:textId="77777777" w:rsidR="00551DB6" w:rsidRDefault="00551DB6" w:rsidP="00551DB6">
      <w:pPr>
        <w:pStyle w:val="Text"/>
        <w:ind w:firstLine="720"/>
        <w:jc w:val="center"/>
        <w:rPr>
          <w:rFonts w:ascii="Times New Roman" w:hAnsi="Times New Roman" w:cs="Times New Roman"/>
          <w:b/>
          <w:bCs/>
          <w:sz w:val="22"/>
          <w:szCs w:val="22"/>
        </w:rPr>
      </w:pPr>
    </w:p>
    <w:p w14:paraId="075D7A33" w14:textId="77777777" w:rsidR="00551DB6" w:rsidRDefault="00551DB6" w:rsidP="00551DB6">
      <w:pPr>
        <w:pStyle w:val="Text"/>
        <w:ind w:firstLine="720"/>
        <w:jc w:val="center"/>
        <w:rPr>
          <w:rFonts w:ascii="Times New Roman" w:hAnsi="Times New Roman" w:cs="Times New Roman"/>
          <w:b/>
          <w:bCs/>
          <w:sz w:val="22"/>
          <w:szCs w:val="22"/>
        </w:rPr>
      </w:pPr>
    </w:p>
    <w:p w14:paraId="28259925" w14:textId="77777777" w:rsidR="00551DB6" w:rsidRDefault="00551DB6" w:rsidP="00551DB6">
      <w:pPr>
        <w:pStyle w:val="Text"/>
        <w:ind w:firstLine="720"/>
        <w:jc w:val="center"/>
        <w:rPr>
          <w:rFonts w:ascii="Times New Roman" w:hAnsi="Times New Roman" w:cs="Times New Roman"/>
          <w:b/>
          <w:bCs/>
          <w:sz w:val="22"/>
          <w:szCs w:val="22"/>
        </w:rPr>
      </w:pPr>
    </w:p>
    <w:p w14:paraId="4570F722" w14:textId="77777777" w:rsidR="00551DB6" w:rsidRDefault="00551DB6" w:rsidP="00551DB6">
      <w:pPr>
        <w:pStyle w:val="Text"/>
        <w:ind w:firstLine="720"/>
        <w:jc w:val="center"/>
        <w:rPr>
          <w:rFonts w:ascii="Times New Roman" w:hAnsi="Times New Roman" w:cs="Times New Roman"/>
          <w:b/>
          <w:bCs/>
          <w:sz w:val="22"/>
          <w:szCs w:val="22"/>
        </w:rPr>
      </w:pPr>
    </w:p>
    <w:p w14:paraId="19C5B343" w14:textId="77777777" w:rsidR="00551DB6" w:rsidRDefault="00551DB6" w:rsidP="00551DB6">
      <w:pPr>
        <w:pStyle w:val="Text"/>
        <w:ind w:firstLine="720"/>
        <w:jc w:val="center"/>
        <w:rPr>
          <w:rFonts w:ascii="Times New Roman" w:hAnsi="Times New Roman" w:cs="Times New Roman"/>
          <w:b/>
          <w:bCs/>
          <w:sz w:val="22"/>
          <w:szCs w:val="22"/>
        </w:rPr>
      </w:pPr>
    </w:p>
    <w:p w14:paraId="507AD7FF" w14:textId="07B64CFA"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March 30, 2020</w:t>
      </w:r>
    </w:p>
    <w:p w14:paraId="13BD367E"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BAN840 – SP20</w:t>
      </w:r>
    </w:p>
    <w:p w14:paraId="5CE045FB" w14:textId="77777777" w:rsidR="00551DB6"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Sharma</w:t>
      </w:r>
    </w:p>
    <w:p w14:paraId="22E98F98" w14:textId="77777777" w:rsidR="00551DB6" w:rsidRDefault="00551DB6" w:rsidP="00551DB6">
      <w:pPr>
        <w:rPr>
          <w:rFonts w:ascii="Times New Roman" w:hAnsi="Times New Roman" w:cs="Times New Roman"/>
          <w:b/>
          <w:bCs/>
        </w:rPr>
      </w:pPr>
      <w:r>
        <w:rPr>
          <w:rFonts w:ascii="Times New Roman" w:hAnsi="Times New Roman" w:cs="Times New Roman"/>
          <w:b/>
          <w:bCs/>
        </w:rPr>
        <w:br w:type="page"/>
      </w:r>
    </w:p>
    <w:p w14:paraId="50ACC507" w14:textId="77777777" w:rsidR="00551DB6" w:rsidRPr="00B53C88" w:rsidRDefault="00551DB6" w:rsidP="00551DB6">
      <w:pPr>
        <w:pStyle w:val="Text"/>
        <w:ind w:firstLine="720"/>
        <w:jc w:val="center"/>
        <w:rPr>
          <w:rFonts w:ascii="Times New Roman" w:hAnsi="Times New Roman" w:cs="Times New Roman"/>
          <w:b/>
          <w:bCs/>
          <w:sz w:val="22"/>
          <w:szCs w:val="22"/>
        </w:rPr>
      </w:pPr>
      <w:r w:rsidRPr="00B53C88">
        <w:rPr>
          <w:rFonts w:ascii="Times New Roman" w:hAnsi="Times New Roman" w:cs="Times New Roman"/>
          <w:b/>
          <w:bCs/>
          <w:sz w:val="22"/>
          <w:szCs w:val="22"/>
        </w:rPr>
        <w:lastRenderedPageBreak/>
        <w:t>Executive Summary</w:t>
      </w:r>
    </w:p>
    <w:p w14:paraId="0F0F6E18" w14:textId="77777777" w:rsidR="00551DB6" w:rsidRPr="00B53C88" w:rsidRDefault="00551DB6" w:rsidP="00551DB6">
      <w:pPr>
        <w:pStyle w:val="Text"/>
        <w:ind w:firstLine="720"/>
        <w:jc w:val="center"/>
        <w:rPr>
          <w:rFonts w:ascii="Times New Roman" w:hAnsi="Times New Roman" w:cs="Times New Roman"/>
          <w:b/>
          <w:bCs/>
          <w:sz w:val="22"/>
          <w:szCs w:val="22"/>
        </w:rPr>
      </w:pPr>
    </w:p>
    <w:p w14:paraId="5DFF4C4F" w14:textId="229ED1C7" w:rsidR="00551DB6" w:rsidRPr="00B53C88" w:rsidRDefault="00551DB6" w:rsidP="00551DB6">
      <w:pPr>
        <w:pStyle w:val="Text"/>
        <w:ind w:firstLine="720"/>
        <w:jc w:val="center"/>
        <w:rPr>
          <w:rFonts w:ascii="Times New Roman" w:hAnsi="Times New Roman" w:cs="Times New Roman"/>
          <w:b/>
          <w:bCs/>
          <w:sz w:val="22"/>
          <w:szCs w:val="22"/>
        </w:rPr>
      </w:pPr>
      <w:r>
        <w:rPr>
          <w:rFonts w:ascii="Times New Roman" w:hAnsi="Times New Roman" w:cs="Times New Roman"/>
          <w:b/>
          <w:bCs/>
          <w:sz w:val="22"/>
          <w:szCs w:val="22"/>
        </w:rPr>
        <w:t>People Analytics – Using Information to Reduce Employee Churn</w:t>
      </w:r>
    </w:p>
    <w:p w14:paraId="261F5861" w14:textId="77777777" w:rsidR="00551DB6" w:rsidRDefault="00551DB6" w:rsidP="00551DB6">
      <w:pPr>
        <w:pStyle w:val="Text"/>
        <w:ind w:firstLine="720"/>
        <w:rPr>
          <w:rFonts w:ascii="Times New Roman" w:hAnsi="Times New Roman" w:cs="Times New Roman"/>
          <w:sz w:val="22"/>
          <w:szCs w:val="22"/>
        </w:rPr>
      </w:pPr>
    </w:p>
    <w:p w14:paraId="74340BC4" w14:textId="34220A57" w:rsidR="00FD7812" w:rsidRDefault="00F311BD" w:rsidP="00FD7812">
      <w:pPr>
        <w:ind w:firstLine="720"/>
        <w:rPr>
          <w:rFonts w:ascii="Times New Roman" w:hAnsi="Times New Roman" w:cs="Times New Roman"/>
        </w:rPr>
      </w:pPr>
      <w:r>
        <w:rPr>
          <w:rFonts w:ascii="Times New Roman" w:hAnsi="Times New Roman" w:cs="Times New Roman"/>
        </w:rPr>
        <w:t xml:space="preserve">A key question in business today is how </w:t>
      </w:r>
      <w:r w:rsidR="00C14347">
        <w:rPr>
          <w:rFonts w:ascii="Times New Roman" w:hAnsi="Times New Roman" w:cs="Times New Roman"/>
        </w:rPr>
        <w:t xml:space="preserve">to </w:t>
      </w:r>
      <w:r>
        <w:rPr>
          <w:rFonts w:ascii="Times New Roman" w:hAnsi="Times New Roman" w:cs="Times New Roman"/>
        </w:rPr>
        <w:t xml:space="preserve">achieve the highest return for the company’s investment dollars. </w:t>
      </w:r>
      <w:r w:rsidR="00C14347">
        <w:rPr>
          <w:rFonts w:ascii="Times New Roman" w:hAnsi="Times New Roman" w:cs="Times New Roman"/>
        </w:rPr>
        <w:t>Analysis</w:t>
      </w:r>
      <w:r>
        <w:rPr>
          <w:rFonts w:ascii="Times New Roman" w:hAnsi="Times New Roman" w:cs="Times New Roman"/>
        </w:rPr>
        <w:t xml:space="preserve"> ha</w:t>
      </w:r>
      <w:r w:rsidR="00C14347">
        <w:rPr>
          <w:rFonts w:ascii="Times New Roman" w:hAnsi="Times New Roman" w:cs="Times New Roman"/>
        </w:rPr>
        <w:t>s</w:t>
      </w:r>
      <w:r>
        <w:rPr>
          <w:rFonts w:ascii="Times New Roman" w:hAnsi="Times New Roman" w:cs="Times New Roman"/>
        </w:rPr>
        <w:t xml:space="preserve"> continually focused on the production of vital products and services, the retention and acquisition of customers, and </w:t>
      </w:r>
      <w:r w:rsidR="00C14347">
        <w:rPr>
          <w:rFonts w:ascii="Times New Roman" w:hAnsi="Times New Roman" w:cs="Times New Roman"/>
        </w:rPr>
        <w:t>the efficiency of internal processes and functions. While there are some example</w:t>
      </w:r>
      <w:r w:rsidR="008C7D47">
        <w:rPr>
          <w:rFonts w:ascii="Times New Roman" w:hAnsi="Times New Roman" w:cs="Times New Roman"/>
        </w:rPr>
        <w:t>s</w:t>
      </w:r>
      <w:r w:rsidR="00C14347">
        <w:rPr>
          <w:rFonts w:ascii="Times New Roman" w:hAnsi="Times New Roman" w:cs="Times New Roman"/>
        </w:rPr>
        <w:t xml:space="preserve"> of workforce management since the industrial revolution, most human resource departments have continually been considered operational and old-fashioned </w:t>
      </w:r>
      <w:sdt>
        <w:sdtPr>
          <w:rPr>
            <w:rFonts w:ascii="Times New Roman" w:hAnsi="Times New Roman" w:cs="Times New Roman"/>
          </w:rPr>
          <w:id w:val="72177300"/>
          <w:citation/>
        </w:sdtPr>
        <w:sdtEndPr/>
        <w:sdtContent>
          <w:r w:rsidR="00C14347">
            <w:rPr>
              <w:rFonts w:ascii="Times New Roman" w:hAnsi="Times New Roman" w:cs="Times New Roman"/>
            </w:rPr>
            <w:fldChar w:fldCharType="begin"/>
          </w:r>
          <w:r w:rsidR="00C14347">
            <w:rPr>
              <w:rFonts w:ascii="Times New Roman" w:hAnsi="Times New Roman" w:cs="Times New Roman"/>
            </w:rPr>
            <w:instrText xml:space="preserve"> CITATION Eri17 \l 1033 </w:instrText>
          </w:r>
          <w:r w:rsidR="00C14347">
            <w:rPr>
              <w:rFonts w:ascii="Times New Roman" w:hAnsi="Times New Roman" w:cs="Times New Roman"/>
            </w:rPr>
            <w:fldChar w:fldCharType="separate"/>
          </w:r>
          <w:r w:rsidR="008D4F06" w:rsidRPr="008D4F06">
            <w:rPr>
              <w:rFonts w:ascii="Times New Roman" w:hAnsi="Times New Roman" w:cs="Times New Roman"/>
              <w:noProof/>
            </w:rPr>
            <w:t>(Vulpen, 2017)</w:t>
          </w:r>
          <w:r w:rsidR="00C14347">
            <w:rPr>
              <w:rFonts w:ascii="Times New Roman" w:hAnsi="Times New Roman" w:cs="Times New Roman"/>
            </w:rPr>
            <w:fldChar w:fldCharType="end"/>
          </w:r>
        </w:sdtContent>
      </w:sdt>
      <w:r w:rsidR="00FD7812">
        <w:rPr>
          <w:rFonts w:ascii="Times New Roman" w:hAnsi="Times New Roman" w:cs="Times New Roman"/>
        </w:rPr>
        <w:t xml:space="preserve">.  In most companies, the </w:t>
      </w:r>
      <w:r w:rsidR="00D71055">
        <w:rPr>
          <w:rFonts w:ascii="Times New Roman" w:hAnsi="Times New Roman" w:cs="Times New Roman"/>
        </w:rPr>
        <w:t xml:space="preserve">HR department is in a transition. The increase of computer power and the onset of the internet led to the birth of the modern age of HR Analytics in 1991 </w:t>
      </w:r>
      <w:sdt>
        <w:sdtPr>
          <w:rPr>
            <w:rFonts w:ascii="Times New Roman" w:hAnsi="Times New Roman" w:cs="Times New Roman"/>
          </w:rPr>
          <w:id w:val="1338583184"/>
          <w:citation/>
        </w:sdtPr>
        <w:sdtEndPr/>
        <w:sdtContent>
          <w:r w:rsidR="00D71055">
            <w:rPr>
              <w:rFonts w:ascii="Times New Roman" w:hAnsi="Times New Roman" w:cs="Times New Roman"/>
            </w:rPr>
            <w:fldChar w:fldCharType="begin"/>
          </w:r>
          <w:r w:rsidR="00D71055">
            <w:rPr>
              <w:rFonts w:ascii="Times New Roman" w:hAnsi="Times New Roman" w:cs="Times New Roman"/>
            </w:rPr>
            <w:instrText xml:space="preserve"> CITATION Mic20 \l 1033 </w:instrText>
          </w:r>
          <w:r w:rsidR="00D71055">
            <w:rPr>
              <w:rFonts w:ascii="Times New Roman" w:hAnsi="Times New Roman" w:cs="Times New Roman"/>
            </w:rPr>
            <w:fldChar w:fldCharType="separate"/>
          </w:r>
          <w:r w:rsidR="008D4F06" w:rsidRPr="008D4F06">
            <w:rPr>
              <w:rFonts w:ascii="Times New Roman" w:hAnsi="Times New Roman" w:cs="Times New Roman"/>
              <w:noProof/>
            </w:rPr>
            <w:t>(MicroStrategy, 2020)</w:t>
          </w:r>
          <w:r w:rsidR="00D71055">
            <w:rPr>
              <w:rFonts w:ascii="Times New Roman" w:hAnsi="Times New Roman" w:cs="Times New Roman"/>
            </w:rPr>
            <w:fldChar w:fldCharType="end"/>
          </w:r>
        </w:sdtContent>
      </w:sdt>
      <w:r w:rsidR="006B01F2">
        <w:rPr>
          <w:rFonts w:ascii="Times New Roman" w:hAnsi="Times New Roman" w:cs="Times New Roman"/>
        </w:rPr>
        <w:t xml:space="preserve">.  Companies </w:t>
      </w:r>
      <w:r w:rsidR="005605A9">
        <w:rPr>
          <w:rFonts w:ascii="Times New Roman" w:hAnsi="Times New Roman" w:cs="Times New Roman"/>
        </w:rPr>
        <w:t>harnessed</w:t>
      </w:r>
      <w:r w:rsidR="006B01F2">
        <w:rPr>
          <w:rFonts w:ascii="Times New Roman" w:hAnsi="Times New Roman" w:cs="Times New Roman"/>
        </w:rPr>
        <w:t xml:space="preserve"> the power of their HR management information systems and </w:t>
      </w:r>
      <w:r w:rsidR="005605A9">
        <w:rPr>
          <w:rFonts w:ascii="Times New Roman" w:hAnsi="Times New Roman" w:cs="Times New Roman"/>
        </w:rPr>
        <w:t>curated</w:t>
      </w:r>
      <w:r w:rsidR="006B01F2">
        <w:rPr>
          <w:rFonts w:ascii="Times New Roman" w:hAnsi="Times New Roman" w:cs="Times New Roman"/>
        </w:rPr>
        <w:t xml:space="preserve"> the analytical </w:t>
      </w:r>
      <w:r w:rsidR="006B01F2" w:rsidRPr="00ED7888">
        <w:rPr>
          <w:rFonts w:ascii="Times New Roman" w:hAnsi="Times New Roman" w:cs="Times New Roman"/>
        </w:rPr>
        <w:t>lesson</w:t>
      </w:r>
      <w:r w:rsidR="00ED7888" w:rsidRPr="00ED7888">
        <w:rPr>
          <w:rFonts w:ascii="Times New Roman" w:hAnsi="Times New Roman" w:cs="Times New Roman"/>
        </w:rPr>
        <w:t>s</w:t>
      </w:r>
      <w:r w:rsidR="006B01F2" w:rsidRPr="00ED7888">
        <w:rPr>
          <w:rFonts w:ascii="Times New Roman" w:hAnsi="Times New Roman" w:cs="Times New Roman"/>
        </w:rPr>
        <w:t xml:space="preserve"> learned by their sales teams and shop floor intelligence efforts to bolster their most valuable asset, the</w:t>
      </w:r>
      <w:r w:rsidR="00750AD8" w:rsidRPr="00ED7888">
        <w:rPr>
          <w:rFonts w:ascii="Times New Roman" w:hAnsi="Times New Roman" w:cs="Times New Roman"/>
        </w:rPr>
        <w:t>ir</w:t>
      </w:r>
      <w:r w:rsidR="006B01F2">
        <w:rPr>
          <w:rFonts w:ascii="Times New Roman" w:hAnsi="Times New Roman" w:cs="Times New Roman"/>
        </w:rPr>
        <w:t xml:space="preserve"> people. </w:t>
      </w:r>
    </w:p>
    <w:p w14:paraId="41AE48C7" w14:textId="149E71BE" w:rsidR="0039177C" w:rsidRDefault="005C7310" w:rsidP="00FD7812">
      <w:pPr>
        <w:ind w:firstLine="720"/>
        <w:rPr>
          <w:rFonts w:ascii="Times New Roman" w:hAnsi="Times New Roman" w:cs="Times New Roman"/>
        </w:rPr>
      </w:pPr>
      <w:r>
        <w:rPr>
          <w:rFonts w:ascii="Times New Roman" w:hAnsi="Times New Roman" w:cs="Times New Roman"/>
        </w:rPr>
        <w:t xml:space="preserve">Strategic Analytical </w:t>
      </w:r>
      <w:r w:rsidR="00B7408F">
        <w:rPr>
          <w:rFonts w:ascii="Times New Roman" w:hAnsi="Times New Roman" w:cs="Times New Roman"/>
        </w:rPr>
        <w:t xml:space="preserve">Human </w:t>
      </w:r>
      <w:r>
        <w:rPr>
          <w:rFonts w:ascii="Times New Roman" w:hAnsi="Times New Roman" w:cs="Times New Roman"/>
        </w:rPr>
        <w:t xml:space="preserve">Resource planning </w:t>
      </w:r>
      <w:r w:rsidR="00B7408F">
        <w:rPr>
          <w:rFonts w:ascii="Times New Roman" w:hAnsi="Times New Roman" w:cs="Times New Roman"/>
        </w:rPr>
        <w:t>has become a broad field that successful companies look to for insights to the get the most out of their employees. An industry accepted definition for the practice is:</w:t>
      </w:r>
      <w:r w:rsidR="006B01F2">
        <w:rPr>
          <w:rFonts w:ascii="Times New Roman" w:hAnsi="Times New Roman" w:cs="Times New Roman"/>
        </w:rPr>
        <w:t xml:space="preserve"> </w:t>
      </w:r>
      <w:r w:rsidR="0039177C">
        <w:rPr>
          <w:rFonts w:ascii="Times New Roman" w:hAnsi="Times New Roman" w:cs="Times New Roman"/>
        </w:rPr>
        <w:t>“HR Analytics is the systematic identification and quantification of the people drivers of business outcomes</w:t>
      </w:r>
      <w:r w:rsidR="005605A9">
        <w:rPr>
          <w:rFonts w:ascii="Times New Roman" w:hAnsi="Times New Roman" w:cs="Times New Roman"/>
        </w:rPr>
        <w:t>”</w:t>
      </w:r>
      <w:sdt>
        <w:sdtPr>
          <w:rPr>
            <w:rFonts w:ascii="Times New Roman" w:hAnsi="Times New Roman" w:cs="Times New Roman"/>
          </w:rPr>
          <w:id w:val="-1099558938"/>
          <w:citation/>
        </w:sdtPr>
        <w:sdtEndPr/>
        <w:sdtContent>
          <w:r w:rsidR="0039177C">
            <w:rPr>
              <w:rFonts w:ascii="Times New Roman" w:hAnsi="Times New Roman" w:cs="Times New Roman"/>
            </w:rPr>
            <w:fldChar w:fldCharType="begin"/>
          </w:r>
          <w:r w:rsidR="0039177C">
            <w:rPr>
              <w:rFonts w:ascii="Times New Roman" w:hAnsi="Times New Roman" w:cs="Times New Roman"/>
            </w:rPr>
            <w:instrText xml:space="preserve">CITATION Heu16 \l 1033 </w:instrText>
          </w:r>
          <w:r w:rsidR="0039177C">
            <w:rPr>
              <w:rFonts w:ascii="Times New Roman" w:hAnsi="Times New Roman" w:cs="Times New Roman"/>
            </w:rPr>
            <w:fldChar w:fldCharType="separate"/>
          </w:r>
          <w:r w:rsidR="008D4F06">
            <w:rPr>
              <w:rFonts w:ascii="Times New Roman" w:hAnsi="Times New Roman" w:cs="Times New Roman"/>
              <w:noProof/>
            </w:rPr>
            <w:t xml:space="preserve"> </w:t>
          </w:r>
          <w:r w:rsidR="008D4F06" w:rsidRPr="008D4F06">
            <w:rPr>
              <w:rFonts w:ascii="Times New Roman" w:hAnsi="Times New Roman" w:cs="Times New Roman"/>
              <w:noProof/>
            </w:rPr>
            <w:t>(Heuvel &amp; Bondarouk, 2016)</w:t>
          </w:r>
          <w:r w:rsidR="0039177C">
            <w:rPr>
              <w:rFonts w:ascii="Times New Roman" w:hAnsi="Times New Roman" w:cs="Times New Roman"/>
            </w:rPr>
            <w:fldChar w:fldCharType="end"/>
          </w:r>
        </w:sdtContent>
      </w:sdt>
      <w:r>
        <w:rPr>
          <w:rFonts w:ascii="Times New Roman" w:hAnsi="Times New Roman" w:cs="Times New Roman"/>
        </w:rPr>
        <w:t>.</w:t>
      </w:r>
      <w:r w:rsidRPr="005C7310">
        <w:rPr>
          <w:rFonts w:ascii="Times New Roman" w:hAnsi="Times New Roman" w:cs="Times New Roman"/>
        </w:rPr>
        <w:t xml:space="preserve"> </w:t>
      </w:r>
      <w:r w:rsidR="00FF11CF">
        <w:rPr>
          <w:rFonts w:ascii="Times New Roman" w:hAnsi="Times New Roman" w:cs="Times New Roman"/>
        </w:rPr>
        <w:t>Why does an employee leave their company? What level of happiness convinces them stay? What is a good metric for employee satisfaction and happiness? Is it an emotional decision, or are the</w:t>
      </w:r>
      <w:r w:rsidR="00750AD8">
        <w:rPr>
          <w:rFonts w:ascii="Times New Roman" w:hAnsi="Times New Roman" w:cs="Times New Roman"/>
        </w:rPr>
        <w:t>re</w:t>
      </w:r>
      <w:r w:rsidR="00FF11CF">
        <w:rPr>
          <w:rFonts w:ascii="Times New Roman" w:hAnsi="Times New Roman" w:cs="Times New Roman"/>
        </w:rPr>
        <w:t xml:space="preserve"> key contributors to the decision that can help in predicting the turnover before it happens? </w:t>
      </w:r>
    </w:p>
    <w:p w14:paraId="494EC830" w14:textId="559B1961" w:rsidR="003C384C" w:rsidRPr="00ED7888" w:rsidRDefault="005C4CE0" w:rsidP="00ED7888">
      <w:pPr>
        <w:ind w:firstLine="720"/>
        <w:rPr>
          <w:rFonts w:ascii="Times New Roman" w:hAnsi="Times New Roman" w:cs="Times New Roman"/>
          <w:highlight w:val="yellow"/>
        </w:rPr>
      </w:pPr>
      <w:r>
        <w:rPr>
          <w:rFonts w:ascii="Times New Roman" w:hAnsi="Times New Roman" w:cs="Times New Roman"/>
        </w:rPr>
        <w:t xml:space="preserve">While employee satisfaction is often </w:t>
      </w:r>
      <w:r w:rsidR="00575B3C">
        <w:rPr>
          <w:rFonts w:ascii="Times New Roman" w:hAnsi="Times New Roman" w:cs="Times New Roman"/>
        </w:rPr>
        <w:t>recognized</w:t>
      </w:r>
      <w:r>
        <w:rPr>
          <w:rFonts w:ascii="Times New Roman" w:hAnsi="Times New Roman" w:cs="Times New Roman"/>
        </w:rPr>
        <w:t xml:space="preserve"> as a value-add to the company</w:t>
      </w:r>
      <w:r w:rsidR="00ED7888">
        <w:rPr>
          <w:rFonts w:ascii="Times New Roman" w:hAnsi="Times New Roman" w:cs="Times New Roman"/>
        </w:rPr>
        <w:t>, m</w:t>
      </w:r>
      <w:r>
        <w:rPr>
          <w:rFonts w:ascii="Times New Roman" w:hAnsi="Times New Roman" w:cs="Times New Roman"/>
        </w:rPr>
        <w:t>any groups are starting to measure the impact of employee loss</w:t>
      </w:r>
      <w:r w:rsidR="00575B3C">
        <w:rPr>
          <w:rFonts w:ascii="Times New Roman" w:hAnsi="Times New Roman" w:cs="Times New Roman"/>
        </w:rPr>
        <w:t xml:space="preserve"> </w:t>
      </w:r>
      <w:r w:rsidR="00ED7888">
        <w:rPr>
          <w:rFonts w:ascii="Times New Roman" w:hAnsi="Times New Roman" w:cs="Times New Roman"/>
        </w:rPr>
        <w:t>through analytics</w:t>
      </w:r>
      <w:r>
        <w:rPr>
          <w:rFonts w:ascii="Times New Roman" w:hAnsi="Times New Roman" w:cs="Times New Roman"/>
        </w:rPr>
        <w:t xml:space="preserve">. In many fields it is hard to have a uniform measure for employee loss, but some studies have made an effort to calculate it. The average cost to hire an employee across all industries was $4,129 in 2016 </w:t>
      </w:r>
      <w:sdt>
        <w:sdtPr>
          <w:rPr>
            <w:rFonts w:ascii="Times New Roman" w:hAnsi="Times New Roman" w:cs="Times New Roman"/>
          </w:rPr>
          <w:id w:val="-1899046184"/>
          <w:citation/>
        </w:sdtPr>
        <w:sdtEndPr/>
        <w:sdtContent>
          <w:r>
            <w:rPr>
              <w:rFonts w:ascii="Times New Roman" w:hAnsi="Times New Roman" w:cs="Times New Roman"/>
            </w:rPr>
            <w:fldChar w:fldCharType="begin"/>
          </w:r>
          <w:r>
            <w:rPr>
              <w:rFonts w:ascii="Times New Roman" w:hAnsi="Times New Roman" w:cs="Times New Roman"/>
            </w:rPr>
            <w:instrText xml:space="preserve"> CITATION SHR16 \l 1033 </w:instrText>
          </w:r>
          <w:r>
            <w:rPr>
              <w:rFonts w:ascii="Times New Roman" w:hAnsi="Times New Roman" w:cs="Times New Roman"/>
            </w:rPr>
            <w:fldChar w:fldCharType="separate"/>
          </w:r>
          <w:r w:rsidR="008D4F06" w:rsidRPr="008D4F06">
            <w:rPr>
              <w:rFonts w:ascii="Times New Roman" w:hAnsi="Times New Roman" w:cs="Times New Roman"/>
              <w:noProof/>
            </w:rPr>
            <w:t>(SHRM, 2016)</w:t>
          </w:r>
          <w:r>
            <w:rPr>
              <w:rFonts w:ascii="Times New Roman" w:hAnsi="Times New Roman" w:cs="Times New Roman"/>
            </w:rPr>
            <w:fldChar w:fldCharType="end"/>
          </w:r>
        </w:sdtContent>
      </w:sdt>
      <w:r>
        <w:rPr>
          <w:rFonts w:ascii="Times New Roman" w:hAnsi="Times New Roman" w:cs="Times New Roman"/>
        </w:rPr>
        <w:t xml:space="preserve"> and the cost of employee loss for an average employee (those with median salaries of $45K/Year) is $</w:t>
      </w:r>
      <w:r w:rsidRPr="00ED7888">
        <w:rPr>
          <w:rFonts w:ascii="Times New Roman" w:hAnsi="Times New Roman" w:cs="Times New Roman"/>
        </w:rPr>
        <w:t>15</w:t>
      </w:r>
      <w:r w:rsidR="00ED7888" w:rsidRPr="00ED7888">
        <w:rPr>
          <w:rFonts w:ascii="Times New Roman" w:hAnsi="Times New Roman" w:cs="Times New Roman"/>
        </w:rPr>
        <w:t>,</w:t>
      </w:r>
      <w:r w:rsidRPr="00ED7888">
        <w:rPr>
          <w:rFonts w:ascii="Times New Roman" w:hAnsi="Times New Roman" w:cs="Times New Roman"/>
        </w:rPr>
        <w:t>000</w:t>
      </w:r>
      <w:r>
        <w:rPr>
          <w:rFonts w:ascii="Times New Roman" w:hAnsi="Times New Roman" w:cs="Times New Roman"/>
        </w:rPr>
        <w:t xml:space="preserve"> </w:t>
      </w:r>
      <w:sdt>
        <w:sdtPr>
          <w:rPr>
            <w:rFonts w:ascii="Times New Roman" w:hAnsi="Times New Roman" w:cs="Times New Roman"/>
          </w:rPr>
          <w:id w:val="1201363239"/>
          <w:citation/>
        </w:sdtPr>
        <w:sdtEndPr/>
        <w:sdtContent>
          <w:r>
            <w:rPr>
              <w:rFonts w:ascii="Times New Roman" w:hAnsi="Times New Roman" w:cs="Times New Roman"/>
            </w:rPr>
            <w:fldChar w:fldCharType="begin"/>
          </w:r>
          <w:r>
            <w:rPr>
              <w:rFonts w:ascii="Times New Roman" w:hAnsi="Times New Roman" w:cs="Times New Roman"/>
            </w:rPr>
            <w:instrText xml:space="preserve"> CITATION HRD17 \l 1033 </w:instrText>
          </w:r>
          <w:r>
            <w:rPr>
              <w:rFonts w:ascii="Times New Roman" w:hAnsi="Times New Roman" w:cs="Times New Roman"/>
            </w:rPr>
            <w:fldChar w:fldCharType="separate"/>
          </w:r>
          <w:r w:rsidR="008D4F06" w:rsidRPr="008D4F06">
            <w:rPr>
              <w:rFonts w:ascii="Times New Roman" w:hAnsi="Times New Roman" w:cs="Times New Roman"/>
              <w:noProof/>
            </w:rPr>
            <w:t>(HRDive, 2017)</w:t>
          </w:r>
          <w:r>
            <w:rPr>
              <w:rFonts w:ascii="Times New Roman" w:hAnsi="Times New Roman" w:cs="Times New Roman"/>
            </w:rPr>
            <w:fldChar w:fldCharType="end"/>
          </w:r>
        </w:sdtContent>
      </w:sdt>
      <w:r w:rsidR="003C384C">
        <w:rPr>
          <w:rFonts w:ascii="Times New Roman" w:hAnsi="Times New Roman" w:cs="Times New Roman"/>
        </w:rPr>
        <w:t xml:space="preserve">. Companies would rather retain good employees </w:t>
      </w:r>
      <w:r w:rsidR="003C384C" w:rsidRPr="00ED7888">
        <w:rPr>
          <w:rFonts w:ascii="Times New Roman" w:hAnsi="Times New Roman" w:cs="Times New Roman"/>
        </w:rPr>
        <w:t xml:space="preserve">than </w:t>
      </w:r>
      <w:r w:rsidR="00750AD8" w:rsidRPr="00ED7888">
        <w:rPr>
          <w:rFonts w:ascii="Times New Roman" w:hAnsi="Times New Roman" w:cs="Times New Roman"/>
        </w:rPr>
        <w:t>incur the cost of hiring</w:t>
      </w:r>
      <w:r w:rsidR="00ED7888">
        <w:rPr>
          <w:rFonts w:ascii="Times New Roman" w:hAnsi="Times New Roman" w:cs="Times New Roman"/>
        </w:rPr>
        <w:t xml:space="preserve"> </w:t>
      </w:r>
      <w:r w:rsidR="003C384C">
        <w:rPr>
          <w:rFonts w:ascii="Times New Roman" w:hAnsi="Times New Roman" w:cs="Times New Roman"/>
        </w:rPr>
        <w:t xml:space="preserve">replacements.  </w:t>
      </w:r>
      <w:r w:rsidR="00750AD8">
        <w:rPr>
          <w:rFonts w:ascii="Times New Roman" w:hAnsi="Times New Roman" w:cs="Times New Roman"/>
        </w:rPr>
        <w:t xml:space="preserve"> </w:t>
      </w:r>
      <w:r w:rsidR="003C384C">
        <w:rPr>
          <w:rFonts w:ascii="Times New Roman" w:hAnsi="Times New Roman" w:cs="Times New Roman"/>
        </w:rPr>
        <w:t xml:space="preserve">  </w:t>
      </w:r>
    </w:p>
    <w:p w14:paraId="6CF58A74" w14:textId="263ADFFE" w:rsidR="00ED7888" w:rsidRDefault="00ED7888" w:rsidP="00ED7888">
      <w:pPr>
        <w:ind w:firstLine="720"/>
        <w:rPr>
          <w:rFonts w:ascii="Times New Roman" w:hAnsi="Times New Roman" w:cs="Times New Roman"/>
        </w:rPr>
      </w:pPr>
      <w:r w:rsidRPr="000B50FD">
        <w:rPr>
          <w:rFonts w:ascii="Times New Roman" w:hAnsi="Times New Roman" w:cs="Times New Roman"/>
        </w:rPr>
        <w:t>The stakes only rise when the attrition is incurred by a manager.  Manager loss not only carries a cost impact, but there is a new measure of revenue-at-risk due to the change.</w:t>
      </w:r>
      <w:r>
        <w:rPr>
          <w:rFonts w:ascii="Times New Roman" w:hAnsi="Times New Roman" w:cs="Times New Roman"/>
        </w:rPr>
        <w:t xml:space="preserve">  The industry-average </w:t>
      </w:r>
      <w:r w:rsidR="00185170">
        <w:rPr>
          <w:rFonts w:ascii="Times New Roman" w:hAnsi="Times New Roman" w:cs="Times New Roman"/>
        </w:rPr>
        <w:t xml:space="preserve">productivity loss is </w:t>
      </w:r>
      <w:r>
        <w:rPr>
          <w:rFonts w:ascii="Times New Roman" w:hAnsi="Times New Roman" w:cs="Times New Roman"/>
        </w:rPr>
        <w:t xml:space="preserve">$845K and $3.5M in annual revenue at risk.  These </w:t>
      </w:r>
      <w:r w:rsidR="00185170">
        <w:rPr>
          <w:rFonts w:ascii="Times New Roman" w:hAnsi="Times New Roman" w:cs="Times New Roman"/>
        </w:rPr>
        <w:t xml:space="preserve">calculations use the following </w:t>
      </w:r>
      <w:r>
        <w:rPr>
          <w:rFonts w:ascii="Times New Roman" w:hAnsi="Times New Roman" w:cs="Times New Roman"/>
        </w:rPr>
        <w:t>assumptions</w:t>
      </w:r>
      <w:r w:rsidR="00185170">
        <w:rPr>
          <w:rFonts w:ascii="Times New Roman" w:hAnsi="Times New Roman" w:cs="Times New Roman"/>
        </w:rPr>
        <w:t>:</w:t>
      </w:r>
      <w:r>
        <w:rPr>
          <w:rFonts w:ascii="Times New Roman" w:hAnsi="Times New Roman" w:cs="Times New Roman"/>
        </w:rPr>
        <w:t xml:space="preserve"> a company </w:t>
      </w:r>
      <w:r w:rsidR="00185170">
        <w:rPr>
          <w:rFonts w:ascii="Times New Roman" w:hAnsi="Times New Roman" w:cs="Times New Roman"/>
        </w:rPr>
        <w:t>average of</w:t>
      </w:r>
      <w:r>
        <w:rPr>
          <w:rFonts w:ascii="Times New Roman" w:hAnsi="Times New Roman" w:cs="Times New Roman"/>
        </w:rPr>
        <w:t xml:space="preserve"> 10,000 employees, an average span of control of 7 employees per manager, a 5.4% resignation</w:t>
      </w:r>
      <w:r w:rsidR="00185170">
        <w:rPr>
          <w:rFonts w:ascii="Times New Roman" w:hAnsi="Times New Roman" w:cs="Times New Roman"/>
        </w:rPr>
        <w:t xml:space="preserve"> rate of managers per </w:t>
      </w:r>
      <w:r>
        <w:rPr>
          <w:rFonts w:ascii="Times New Roman" w:hAnsi="Times New Roman" w:cs="Times New Roman"/>
        </w:rPr>
        <w:t>year, industry benchmark average manager salary and revenue-per-employee to the Visier Manager Turnover Calculator</w:t>
      </w:r>
      <w:sdt>
        <w:sdtPr>
          <w:rPr>
            <w:rFonts w:ascii="Times New Roman" w:hAnsi="Times New Roman" w:cs="Times New Roman"/>
          </w:rPr>
          <w:id w:val="1677078219"/>
          <w:citation/>
        </w:sdtPr>
        <w:sdtEndPr/>
        <w:sdtContent>
          <w:r>
            <w:rPr>
              <w:rFonts w:ascii="Times New Roman" w:hAnsi="Times New Roman" w:cs="Times New Roman"/>
            </w:rPr>
            <w:fldChar w:fldCharType="begin"/>
          </w:r>
          <w:r>
            <w:rPr>
              <w:rFonts w:ascii="Times New Roman" w:hAnsi="Times New Roman" w:cs="Times New Roman"/>
            </w:rPr>
            <w:instrText xml:space="preserve"> CITATION Vis20 \l 1033 </w:instrText>
          </w:r>
          <w:r>
            <w:rPr>
              <w:rFonts w:ascii="Times New Roman" w:hAnsi="Times New Roman" w:cs="Times New Roman"/>
            </w:rPr>
            <w:fldChar w:fldCharType="separate"/>
          </w:r>
          <w:r w:rsidR="008D4F06">
            <w:rPr>
              <w:rFonts w:ascii="Times New Roman" w:hAnsi="Times New Roman" w:cs="Times New Roman"/>
              <w:noProof/>
            </w:rPr>
            <w:t xml:space="preserve"> </w:t>
          </w:r>
          <w:r w:rsidR="008D4F06" w:rsidRPr="008D4F06">
            <w:rPr>
              <w:rFonts w:ascii="Times New Roman" w:hAnsi="Times New Roman" w:cs="Times New Roman"/>
              <w:noProof/>
            </w:rPr>
            <w:t>(Visier, 2020)</w:t>
          </w:r>
          <w:r>
            <w:rPr>
              <w:rFonts w:ascii="Times New Roman" w:hAnsi="Times New Roman" w:cs="Times New Roman"/>
            </w:rPr>
            <w:fldChar w:fldCharType="end"/>
          </w:r>
        </w:sdtContent>
      </w:sdt>
      <w:r>
        <w:rPr>
          <w:rFonts w:ascii="Times New Roman" w:hAnsi="Times New Roman" w:cs="Times New Roman"/>
        </w:rPr>
        <w:t xml:space="preserve">. </w:t>
      </w:r>
    </w:p>
    <w:p w14:paraId="5BD2C2C0" w14:textId="5E741CEB" w:rsidR="00ED7888" w:rsidRDefault="00185170" w:rsidP="00ED7888">
      <w:pPr>
        <w:ind w:firstLine="720"/>
        <w:rPr>
          <w:rFonts w:ascii="Times New Roman" w:hAnsi="Times New Roman" w:cs="Times New Roman"/>
        </w:rPr>
      </w:pPr>
      <w:r>
        <w:rPr>
          <w:rFonts w:ascii="Times New Roman" w:hAnsi="Times New Roman" w:cs="Times New Roman"/>
        </w:rPr>
        <w:t xml:space="preserve">In the desire for companies to retain employees, companies are looking for new ideas.  </w:t>
      </w:r>
      <w:r w:rsidR="00ED7888">
        <w:rPr>
          <w:rFonts w:ascii="Times New Roman" w:hAnsi="Times New Roman" w:cs="Times New Roman"/>
        </w:rPr>
        <w:t>Mary Hogen collected the following measures in her article on employee retention keys</w:t>
      </w:r>
      <w:sdt>
        <w:sdtPr>
          <w:rPr>
            <w:rFonts w:ascii="Times New Roman" w:hAnsi="Times New Roman" w:cs="Times New Roman"/>
          </w:rPr>
          <w:id w:val="-1616519744"/>
          <w:citation/>
        </w:sdtPr>
        <w:sdtEndPr/>
        <w:sdtContent>
          <w:r w:rsidR="00ED7888">
            <w:rPr>
              <w:rFonts w:ascii="Times New Roman" w:hAnsi="Times New Roman" w:cs="Times New Roman"/>
            </w:rPr>
            <w:fldChar w:fldCharType="begin"/>
          </w:r>
          <w:r w:rsidR="00ED7888">
            <w:rPr>
              <w:rFonts w:ascii="Times New Roman" w:hAnsi="Times New Roman" w:cs="Times New Roman"/>
            </w:rPr>
            <w:instrText xml:space="preserve">CITATION 9Em \l 1033 </w:instrText>
          </w:r>
          <w:r w:rsidR="00ED7888">
            <w:rPr>
              <w:rFonts w:ascii="Times New Roman" w:hAnsi="Times New Roman" w:cs="Times New Roman"/>
            </w:rPr>
            <w:fldChar w:fldCharType="separate"/>
          </w:r>
          <w:r w:rsidR="008D4F06">
            <w:rPr>
              <w:rFonts w:ascii="Times New Roman" w:hAnsi="Times New Roman" w:cs="Times New Roman"/>
              <w:noProof/>
            </w:rPr>
            <w:t xml:space="preserve"> </w:t>
          </w:r>
          <w:r w:rsidR="008D4F06" w:rsidRPr="008D4F06">
            <w:rPr>
              <w:rFonts w:ascii="Times New Roman" w:hAnsi="Times New Roman" w:cs="Times New Roman"/>
              <w:noProof/>
            </w:rPr>
            <w:t>(Hogen, 2015)</w:t>
          </w:r>
          <w:r w:rsidR="00ED7888">
            <w:rPr>
              <w:rFonts w:ascii="Times New Roman" w:hAnsi="Times New Roman" w:cs="Times New Roman"/>
            </w:rPr>
            <w:fldChar w:fldCharType="end"/>
          </w:r>
        </w:sdtContent>
      </w:sdt>
      <w:r w:rsidR="00ED7888">
        <w:rPr>
          <w:rFonts w:ascii="Times New Roman" w:hAnsi="Times New Roman" w:cs="Times New Roman"/>
        </w:rPr>
        <w:t>:</w:t>
      </w:r>
    </w:p>
    <w:p w14:paraId="3F861638" w14:textId="77777777" w:rsidR="00ED7888" w:rsidRDefault="00ED7888" w:rsidP="00ED7888">
      <w:pPr>
        <w:pStyle w:val="ListParagraph"/>
        <w:numPr>
          <w:ilvl w:val="0"/>
          <w:numId w:val="2"/>
        </w:numPr>
        <w:rPr>
          <w:rFonts w:ascii="Times New Roman" w:hAnsi="Times New Roman" w:cs="Times New Roman"/>
          <w:i/>
          <w:iCs/>
        </w:rPr>
      </w:pPr>
      <w:r w:rsidRPr="00FF11CF">
        <w:rPr>
          <w:rFonts w:ascii="Times New Roman" w:hAnsi="Times New Roman" w:cs="Times New Roman"/>
          <w:i/>
          <w:iCs/>
        </w:rPr>
        <w:t>One third of new hires quit their job after about six months</w:t>
      </w:r>
    </w:p>
    <w:p w14:paraId="160F2D5A" w14:textId="77777777" w:rsidR="00ED7888" w:rsidRPr="00FF11CF" w:rsidRDefault="00ED7888" w:rsidP="00ED7888">
      <w:pPr>
        <w:pStyle w:val="ListParagraph"/>
        <w:numPr>
          <w:ilvl w:val="0"/>
          <w:numId w:val="2"/>
        </w:numPr>
        <w:rPr>
          <w:i/>
          <w:iCs/>
        </w:rPr>
      </w:pPr>
      <w:r w:rsidRPr="00FF11CF">
        <w:rPr>
          <w:rFonts w:ascii="Times New Roman" w:hAnsi="Times New Roman" w:cs="Times New Roman"/>
          <w:i/>
          <w:iCs/>
        </w:rPr>
        <w:t>Referred employees have a 45 percent retention rate after two years</w:t>
      </w:r>
    </w:p>
    <w:p w14:paraId="5F4B825A" w14:textId="77777777" w:rsidR="00ED7888" w:rsidRPr="005C4CE0" w:rsidRDefault="00ED7888" w:rsidP="00ED7888">
      <w:pPr>
        <w:pStyle w:val="ListParagraph"/>
        <w:numPr>
          <w:ilvl w:val="0"/>
          <w:numId w:val="2"/>
        </w:numPr>
        <w:rPr>
          <w:i/>
          <w:iCs/>
        </w:rPr>
      </w:pPr>
      <w:r w:rsidRPr="00FF11CF">
        <w:rPr>
          <w:rFonts w:ascii="Times New Roman" w:hAnsi="Times New Roman" w:cs="Times New Roman"/>
          <w:i/>
          <w:iCs/>
        </w:rPr>
        <w:t>Remote workers are 50 percent less likely to quit</w:t>
      </w:r>
    </w:p>
    <w:p w14:paraId="6ED49A6C" w14:textId="77777777" w:rsidR="00ED7888" w:rsidRPr="00FF11CF" w:rsidRDefault="00ED7888" w:rsidP="00ED7888">
      <w:pPr>
        <w:pStyle w:val="ListParagraph"/>
        <w:numPr>
          <w:ilvl w:val="0"/>
          <w:numId w:val="2"/>
        </w:numPr>
        <w:rPr>
          <w:i/>
          <w:iCs/>
        </w:rPr>
      </w:pPr>
      <w:r w:rsidRPr="00FF11CF">
        <w:rPr>
          <w:rFonts w:ascii="Times New Roman" w:hAnsi="Times New Roman" w:cs="Times New Roman"/>
          <w:i/>
          <w:iCs/>
        </w:rPr>
        <w:t>One third of employees knew whether they would stay with their company long-term after their first week</w:t>
      </w:r>
    </w:p>
    <w:p w14:paraId="6D35185E" w14:textId="77777777" w:rsidR="00ED7888" w:rsidRDefault="00ED7888" w:rsidP="00ED7888">
      <w:pPr>
        <w:pStyle w:val="ListParagraph"/>
        <w:numPr>
          <w:ilvl w:val="0"/>
          <w:numId w:val="2"/>
        </w:numPr>
        <w:rPr>
          <w:rFonts w:ascii="Times New Roman" w:hAnsi="Times New Roman" w:cs="Times New Roman"/>
          <w:i/>
          <w:iCs/>
        </w:rPr>
      </w:pPr>
      <w:r w:rsidRPr="00FF11CF">
        <w:rPr>
          <w:rFonts w:ascii="Times New Roman" w:hAnsi="Times New Roman" w:cs="Times New Roman"/>
          <w:i/>
          <w:iCs/>
        </w:rPr>
        <w:t>Some 35 percent of employees will start looking for a job if they don’t receive a pay raise in the next 12 months</w:t>
      </w:r>
    </w:p>
    <w:p w14:paraId="5019579C" w14:textId="508147F2" w:rsidR="008C7D47" w:rsidRPr="008C7D47" w:rsidRDefault="000B50FD" w:rsidP="008C7D47">
      <w:pPr>
        <w:rPr>
          <w:rFonts w:ascii="Times New Roman" w:hAnsi="Times New Roman" w:cs="Times New Roman"/>
        </w:rPr>
      </w:pPr>
      <w:r w:rsidRPr="000B50FD">
        <w:rPr>
          <w:rFonts w:ascii="Times New Roman" w:hAnsi="Times New Roman" w:cs="Times New Roman"/>
        </w:rPr>
        <w:t>The metrics listed above are examples a mix of traditional analytics and newer novel measures.</w:t>
      </w:r>
      <w:r w:rsidR="008C7D47" w:rsidRPr="000B50FD">
        <w:rPr>
          <w:rFonts w:ascii="Times New Roman" w:hAnsi="Times New Roman" w:cs="Times New Roman"/>
        </w:rPr>
        <w:t xml:space="preserve"> </w:t>
      </w:r>
      <w:r w:rsidR="00185170">
        <w:rPr>
          <w:rFonts w:ascii="Times New Roman" w:hAnsi="Times New Roman" w:cs="Times New Roman"/>
        </w:rPr>
        <w:t xml:space="preserve">These metrics outline the importance of retaining employees to save a company thousands in lost profits.  Our </w:t>
      </w:r>
      <w:r w:rsidR="00185170">
        <w:rPr>
          <w:rFonts w:ascii="Times New Roman" w:hAnsi="Times New Roman" w:cs="Times New Roman"/>
        </w:rPr>
        <w:lastRenderedPageBreak/>
        <w:t xml:space="preserve">analysis will walk you through various </w:t>
      </w:r>
      <w:r w:rsidR="00575B3C">
        <w:rPr>
          <w:rFonts w:ascii="Times New Roman" w:hAnsi="Times New Roman" w:cs="Times New Roman"/>
        </w:rPr>
        <w:t>factors</w:t>
      </w:r>
      <w:r w:rsidR="00185170">
        <w:rPr>
          <w:rFonts w:ascii="Times New Roman" w:hAnsi="Times New Roman" w:cs="Times New Roman"/>
        </w:rPr>
        <w:t xml:space="preserve"> that</w:t>
      </w:r>
      <w:r w:rsidR="00575B3C">
        <w:rPr>
          <w:rFonts w:ascii="Times New Roman" w:hAnsi="Times New Roman" w:cs="Times New Roman"/>
        </w:rPr>
        <w:t xml:space="preserve"> contribute to attrition. While not all of the information used by other studies is available to us, we will use dependable techniques and key information to create actionable insights for the management of the workforce.</w:t>
      </w:r>
    </w:p>
    <w:p w14:paraId="4486291C" w14:textId="1D5E3291" w:rsidR="0039177C" w:rsidRDefault="0039177C" w:rsidP="0039177C"/>
    <w:p w14:paraId="41C6B646" w14:textId="7F4B6DD9" w:rsidR="00615FD0" w:rsidRDefault="00615FD0" w:rsidP="0039177C"/>
    <w:p w14:paraId="0BC2168C" w14:textId="2FE79DF3" w:rsidR="00615FD0" w:rsidRDefault="00615FD0" w:rsidP="0039177C"/>
    <w:p w14:paraId="63A349BE" w14:textId="0A50EF65" w:rsidR="00615FD0" w:rsidRDefault="00615FD0" w:rsidP="0039177C"/>
    <w:p w14:paraId="5DFCA259" w14:textId="3FED1410" w:rsidR="00615FD0" w:rsidRDefault="00615FD0" w:rsidP="0039177C"/>
    <w:p w14:paraId="05277A97" w14:textId="56969EFD" w:rsidR="00615FD0" w:rsidRDefault="00615FD0" w:rsidP="0039177C"/>
    <w:p w14:paraId="6B5E2939" w14:textId="16605D54" w:rsidR="00615FD0" w:rsidRDefault="00615FD0" w:rsidP="0039177C"/>
    <w:p w14:paraId="09E92F78" w14:textId="51CEBACD" w:rsidR="00615FD0" w:rsidRDefault="00615FD0" w:rsidP="0039177C"/>
    <w:p w14:paraId="02E12AC2" w14:textId="1332179E" w:rsidR="00615FD0" w:rsidRDefault="00615FD0" w:rsidP="0039177C"/>
    <w:p w14:paraId="03C0B24A" w14:textId="1284799B" w:rsidR="00615FD0" w:rsidRDefault="00615FD0" w:rsidP="0039177C"/>
    <w:p w14:paraId="7F39F60A" w14:textId="6DA0C974" w:rsidR="00615FD0" w:rsidRDefault="00615FD0" w:rsidP="0039177C"/>
    <w:p w14:paraId="4C5D4FAA" w14:textId="32C61595" w:rsidR="00615FD0" w:rsidRDefault="00615FD0" w:rsidP="0039177C"/>
    <w:p w14:paraId="7436D363" w14:textId="76586A22" w:rsidR="00615FD0" w:rsidRDefault="00615FD0" w:rsidP="0039177C"/>
    <w:p w14:paraId="38EC8D38" w14:textId="65F2625A" w:rsidR="00615FD0" w:rsidRDefault="00615FD0" w:rsidP="0039177C"/>
    <w:p w14:paraId="1EB3FBB3" w14:textId="79CBD62B" w:rsidR="00615FD0" w:rsidRDefault="00615FD0" w:rsidP="0039177C"/>
    <w:p w14:paraId="1BE42F27" w14:textId="1BF1A4A4" w:rsidR="00615FD0" w:rsidRDefault="00615FD0" w:rsidP="0039177C"/>
    <w:p w14:paraId="2045E745" w14:textId="34C604AE" w:rsidR="00615FD0" w:rsidRDefault="00615FD0" w:rsidP="0039177C"/>
    <w:p w14:paraId="2BAE4D0C" w14:textId="58CE83EC" w:rsidR="00615FD0" w:rsidRDefault="00615FD0" w:rsidP="0039177C"/>
    <w:p w14:paraId="05A7E847" w14:textId="1586A2B8" w:rsidR="00615FD0" w:rsidRDefault="00615FD0" w:rsidP="0039177C"/>
    <w:p w14:paraId="691D25C9" w14:textId="1E3F9206" w:rsidR="00615FD0" w:rsidRDefault="00615FD0" w:rsidP="0039177C"/>
    <w:p w14:paraId="07D1A947" w14:textId="1157CC02" w:rsidR="00615FD0" w:rsidRDefault="00615FD0" w:rsidP="0039177C"/>
    <w:p w14:paraId="703A1994" w14:textId="7FF42D16" w:rsidR="00615FD0" w:rsidRDefault="00615FD0" w:rsidP="0039177C"/>
    <w:p w14:paraId="55729B9A" w14:textId="28C85177" w:rsidR="00615FD0" w:rsidRDefault="00615FD0" w:rsidP="0039177C"/>
    <w:p w14:paraId="27EA1900" w14:textId="5ACDD583" w:rsidR="00615FD0" w:rsidRDefault="00615FD0" w:rsidP="0039177C"/>
    <w:p w14:paraId="2584EB7E" w14:textId="774AFFA3" w:rsidR="00615FD0" w:rsidRDefault="00615FD0" w:rsidP="0039177C"/>
    <w:p w14:paraId="133DF944" w14:textId="4B9072A7" w:rsidR="00615FD0" w:rsidRDefault="00615FD0" w:rsidP="0039177C"/>
    <w:p w14:paraId="7F8B5F69" w14:textId="20D82AD2" w:rsidR="00615FD0" w:rsidRDefault="00615FD0" w:rsidP="0039177C"/>
    <w:p w14:paraId="6938E7FA" w14:textId="77777777" w:rsidR="00615FD0" w:rsidRPr="00185E3A" w:rsidRDefault="00615FD0" w:rsidP="00615FD0">
      <w:pPr>
        <w:ind w:firstLine="720"/>
        <w:jc w:val="center"/>
        <w:rPr>
          <w:rFonts w:ascii="Times New Roman" w:hAnsi="Times New Roman" w:cs="Times New Roman"/>
          <w:b/>
          <w:bCs/>
        </w:rPr>
      </w:pPr>
      <w:r>
        <w:rPr>
          <w:rFonts w:ascii="Times New Roman" w:hAnsi="Times New Roman" w:cs="Times New Roman"/>
          <w:b/>
          <w:bCs/>
        </w:rPr>
        <w:lastRenderedPageBreak/>
        <w:t>Predicting Employee Attrition</w:t>
      </w:r>
    </w:p>
    <w:p w14:paraId="47285F40" w14:textId="77777777" w:rsidR="00615FD0" w:rsidRDefault="00615FD0" w:rsidP="00615FD0">
      <w:pPr>
        <w:ind w:firstLine="720"/>
        <w:rPr>
          <w:rFonts w:ascii="Times New Roman" w:hAnsi="Times New Roman" w:cs="Times New Roman"/>
        </w:rPr>
      </w:pPr>
      <w:r>
        <w:rPr>
          <w:rFonts w:ascii="Times New Roman" w:hAnsi="Times New Roman" w:cs="Times New Roman"/>
        </w:rPr>
        <w:t>Identifying the factors why employees voluntarily or involuntarily left a company are important to a human resources (HR) department of an organization. However, determining the factors of employee attrition provide more value for an HR department for the retention of current employees. This shift in analysis delivers a prediction of what types of employees are most likely to leave a company before the action. Also, the company can make the necessary adjustments to preserve the investments in money and time spent on each employee to increase the probability that the employee will stay. The following analysis utilizes logistic regression techniques to gain insight into the factors for attrition and how to apply those factors to retain current employees.</w:t>
      </w:r>
    </w:p>
    <w:p w14:paraId="72DAF6A2" w14:textId="77777777" w:rsidR="00615FD0" w:rsidRPr="00A55825" w:rsidRDefault="00615FD0" w:rsidP="00615FD0">
      <w:pPr>
        <w:rPr>
          <w:rFonts w:ascii="Times New Roman" w:hAnsi="Times New Roman" w:cs="Times New Roman"/>
          <w:b/>
          <w:bCs/>
        </w:rPr>
      </w:pPr>
      <w:r w:rsidRPr="00A55825">
        <w:rPr>
          <w:rFonts w:ascii="Times New Roman" w:hAnsi="Times New Roman" w:cs="Times New Roman"/>
          <w:b/>
          <w:bCs/>
        </w:rPr>
        <w:t>HR Dataset</w:t>
      </w:r>
    </w:p>
    <w:p w14:paraId="5534A3A1" w14:textId="4F3BC9CA" w:rsidR="00615FD0" w:rsidRDefault="00615FD0" w:rsidP="00615FD0">
      <w:pPr>
        <w:ind w:firstLine="720"/>
        <w:rPr>
          <w:rFonts w:ascii="Times New Roman" w:hAnsi="Times New Roman" w:cs="Times New Roman"/>
        </w:rPr>
      </w:pPr>
      <w:r>
        <w:rPr>
          <w:rFonts w:ascii="Times New Roman" w:hAnsi="Times New Roman" w:cs="Times New Roman"/>
        </w:rPr>
        <w:t xml:space="preserve">The dataset used in the analysis includes attributes for 1,470 employees from a company. The attributes include personal and professional information normally monitored by an HR department, including an Attrition variable that identifies if an employee left his or her position or not. </w:t>
      </w:r>
      <w:r w:rsidR="00FE5196">
        <w:rPr>
          <w:rFonts w:ascii="Times New Roman" w:hAnsi="Times New Roman" w:cs="Times New Roman"/>
        </w:rPr>
        <w:t xml:space="preserve">The dataset will be evaluated to determine what degree all or part of this data predicts an employee’s future retention status. </w:t>
      </w:r>
      <w:r w:rsidR="00507797">
        <w:rPr>
          <w:rFonts w:ascii="Times New Roman" w:hAnsi="Times New Roman" w:cs="Times New Roman"/>
        </w:rPr>
        <w:t>After completing</w:t>
      </w:r>
      <w:r w:rsidR="00FE5196">
        <w:rPr>
          <w:rFonts w:ascii="Times New Roman" w:hAnsi="Times New Roman" w:cs="Times New Roman"/>
        </w:rPr>
        <w:t xml:space="preserve"> dataset exploration, the following was determined:</w:t>
      </w:r>
    </w:p>
    <w:p w14:paraId="05E9C1EA" w14:textId="10814D44" w:rsidR="00FE5196" w:rsidRDefault="00FE5196" w:rsidP="00FE5196">
      <w:pPr>
        <w:pStyle w:val="ListParagraph"/>
        <w:numPr>
          <w:ilvl w:val="0"/>
          <w:numId w:val="3"/>
        </w:numPr>
        <w:rPr>
          <w:rFonts w:ascii="Times New Roman" w:hAnsi="Times New Roman" w:cs="Times New Roman"/>
        </w:rPr>
      </w:pPr>
      <w:r>
        <w:rPr>
          <w:rFonts w:ascii="Times New Roman" w:hAnsi="Times New Roman" w:cs="Times New Roman"/>
        </w:rPr>
        <w:t>The dataset appears to be complete with no missing values, so we did not need to impute any information</w:t>
      </w:r>
    </w:p>
    <w:p w14:paraId="4B7DD16A" w14:textId="43B928F1" w:rsidR="00FE5196" w:rsidRDefault="00507797" w:rsidP="00FE5196">
      <w:pPr>
        <w:pStyle w:val="ListParagraph"/>
        <w:numPr>
          <w:ilvl w:val="0"/>
          <w:numId w:val="3"/>
        </w:numPr>
        <w:rPr>
          <w:rFonts w:ascii="Times New Roman" w:hAnsi="Times New Roman" w:cs="Times New Roman"/>
        </w:rPr>
      </w:pPr>
      <w:r>
        <w:rPr>
          <w:rFonts w:ascii="Times New Roman" w:hAnsi="Times New Roman" w:cs="Times New Roman"/>
        </w:rPr>
        <w:t>The data is structured to include one-row per employee. Within the rows there is textual data and whole integers.</w:t>
      </w:r>
    </w:p>
    <w:p w14:paraId="3164883C" w14:textId="71B0E5EC" w:rsidR="00507797" w:rsidRDefault="0061419B" w:rsidP="00FE5196">
      <w:pPr>
        <w:pStyle w:val="ListParagraph"/>
        <w:numPr>
          <w:ilvl w:val="0"/>
          <w:numId w:val="3"/>
        </w:numPr>
        <w:rPr>
          <w:rFonts w:ascii="Times New Roman" w:hAnsi="Times New Roman" w:cs="Times New Roman"/>
        </w:rPr>
      </w:pPr>
      <w:r w:rsidRPr="0061419B">
        <w:rPr>
          <w:rFonts w:ascii="Times New Roman" w:hAnsi="Times New Roman" w:cs="Times New Roman"/>
        </w:rPr>
        <w:t>25% of the fields are discrete values (categorical) and 75% of the fields are continuous data.</w:t>
      </w:r>
    </w:p>
    <w:p w14:paraId="2A718CB1" w14:textId="59F89462" w:rsidR="0061419B" w:rsidRDefault="0061419B" w:rsidP="00FE5196">
      <w:pPr>
        <w:pStyle w:val="ListParagraph"/>
        <w:numPr>
          <w:ilvl w:val="0"/>
          <w:numId w:val="3"/>
        </w:numPr>
        <w:rPr>
          <w:rFonts w:ascii="Times New Roman" w:hAnsi="Times New Roman" w:cs="Times New Roman"/>
        </w:rPr>
      </w:pPr>
      <w:r>
        <w:rPr>
          <w:rFonts w:ascii="Times New Roman" w:hAnsi="Times New Roman" w:cs="Times New Roman"/>
        </w:rPr>
        <w:t>Some fields have equivalent data for all observations, so those are likely candidates to be removed from the analysis.</w:t>
      </w:r>
    </w:p>
    <w:p w14:paraId="30614832" w14:textId="231A9B73" w:rsidR="0061419B" w:rsidRDefault="0061419B" w:rsidP="00FE5196">
      <w:pPr>
        <w:pStyle w:val="ListParagraph"/>
        <w:numPr>
          <w:ilvl w:val="0"/>
          <w:numId w:val="3"/>
        </w:numPr>
        <w:rPr>
          <w:rFonts w:ascii="Times New Roman" w:hAnsi="Times New Roman" w:cs="Times New Roman"/>
        </w:rPr>
      </w:pPr>
      <w:r>
        <w:rPr>
          <w:rFonts w:ascii="Times New Roman" w:hAnsi="Times New Roman" w:cs="Times New Roman"/>
        </w:rPr>
        <w:t>At least one, field is likely insignificant for predictive analysis (EmployeeNumber) as it appears to be a semi-sequential number used to identify individual employees</w:t>
      </w:r>
    </w:p>
    <w:p w14:paraId="4ECA55D1" w14:textId="6159AFCA" w:rsidR="0061419B" w:rsidRPr="00FE5196" w:rsidRDefault="0061419B" w:rsidP="00FE5196">
      <w:pPr>
        <w:pStyle w:val="ListParagraph"/>
        <w:numPr>
          <w:ilvl w:val="0"/>
          <w:numId w:val="3"/>
        </w:numPr>
        <w:rPr>
          <w:rFonts w:ascii="Times New Roman" w:hAnsi="Times New Roman" w:cs="Times New Roman"/>
        </w:rPr>
      </w:pPr>
      <w:r>
        <w:rPr>
          <w:rFonts w:ascii="Times New Roman" w:hAnsi="Times New Roman" w:cs="Times New Roman"/>
        </w:rPr>
        <w:t>There does appear to be some potential ordinal data in the dataset. BusinessTravel and MaritalStatus strongly present as ordinal data.</w:t>
      </w:r>
    </w:p>
    <w:p w14:paraId="5F763E37" w14:textId="77777777" w:rsidR="00615FD0" w:rsidRPr="0061419B" w:rsidRDefault="00615FD0" w:rsidP="00615FD0">
      <w:pPr>
        <w:ind w:firstLine="720"/>
        <w:rPr>
          <w:rFonts w:ascii="Times New Roman" w:hAnsi="Times New Roman" w:cs="Times New Roman"/>
          <w:i/>
          <w:iCs/>
        </w:rPr>
      </w:pPr>
      <w:r w:rsidRPr="0061419B">
        <w:rPr>
          <w:rFonts w:ascii="Times New Roman" w:hAnsi="Times New Roman" w:cs="Times New Roman"/>
          <w:i/>
          <w:iCs/>
        </w:rPr>
        <w:t>(Include data structure information, categorical variables, nominal vs ordinal, etc.)</w:t>
      </w:r>
    </w:p>
    <w:p w14:paraId="563D9EF1" w14:textId="77777777" w:rsidR="00615FD0" w:rsidRPr="00A55825" w:rsidRDefault="00615FD0" w:rsidP="00615FD0">
      <w:pPr>
        <w:rPr>
          <w:rFonts w:ascii="Times New Roman" w:hAnsi="Times New Roman" w:cs="Times New Roman"/>
          <w:b/>
          <w:bCs/>
        </w:rPr>
      </w:pPr>
      <w:r w:rsidRPr="00A55825">
        <w:rPr>
          <w:rFonts w:ascii="Times New Roman" w:hAnsi="Times New Roman" w:cs="Times New Roman"/>
          <w:b/>
          <w:bCs/>
        </w:rPr>
        <w:t>Descriptive Statistics</w:t>
      </w:r>
    </w:p>
    <w:p w14:paraId="1FFA63C9" w14:textId="0CCD7B23" w:rsidR="006C414E" w:rsidRDefault="00AC5D4A" w:rsidP="00615FD0">
      <w:pPr>
        <w:ind w:firstLine="720"/>
        <w:rPr>
          <w:rFonts w:ascii="Times New Roman" w:hAnsi="Times New Roman" w:cs="Times New Roman"/>
        </w:rPr>
      </w:pPr>
      <w:r>
        <w:rPr>
          <w:rFonts w:ascii="Times New Roman" w:hAnsi="Times New Roman" w:cs="Times New Roman"/>
        </w:rPr>
        <w:t>The descriptive statistics for the Employee Attrition dataset was derived with Regressit via Excel.  These statistics provided summaries of samples and measures.  In reviewing the output we will be looking at measures of central tendency and measures of variability (spread).</w:t>
      </w:r>
      <w:sdt>
        <w:sdtPr>
          <w:rPr>
            <w:rFonts w:ascii="Times New Roman" w:hAnsi="Times New Roman" w:cs="Times New Roman"/>
          </w:rPr>
          <w:id w:val="-1993241495"/>
          <w:citation/>
        </w:sdtPr>
        <w:sdtEndPr/>
        <w:sdtContent>
          <w:r>
            <w:rPr>
              <w:rFonts w:ascii="Times New Roman" w:hAnsi="Times New Roman" w:cs="Times New Roman"/>
            </w:rPr>
            <w:fldChar w:fldCharType="begin"/>
          </w:r>
          <w:r>
            <w:rPr>
              <w:rFonts w:ascii="Times New Roman" w:hAnsi="Times New Roman" w:cs="Times New Roman"/>
            </w:rPr>
            <w:instrText xml:space="preserve">CITATION Ken \l 1033 </w:instrText>
          </w:r>
          <w:r>
            <w:rPr>
              <w:rFonts w:ascii="Times New Roman" w:hAnsi="Times New Roman" w:cs="Times New Roman"/>
            </w:rPr>
            <w:fldChar w:fldCharType="separate"/>
          </w:r>
          <w:r w:rsidR="008D4F06">
            <w:rPr>
              <w:rFonts w:ascii="Times New Roman" w:hAnsi="Times New Roman" w:cs="Times New Roman"/>
              <w:noProof/>
            </w:rPr>
            <w:t xml:space="preserve"> </w:t>
          </w:r>
          <w:r w:rsidR="008D4F06" w:rsidRPr="008D4F06">
            <w:rPr>
              <w:rFonts w:ascii="Times New Roman" w:hAnsi="Times New Roman" w:cs="Times New Roman"/>
              <w:noProof/>
            </w:rPr>
            <w:t>(Kenton, 2019)</w:t>
          </w:r>
          <w:r>
            <w:rPr>
              <w:rFonts w:ascii="Times New Roman" w:hAnsi="Times New Roman" w:cs="Times New Roman"/>
            </w:rPr>
            <w:fldChar w:fldCharType="end"/>
          </w:r>
        </w:sdtContent>
      </w:sdt>
      <w:r>
        <w:rPr>
          <w:rFonts w:ascii="Times New Roman" w:hAnsi="Times New Roman" w:cs="Times New Roman"/>
        </w:rPr>
        <w:t>.</w:t>
      </w:r>
      <w:r w:rsidR="006C414E">
        <w:rPr>
          <w:rFonts w:ascii="Times New Roman" w:hAnsi="Times New Roman" w:cs="Times New Roman"/>
        </w:rPr>
        <w:t xml:space="preserve"> </w:t>
      </w:r>
    </w:p>
    <w:p w14:paraId="15077106" w14:textId="47C1D1F8" w:rsidR="00615FD0" w:rsidRDefault="006C414E" w:rsidP="00615FD0">
      <w:pPr>
        <w:ind w:firstLine="720"/>
        <w:rPr>
          <w:rFonts w:ascii="Times New Roman" w:hAnsi="Times New Roman" w:cs="Times New Roman"/>
        </w:rPr>
      </w:pPr>
      <w:r w:rsidRPr="00C14576">
        <w:rPr>
          <w:rFonts w:ascii="Times New Roman" w:hAnsi="Times New Roman" w:cs="Times New Roman"/>
          <w:u w:val="single"/>
        </w:rPr>
        <w:t>Measures of Variability</w:t>
      </w:r>
      <w:r>
        <w:rPr>
          <w:rFonts w:ascii="Times New Roman" w:hAnsi="Times New Roman" w:cs="Times New Roman"/>
        </w:rPr>
        <w:t>:</w:t>
      </w:r>
      <w:r w:rsidR="00122B09">
        <w:rPr>
          <w:rFonts w:ascii="Times New Roman" w:hAnsi="Times New Roman" w:cs="Times New Roman"/>
        </w:rPr>
        <w:t xml:space="preserve"> W</w:t>
      </w:r>
      <w:r>
        <w:rPr>
          <w:rFonts w:ascii="Times New Roman" w:hAnsi="Times New Roman" w:cs="Times New Roman"/>
        </w:rPr>
        <w:t>e identified</w:t>
      </w:r>
      <w:r w:rsidR="0049071A">
        <w:rPr>
          <w:rFonts w:ascii="Times New Roman" w:hAnsi="Times New Roman" w:cs="Times New Roman"/>
        </w:rPr>
        <w:t xml:space="preserve"> (Table 1)</w:t>
      </w:r>
      <w:r>
        <w:rPr>
          <w:rFonts w:ascii="Times New Roman" w:hAnsi="Times New Roman" w:cs="Times New Roman"/>
        </w:rPr>
        <w:t xml:space="preserve"> seven fields </w:t>
      </w:r>
      <w:r w:rsidR="00122B09">
        <w:rPr>
          <w:rFonts w:ascii="Times New Roman" w:hAnsi="Times New Roman" w:cs="Times New Roman"/>
        </w:rPr>
        <w:t>(2</w:t>
      </w:r>
      <w:r w:rsidR="009A04F5">
        <w:rPr>
          <w:rFonts w:ascii="Times New Roman" w:hAnsi="Times New Roman" w:cs="Times New Roman"/>
        </w:rPr>
        <w:t>9</w:t>
      </w:r>
      <w:r w:rsidR="00122B09">
        <w:rPr>
          <w:rFonts w:ascii="Times New Roman" w:hAnsi="Times New Roman" w:cs="Times New Roman"/>
        </w:rPr>
        <w:t xml:space="preserve">%) </w:t>
      </w:r>
      <w:r>
        <w:rPr>
          <w:rFonts w:ascii="Times New Roman" w:hAnsi="Times New Roman" w:cs="Times New Roman"/>
        </w:rPr>
        <w:t xml:space="preserve">that showed to be </w:t>
      </w:r>
      <w:r w:rsidR="00122B09">
        <w:rPr>
          <w:rFonts w:ascii="Times New Roman" w:hAnsi="Times New Roman" w:cs="Times New Roman"/>
        </w:rPr>
        <w:t xml:space="preserve">extremely </w:t>
      </w:r>
      <w:r>
        <w:rPr>
          <w:rFonts w:ascii="Times New Roman" w:hAnsi="Times New Roman" w:cs="Times New Roman"/>
        </w:rPr>
        <w:t xml:space="preserve">right skewed with a positive value above </w:t>
      </w:r>
      <w:r w:rsidR="00122B09">
        <w:rPr>
          <w:rFonts w:ascii="Times New Roman" w:hAnsi="Times New Roman" w:cs="Times New Roman"/>
        </w:rPr>
        <w:t>1.0, an additional seven fields (2</w:t>
      </w:r>
      <w:r w:rsidR="009A04F5">
        <w:rPr>
          <w:rFonts w:ascii="Times New Roman" w:hAnsi="Times New Roman" w:cs="Times New Roman"/>
        </w:rPr>
        <w:t>9</w:t>
      </w:r>
      <w:r w:rsidR="00122B09">
        <w:rPr>
          <w:rFonts w:ascii="Times New Roman" w:hAnsi="Times New Roman" w:cs="Times New Roman"/>
        </w:rPr>
        <w:t xml:space="preserve">%) displayed a skewness value between .5 and 1 and where moderately skewed. The final </w:t>
      </w:r>
      <w:r w:rsidR="009A04F5">
        <w:rPr>
          <w:rFonts w:ascii="Times New Roman" w:hAnsi="Times New Roman" w:cs="Times New Roman"/>
        </w:rPr>
        <w:t xml:space="preserve">10 fields (42%) had a much more normal </w:t>
      </w:r>
      <w:r w:rsidR="0049071A">
        <w:rPr>
          <w:rFonts w:ascii="Times New Roman" w:hAnsi="Times New Roman" w:cs="Times New Roman"/>
        </w:rPr>
        <w:t xml:space="preserve">skewness value of less than </w:t>
      </w:r>
      <w:r w:rsidR="009A04F5">
        <w:rPr>
          <w:rFonts w:ascii="Times New Roman" w:hAnsi="Times New Roman" w:cs="Times New Roman"/>
        </w:rPr>
        <w:t>.5</w:t>
      </w:r>
      <w:r w:rsidR="0049071A">
        <w:rPr>
          <w:rFonts w:ascii="Times New Roman" w:hAnsi="Times New Roman" w:cs="Times New Roman"/>
        </w:rPr>
        <w:t>.</w:t>
      </w:r>
      <w:r w:rsidR="009A04F5">
        <w:rPr>
          <w:rFonts w:ascii="Times New Roman" w:hAnsi="Times New Roman" w:cs="Times New Roman"/>
        </w:rPr>
        <w:t xml:space="preserve"> Two fields that</w:t>
      </w:r>
      <w:r w:rsidR="0049071A">
        <w:rPr>
          <w:rFonts w:ascii="Times New Roman" w:hAnsi="Times New Roman" w:cs="Times New Roman"/>
        </w:rPr>
        <w:t xml:space="preserve"> had all duplicated data did not have usable </w:t>
      </w:r>
      <w:r w:rsidR="00B60541">
        <w:rPr>
          <w:rFonts w:ascii="Times New Roman" w:hAnsi="Times New Roman" w:cs="Times New Roman"/>
        </w:rPr>
        <w:t>skewness</w:t>
      </w:r>
      <w:r w:rsidR="0049071A">
        <w:rPr>
          <w:rFonts w:ascii="Times New Roman" w:hAnsi="Times New Roman" w:cs="Times New Roman"/>
        </w:rPr>
        <w:t xml:space="preserve"> statistics. </w:t>
      </w:r>
      <w:r w:rsidR="002040AE">
        <w:rPr>
          <w:rFonts w:ascii="Times New Roman" w:hAnsi="Times New Roman" w:cs="Times New Roman"/>
        </w:rPr>
        <w:t xml:space="preserve">The fields with a high skew value will likely need to be transformed prior to model trials. </w:t>
      </w:r>
      <w:r w:rsidR="0012539A">
        <w:rPr>
          <w:rFonts w:ascii="Times New Roman" w:hAnsi="Times New Roman" w:cs="Times New Roman"/>
        </w:rPr>
        <w:t>Two fields (YearsAtCompany and YearsSinceLastPromotion)</w:t>
      </w:r>
      <w:r w:rsidR="002040AE">
        <w:rPr>
          <w:rFonts w:ascii="Times New Roman" w:hAnsi="Times New Roman" w:cs="Times New Roman"/>
        </w:rPr>
        <w:t>,</w:t>
      </w:r>
      <w:r w:rsidR="00BB060E">
        <w:rPr>
          <w:rFonts w:ascii="Times New Roman" w:hAnsi="Times New Roman" w:cs="Times New Roman"/>
        </w:rPr>
        <w:t xml:space="preserve"> shown in Graph 1</w:t>
      </w:r>
      <w:r w:rsidR="002040AE">
        <w:rPr>
          <w:rFonts w:ascii="Times New Roman" w:hAnsi="Times New Roman" w:cs="Times New Roman"/>
        </w:rPr>
        <w:t>A&amp;B, displayed long tails and had a Kurtosis Value above the normal distribution 3.0</w:t>
      </w:r>
    </w:p>
    <w:p w14:paraId="330D1070" w14:textId="4F03B8AE" w:rsidR="00DD73FF" w:rsidRDefault="0049071A" w:rsidP="00DD73FF">
      <w:pPr>
        <w:ind w:firstLine="720"/>
        <w:rPr>
          <w:rFonts w:ascii="Times New Roman" w:hAnsi="Times New Roman" w:cs="Times New Roman"/>
        </w:rPr>
      </w:pPr>
      <w:r w:rsidRPr="00C14576">
        <w:rPr>
          <w:rFonts w:ascii="Times New Roman" w:hAnsi="Times New Roman" w:cs="Times New Roman"/>
          <w:u w:val="single"/>
        </w:rPr>
        <w:t>Measures of Central Tendency</w:t>
      </w:r>
      <w:r w:rsidR="0012539A">
        <w:rPr>
          <w:rFonts w:ascii="Times New Roman" w:hAnsi="Times New Roman" w:cs="Times New Roman"/>
        </w:rPr>
        <w:t>:</w:t>
      </w:r>
      <w:r w:rsidR="002040AE">
        <w:rPr>
          <w:rFonts w:ascii="Times New Roman" w:hAnsi="Times New Roman" w:cs="Times New Roman"/>
        </w:rPr>
        <w:t xml:space="preserve"> </w:t>
      </w:r>
      <w:r w:rsidR="00DD73FF">
        <w:rPr>
          <w:rFonts w:ascii="Times New Roman" w:hAnsi="Times New Roman" w:cs="Times New Roman"/>
        </w:rPr>
        <w:t xml:space="preserve">10 (35%) of the fields have a standard deviation that is 50% or more higher than the median.  This likely indicates less central tendency and more spread in these fields. </w:t>
      </w:r>
      <w:r w:rsidR="00DD73FF">
        <w:rPr>
          <w:rFonts w:ascii="Times New Roman" w:hAnsi="Times New Roman" w:cs="Times New Roman"/>
        </w:rPr>
        <w:lastRenderedPageBreak/>
        <w:t>We will need to compare the standard error and the histograms of the fields to determine the data structure.  Additionally, there is a pattern in the minimum values. More than 50% of the data set has minimum values of 0 or 1.  This helps confirm our data exploration</w:t>
      </w:r>
      <w:r w:rsidR="00F965B7">
        <w:rPr>
          <w:rFonts w:ascii="Times New Roman" w:hAnsi="Times New Roman" w:cs="Times New Roman"/>
        </w:rPr>
        <w:t xml:space="preserve"> observations</w:t>
      </w:r>
      <w:r w:rsidR="00DD73FF">
        <w:rPr>
          <w:rFonts w:ascii="Times New Roman" w:hAnsi="Times New Roman" w:cs="Times New Roman"/>
        </w:rPr>
        <w:t xml:space="preserve"> </w:t>
      </w:r>
      <w:r w:rsidR="00F965B7">
        <w:rPr>
          <w:rFonts w:ascii="Times New Roman" w:hAnsi="Times New Roman" w:cs="Times New Roman"/>
        </w:rPr>
        <w:t>of potential</w:t>
      </w:r>
      <w:r w:rsidR="00DD73FF">
        <w:rPr>
          <w:rFonts w:ascii="Times New Roman" w:hAnsi="Times New Roman" w:cs="Times New Roman"/>
        </w:rPr>
        <w:t xml:space="preserve"> ordinal values and </w:t>
      </w:r>
      <w:r w:rsidR="00F965B7">
        <w:rPr>
          <w:rFonts w:ascii="Times New Roman" w:hAnsi="Times New Roman" w:cs="Times New Roman"/>
        </w:rPr>
        <w:t>the</w:t>
      </w:r>
      <w:r w:rsidR="00DD73FF">
        <w:rPr>
          <w:rFonts w:ascii="Times New Roman" w:hAnsi="Times New Roman" w:cs="Times New Roman"/>
        </w:rPr>
        <w:t xml:space="preserve"> </w:t>
      </w:r>
      <w:r w:rsidR="00F965B7">
        <w:rPr>
          <w:rFonts w:ascii="Times New Roman" w:hAnsi="Times New Roman" w:cs="Times New Roman"/>
        </w:rPr>
        <w:t>rounding of values, especially those less than 1.</w:t>
      </w:r>
    </w:p>
    <w:p w14:paraId="4D914E5E" w14:textId="2444A966" w:rsidR="00F965B7" w:rsidRDefault="00F965B7" w:rsidP="00F965B7">
      <w:pPr>
        <w:ind w:firstLine="720"/>
        <w:rPr>
          <w:rFonts w:ascii="Times New Roman" w:hAnsi="Times New Roman" w:cs="Times New Roman"/>
        </w:rPr>
      </w:pPr>
      <w:r w:rsidRPr="00C14576">
        <w:rPr>
          <w:rFonts w:ascii="Times New Roman" w:hAnsi="Times New Roman" w:cs="Times New Roman"/>
          <w:u w:val="single"/>
        </w:rPr>
        <w:t>Review of Multicollinearity</w:t>
      </w:r>
      <w:r>
        <w:rPr>
          <w:rFonts w:ascii="Times New Roman" w:hAnsi="Times New Roman" w:cs="Times New Roman"/>
        </w:rPr>
        <w:t xml:space="preserve">: The primary focus of reviewing the correlation matrix (Table 2) was the Age Field.  While no field has a correlation approaching 1, Age has a higher correlation to JobLevel, MonthlyIncome, NumCompaniesWorked, and not surprisingly </w:t>
      </w:r>
      <w:r w:rsidR="00B60541">
        <w:rPr>
          <w:rFonts w:ascii="Times New Roman" w:hAnsi="Times New Roman" w:cs="Times New Roman"/>
        </w:rPr>
        <w:t>TotalWorkingYears, These</w:t>
      </w:r>
      <w:r>
        <w:rPr>
          <w:rFonts w:ascii="Times New Roman" w:hAnsi="Times New Roman" w:cs="Times New Roman"/>
        </w:rPr>
        <w:t xml:space="preserve"> values appear to go up with age</w:t>
      </w:r>
      <w:r w:rsidR="00B60541">
        <w:rPr>
          <w:rFonts w:ascii="Times New Roman" w:hAnsi="Times New Roman" w:cs="Times New Roman"/>
        </w:rPr>
        <w:t>.</w:t>
      </w:r>
    </w:p>
    <w:p w14:paraId="5987B51E" w14:textId="77777777" w:rsidR="00615FD0" w:rsidRPr="00A55825" w:rsidRDefault="00615FD0" w:rsidP="00615FD0">
      <w:pPr>
        <w:rPr>
          <w:rFonts w:ascii="Times New Roman" w:hAnsi="Times New Roman" w:cs="Times New Roman"/>
          <w:b/>
          <w:bCs/>
        </w:rPr>
      </w:pPr>
      <w:r>
        <w:rPr>
          <w:rFonts w:ascii="Times New Roman" w:hAnsi="Times New Roman" w:cs="Times New Roman"/>
          <w:b/>
          <w:bCs/>
        </w:rPr>
        <w:t>Data Cleaning and Preparation</w:t>
      </w:r>
    </w:p>
    <w:p w14:paraId="4D69DCEE" w14:textId="77777777" w:rsidR="00DF166F" w:rsidRDefault="00DF166F" w:rsidP="00DF166F">
      <w:pPr>
        <w:pStyle w:val="NormalWeb"/>
        <w:spacing w:before="0" w:beforeAutospacing="0" w:after="0" w:afterAutospacing="0"/>
        <w:ind w:left="540"/>
        <w:rPr>
          <w:color w:val="222222"/>
          <w:sz w:val="22"/>
          <w:szCs w:val="22"/>
        </w:rPr>
      </w:pPr>
      <w:r>
        <w:rPr>
          <w:color w:val="222222"/>
          <w:sz w:val="22"/>
          <w:szCs w:val="22"/>
        </w:rPr>
        <w:t xml:space="preserve">In preparation and cleansing of the dataset for analysis, exploration observations related to the types of variables, attributes to be removed, and the overall structure of the dataset were acted on. </w:t>
      </w:r>
    </w:p>
    <w:p w14:paraId="01C240A0" w14:textId="77777777" w:rsidR="00DF166F" w:rsidRPr="00DF166F" w:rsidRDefault="00DF166F" w:rsidP="00DF166F">
      <w:pPr>
        <w:pStyle w:val="NormalWeb"/>
        <w:numPr>
          <w:ilvl w:val="0"/>
          <w:numId w:val="4"/>
        </w:numPr>
        <w:spacing w:before="0" w:beforeAutospacing="0" w:after="0" w:afterAutospacing="0"/>
        <w:rPr>
          <w:sz w:val="22"/>
          <w:szCs w:val="22"/>
        </w:rPr>
      </w:pPr>
      <w:r>
        <w:rPr>
          <w:color w:val="222222"/>
          <w:sz w:val="22"/>
          <w:szCs w:val="22"/>
        </w:rPr>
        <w:t xml:space="preserve">The following attributes contained the same data for each record and were removed from the dataset: Over18, Standard Hours, and EmployeeCount. </w:t>
      </w:r>
    </w:p>
    <w:p w14:paraId="2A39838A" w14:textId="77777777" w:rsidR="00DF166F" w:rsidRPr="00DF166F" w:rsidRDefault="00DF166F" w:rsidP="00DF166F">
      <w:pPr>
        <w:pStyle w:val="NormalWeb"/>
        <w:numPr>
          <w:ilvl w:val="0"/>
          <w:numId w:val="4"/>
        </w:numPr>
        <w:spacing w:before="0" w:beforeAutospacing="0" w:after="0" w:afterAutospacing="0"/>
        <w:rPr>
          <w:sz w:val="22"/>
          <w:szCs w:val="22"/>
        </w:rPr>
      </w:pPr>
      <w:r>
        <w:rPr>
          <w:color w:val="222222"/>
          <w:sz w:val="22"/>
          <w:szCs w:val="22"/>
        </w:rPr>
        <w:t xml:space="preserve">BusinessTravel appeared to be an ordinal value. It was recoded as BusinessTravel.Ord with Non-Travel=0, Travel_Rarely=1, and Travel_Frequently=2. </w:t>
      </w:r>
    </w:p>
    <w:p w14:paraId="23D1F716" w14:textId="36446ED5" w:rsidR="00DF166F" w:rsidRPr="00DF166F" w:rsidRDefault="00DF166F" w:rsidP="00DF166F">
      <w:pPr>
        <w:pStyle w:val="NormalWeb"/>
        <w:numPr>
          <w:ilvl w:val="0"/>
          <w:numId w:val="4"/>
        </w:numPr>
        <w:spacing w:before="0" w:beforeAutospacing="0" w:after="0" w:afterAutospacing="0"/>
        <w:rPr>
          <w:sz w:val="22"/>
          <w:szCs w:val="22"/>
        </w:rPr>
      </w:pPr>
      <w:r>
        <w:rPr>
          <w:color w:val="222222"/>
          <w:sz w:val="22"/>
          <w:szCs w:val="22"/>
        </w:rPr>
        <w:t>MaritalStatus, </w:t>
      </w:r>
      <w:r>
        <w:rPr>
          <w:color w:val="000000"/>
          <w:sz w:val="22"/>
          <w:szCs w:val="22"/>
        </w:rPr>
        <w:t>was explored to see if an ordinal relationship existed and added power to the model. However, it was found through trials that MaritalStatus = Single was the strongest predictor.</w:t>
      </w:r>
    </w:p>
    <w:p w14:paraId="34A49089" w14:textId="723A030D" w:rsidR="00DF166F" w:rsidRPr="00DF166F" w:rsidRDefault="00DF166F" w:rsidP="00DF166F">
      <w:pPr>
        <w:pStyle w:val="NormalWeb"/>
        <w:numPr>
          <w:ilvl w:val="0"/>
          <w:numId w:val="4"/>
        </w:numPr>
        <w:spacing w:before="0" w:beforeAutospacing="0" w:after="0" w:afterAutospacing="0"/>
        <w:rPr>
          <w:sz w:val="22"/>
          <w:szCs w:val="22"/>
        </w:rPr>
      </w:pPr>
      <w:r>
        <w:rPr>
          <w:color w:val="222222"/>
          <w:sz w:val="22"/>
          <w:szCs w:val="22"/>
        </w:rPr>
        <w:t xml:space="preserve">Several of the fields appeared to have a left-skew and in the process of the trials it was deemed necessary to transform the data with a natural log.  Additionally, much of the numerical data that is focused on time is in integer form and &lt;1 is 0.  To accommodate the natural log transformation, we added a consistent value </w:t>
      </w:r>
      <w:r>
        <w:rPr>
          <w:sz w:val="22"/>
          <w:szCs w:val="22"/>
        </w:rPr>
        <w:t>(2) to all of the observations</w:t>
      </w:r>
      <w:r w:rsidR="00043DE5">
        <w:rPr>
          <w:sz w:val="22"/>
          <w:szCs w:val="22"/>
        </w:rPr>
        <w:t xml:space="preserve"> where 0 was contained in the observations.</w:t>
      </w:r>
    </w:p>
    <w:p w14:paraId="09CE43AF" w14:textId="77777777" w:rsidR="00615FD0" w:rsidRPr="00A55825" w:rsidRDefault="00615FD0" w:rsidP="00615FD0">
      <w:pPr>
        <w:rPr>
          <w:rFonts w:ascii="Times New Roman" w:hAnsi="Times New Roman" w:cs="Times New Roman"/>
          <w:b/>
          <w:bCs/>
        </w:rPr>
      </w:pPr>
      <w:r>
        <w:rPr>
          <w:rFonts w:ascii="Times New Roman" w:hAnsi="Times New Roman" w:cs="Times New Roman"/>
          <w:b/>
          <w:bCs/>
        </w:rPr>
        <w:t>Results</w:t>
      </w:r>
    </w:p>
    <w:p w14:paraId="45E97479" w14:textId="664EE046" w:rsidR="00F727E7" w:rsidRDefault="00D7795B" w:rsidP="00615FD0">
      <w:pPr>
        <w:ind w:firstLine="720"/>
        <w:rPr>
          <w:rFonts w:ascii="Times New Roman" w:hAnsi="Times New Roman" w:cs="Times New Roman"/>
        </w:rPr>
      </w:pPr>
      <w:r>
        <w:rPr>
          <w:rFonts w:ascii="Times New Roman" w:hAnsi="Times New Roman" w:cs="Times New Roman"/>
        </w:rPr>
        <w:t>Following multiple trials and testing, a logistic regression was calculated the predicted probability of Employee Attrition being positive based on the 10 features selected in the model (Table 3)</w:t>
      </w:r>
      <w:r w:rsidR="00F727E7">
        <w:rPr>
          <w:rFonts w:ascii="Times New Roman" w:hAnsi="Times New Roman" w:cs="Times New Roman"/>
        </w:rPr>
        <w:t xml:space="preserve">. The equation below has an </w:t>
      </w:r>
      <w:r w:rsidR="00F727E7" w:rsidRPr="00430E28">
        <w:rPr>
          <w:rFonts w:ascii="Times New Roman" w:hAnsi="Times New Roman" w:cs="Times New Roman"/>
          <w:b/>
          <w:bCs/>
        </w:rPr>
        <w:t>R-Squared of 0.261 and Adj. R-Sqr of 0.244</w:t>
      </w:r>
    </w:p>
    <w:p w14:paraId="674C91C2" w14:textId="77777777" w:rsidR="00F727E7" w:rsidRDefault="00F727E7" w:rsidP="00F727E7">
      <w:pPr>
        <w:ind w:firstLine="720"/>
        <w:rPr>
          <w:rFonts w:ascii="Times New Roman" w:hAnsi="Times New Roman" w:cs="Times New Roman"/>
        </w:rPr>
      </w:pPr>
      <w:r w:rsidRPr="00F727E7">
        <w:rPr>
          <w:rFonts w:ascii="Times New Roman" w:hAnsi="Times New Roman" w:cs="Times New Roman"/>
        </w:rPr>
        <w:t xml:space="preserve">Predicted probability of "Attrition.Eq.Yes = Yes" is equal to exp(LogOdds)/(1+exp(LogOdds)) = 1/(1+exp(-LogOdds)) </w:t>
      </w:r>
    </w:p>
    <w:p w14:paraId="4F5E7C8D" w14:textId="0E7B8B71" w:rsidR="00F727E7" w:rsidRPr="00F727E7" w:rsidRDefault="00F727E7" w:rsidP="00F727E7">
      <w:pPr>
        <w:ind w:firstLine="720"/>
        <w:rPr>
          <w:rFonts w:ascii="Times New Roman" w:hAnsi="Times New Roman" w:cs="Times New Roman"/>
        </w:rPr>
      </w:pPr>
      <w:r>
        <w:rPr>
          <w:rFonts w:ascii="Times New Roman" w:hAnsi="Times New Roman" w:cs="Times New Roman"/>
        </w:rPr>
        <w:br/>
      </w:r>
      <w:r w:rsidRPr="00F727E7">
        <w:rPr>
          <w:rFonts w:ascii="Times New Roman" w:hAnsi="Times New Roman" w:cs="Times New Roman"/>
        </w:rPr>
        <w:t>where</w:t>
      </w:r>
      <w:r>
        <w:rPr>
          <w:rFonts w:ascii="Times New Roman" w:hAnsi="Times New Roman" w:cs="Times New Roman"/>
        </w:rPr>
        <w:t xml:space="preserve"> </w:t>
      </w:r>
      <w:r w:rsidRPr="00F727E7">
        <w:rPr>
          <w:rFonts w:ascii="Times New Roman" w:hAnsi="Times New Roman" w:cs="Times New Roman"/>
        </w:rPr>
        <w:t>LogOdds = 5.437 + 0.854*BusinessTravel.Ord + 0.041*DistanceFromHome - 0.398*EnvironmentSatisfaction - 0.59*JobInvolvement - 0.371*JobSatisfaction + 0.971*MaritalStatus.Eq.Single - 0.468*MonthlyIncome.Ln + 0.171*NumCompaniesWorked + 1.703*OverTime.Eq.Yes - 1.075*TWYAdj.Ln</w:t>
      </w:r>
      <w:r>
        <w:rPr>
          <w:rFonts w:ascii="Times New Roman" w:hAnsi="Times New Roman" w:cs="Times New Roman"/>
        </w:rPr>
        <w:t xml:space="preserve">, </w:t>
      </w:r>
      <w:r w:rsidR="00402FD7">
        <w:rPr>
          <w:rFonts w:ascii="Times New Roman" w:hAnsi="Times New Roman" w:cs="Times New Roman"/>
        </w:rPr>
        <w:t xml:space="preserve">where Attrition is coded as 1 = Yes, </w:t>
      </w:r>
      <w:r w:rsidR="006D0312">
        <w:rPr>
          <w:rFonts w:ascii="Times New Roman" w:hAnsi="Times New Roman" w:cs="Times New Roman"/>
        </w:rPr>
        <w:t>0</w:t>
      </w:r>
      <w:r w:rsidR="00402FD7">
        <w:rPr>
          <w:rFonts w:ascii="Times New Roman" w:hAnsi="Times New Roman" w:cs="Times New Roman"/>
        </w:rPr>
        <w:t xml:space="preserve"> = No</w:t>
      </w:r>
    </w:p>
    <w:p w14:paraId="3B31A355" w14:textId="2867CE3F" w:rsidR="006D0312" w:rsidRDefault="006D0312" w:rsidP="005E0A2E">
      <w:pPr>
        <w:ind w:firstLine="720"/>
        <w:rPr>
          <w:rFonts w:ascii="Times New Roman" w:hAnsi="Times New Roman" w:cs="Times New Roman"/>
        </w:rPr>
      </w:pPr>
      <w:r w:rsidRPr="00C14576">
        <w:rPr>
          <w:rFonts w:ascii="Times New Roman" w:hAnsi="Times New Roman" w:cs="Times New Roman"/>
          <w:u w:val="single"/>
        </w:rPr>
        <w:t>Variable Selection</w:t>
      </w:r>
      <w:r>
        <w:rPr>
          <w:rFonts w:ascii="Times New Roman" w:hAnsi="Times New Roman" w:cs="Times New Roman"/>
        </w:rPr>
        <w:t>:</w:t>
      </w:r>
      <w:r w:rsidRPr="006D0312">
        <w:t xml:space="preserve"> </w:t>
      </w:r>
      <w:r w:rsidRPr="006D0312">
        <w:rPr>
          <w:rFonts w:ascii="Times New Roman" w:hAnsi="Times New Roman" w:cs="Times New Roman"/>
        </w:rPr>
        <w:t>To perform variable selection, we utilized the caret model in R to run GLM logistic regression analysis. Along with the regression, we used the ANOVA and Variable Importance features in caret to identify influential variables. From there, we used RegressIt in Excel to perform additional variable transformation and step-wise regression methods to tune the model using adjusted R-squared, RMSE, and parsimony to guide our decision-making.</w:t>
      </w:r>
    </w:p>
    <w:p w14:paraId="24A7C21B" w14:textId="7BCA64B1" w:rsidR="005E0A2E" w:rsidRDefault="008D4F06" w:rsidP="005E0A2E">
      <w:pPr>
        <w:ind w:firstLine="720"/>
        <w:rPr>
          <w:rFonts w:ascii="Times New Roman" w:hAnsi="Times New Roman" w:cs="Times New Roman"/>
        </w:rPr>
      </w:pPr>
      <w:r w:rsidRPr="00C14576">
        <w:rPr>
          <w:rFonts w:ascii="Times New Roman" w:hAnsi="Times New Roman" w:cs="Times New Roman"/>
          <w:u w:val="single"/>
        </w:rPr>
        <w:t>Cross-Validation</w:t>
      </w:r>
      <w:r w:rsidR="005E0A2E" w:rsidRPr="00C14576">
        <w:rPr>
          <w:rFonts w:ascii="Times New Roman" w:hAnsi="Times New Roman" w:cs="Times New Roman"/>
          <w:u w:val="single"/>
        </w:rPr>
        <w:t>:</w:t>
      </w:r>
      <w:r w:rsidR="005E0A2E">
        <w:rPr>
          <w:rFonts w:ascii="Times New Roman" w:hAnsi="Times New Roman" w:cs="Times New Roman"/>
        </w:rPr>
        <w:t xml:space="preserve">  The 5-fold cross-validation technique was used</w:t>
      </w:r>
      <w:r>
        <w:rPr>
          <w:rFonts w:ascii="Times New Roman" w:hAnsi="Times New Roman" w:cs="Times New Roman"/>
        </w:rPr>
        <w:t xml:space="preserve">. Raheel Sahikh defines this type of validation as so: </w:t>
      </w:r>
      <w:r w:rsidRPr="008D4F06">
        <w:rPr>
          <w:rFonts w:ascii="Times New Roman" w:hAnsi="Times New Roman" w:cs="Times New Roman"/>
        </w:rPr>
        <w:t>The splitting of data into folds may be governed by criteria such as ensuring that each fold has the same proportion of observations with a given categorical value, such as the class outcome value. This is called stratified cross-validation.</w:t>
      </w:r>
      <w:sdt>
        <w:sdtPr>
          <w:rPr>
            <w:rFonts w:ascii="Times New Roman" w:hAnsi="Times New Roman" w:cs="Times New Roman"/>
          </w:rPr>
          <w:id w:val="-609349794"/>
          <w:citation/>
        </w:sdtPr>
        <w:sdtContent>
          <w:r>
            <w:rPr>
              <w:rFonts w:ascii="Times New Roman" w:hAnsi="Times New Roman" w:cs="Times New Roman"/>
            </w:rPr>
            <w:fldChar w:fldCharType="begin"/>
          </w:r>
          <w:r>
            <w:rPr>
              <w:rFonts w:ascii="Times New Roman" w:hAnsi="Times New Roman" w:cs="Times New Roman"/>
            </w:rPr>
            <w:instrText xml:space="preserve"> CITATION Sha18 \l 1033 </w:instrText>
          </w:r>
          <w:r>
            <w:rPr>
              <w:rFonts w:ascii="Times New Roman" w:hAnsi="Times New Roman" w:cs="Times New Roman"/>
            </w:rPr>
            <w:fldChar w:fldCharType="separate"/>
          </w:r>
          <w:r>
            <w:rPr>
              <w:rFonts w:ascii="Times New Roman" w:hAnsi="Times New Roman" w:cs="Times New Roman"/>
              <w:noProof/>
            </w:rPr>
            <w:t xml:space="preserve"> </w:t>
          </w:r>
          <w:r w:rsidRPr="008D4F06">
            <w:rPr>
              <w:rFonts w:ascii="Times New Roman" w:hAnsi="Times New Roman" w:cs="Times New Roman"/>
              <w:noProof/>
            </w:rPr>
            <w:t>(Shaikh, 2018)</w:t>
          </w:r>
          <w:r>
            <w:rPr>
              <w:rFonts w:ascii="Times New Roman" w:hAnsi="Times New Roman" w:cs="Times New Roman"/>
            </w:rPr>
            <w:fldChar w:fldCharType="end"/>
          </w:r>
        </w:sdtContent>
      </w:sdt>
      <w:r>
        <w:rPr>
          <w:rFonts w:ascii="Times New Roman" w:hAnsi="Times New Roman" w:cs="Times New Roman"/>
        </w:rPr>
        <w:t xml:space="preserve">.  </w:t>
      </w:r>
      <w:r w:rsidR="00BB183E" w:rsidRPr="00BB183E">
        <w:rPr>
          <w:rFonts w:ascii="Times New Roman" w:hAnsi="Times New Roman" w:cs="Times New Roman"/>
        </w:rPr>
        <w:t xml:space="preserve">To perform cross-validation, we </w:t>
      </w:r>
      <w:r w:rsidR="00BB183E" w:rsidRPr="00BB183E">
        <w:rPr>
          <w:rFonts w:ascii="Times New Roman" w:hAnsi="Times New Roman" w:cs="Times New Roman"/>
        </w:rPr>
        <w:lastRenderedPageBreak/>
        <w:t>first generated stratified folds in R using the folds function in the mltools module. We then wrote those folds back to Excel to use in RegressIt.</w:t>
      </w:r>
      <w:r w:rsidR="00BB183E">
        <w:rPr>
          <w:rFonts w:ascii="Times New Roman" w:hAnsi="Times New Roman" w:cs="Times New Roman"/>
        </w:rPr>
        <w:t>(Table 6)</w:t>
      </w:r>
      <w:r w:rsidR="00BB183E" w:rsidRPr="00BB183E">
        <w:rPr>
          <w:rFonts w:ascii="Times New Roman" w:hAnsi="Times New Roman" w:cs="Times New Roman"/>
        </w:rPr>
        <w:t xml:space="preserve"> From there, we created sample columns in the Excel data using the in-sample data for each fold. Then, we ran regressions on each fold using the previously established model, using the entire response variable data as our out-of-sample data.</w:t>
      </w:r>
    </w:p>
    <w:p w14:paraId="182ADC8C" w14:textId="11DBB968" w:rsidR="00BB183E" w:rsidRPr="00BB183E" w:rsidRDefault="00BB183E" w:rsidP="00BB183E">
      <w:pPr>
        <w:ind w:firstLine="720"/>
        <w:rPr>
          <w:rFonts w:ascii="Times New Roman" w:hAnsi="Times New Roman" w:cs="Times New Roman"/>
        </w:rPr>
      </w:pPr>
      <w:r w:rsidRPr="00BB183E">
        <w:rPr>
          <w:rFonts w:ascii="Times New Roman" w:hAnsi="Times New Roman" w:cs="Times New Roman"/>
          <w:u w:val="single"/>
        </w:rPr>
        <w:t>Selection of appropriate performance criteria and cutoff level</w:t>
      </w:r>
      <w:r>
        <w:rPr>
          <w:rFonts w:ascii="Times New Roman" w:hAnsi="Times New Roman" w:cs="Times New Roman"/>
        </w:rPr>
        <w:t>:</w:t>
      </w:r>
      <w:r w:rsidR="00C14576">
        <w:rPr>
          <w:rFonts w:ascii="Times New Roman" w:hAnsi="Times New Roman" w:cs="Times New Roman"/>
        </w:rPr>
        <w:t xml:space="preserve"> </w:t>
      </w:r>
      <w:r>
        <w:rPr>
          <w:rFonts w:ascii="Times New Roman" w:hAnsi="Times New Roman" w:cs="Times New Roman"/>
        </w:rPr>
        <w:t xml:space="preserve"> </w:t>
      </w:r>
      <w:r w:rsidRPr="00BB183E">
        <w:rPr>
          <w:rFonts w:ascii="Times New Roman" w:hAnsi="Times New Roman" w:cs="Times New Roman"/>
        </w:rPr>
        <w:t>For our performance criteria, we believe that Accuracy is a reliable all-around measure and that Sensitivity is a logical measure given our perceived importance of True Positive Rate. In an ideal situation, we would have an idea of the costs of False Positives and False Negatives. </w:t>
      </w:r>
    </w:p>
    <w:p w14:paraId="3F5BADF7" w14:textId="5B0F4B1B" w:rsidR="00BB183E" w:rsidRPr="00BB183E" w:rsidRDefault="00BB183E" w:rsidP="00BB183E">
      <w:pPr>
        <w:ind w:firstLine="720"/>
        <w:rPr>
          <w:rFonts w:ascii="Times New Roman" w:hAnsi="Times New Roman" w:cs="Times New Roman"/>
        </w:rPr>
      </w:pPr>
      <w:r w:rsidRPr="00BB183E">
        <w:rPr>
          <w:rFonts w:ascii="Times New Roman" w:hAnsi="Times New Roman" w:cs="Times New Roman"/>
        </w:rPr>
        <w:t>To choose our cutoff level we first made visual inspections of the ROC curves</w:t>
      </w:r>
      <w:r>
        <w:rPr>
          <w:rFonts w:ascii="Times New Roman" w:hAnsi="Times New Roman" w:cs="Times New Roman"/>
        </w:rPr>
        <w:t xml:space="preserve"> (Graph 2)</w:t>
      </w:r>
      <w:r w:rsidR="00597A9A">
        <w:rPr>
          <w:rFonts w:ascii="Times New Roman" w:hAnsi="Times New Roman" w:cs="Times New Roman"/>
        </w:rPr>
        <w:t xml:space="preserve"> as well as the </w:t>
      </w:r>
      <w:r w:rsidR="00597A9A" w:rsidRPr="00597A9A">
        <w:rPr>
          <w:rFonts w:ascii="Times New Roman" w:hAnsi="Times New Roman" w:cs="Times New Roman"/>
        </w:rPr>
        <w:t>Distribution of Outcomes -vs- Prediction Interval</w:t>
      </w:r>
      <w:r w:rsidR="00597A9A">
        <w:rPr>
          <w:rFonts w:ascii="Times New Roman" w:hAnsi="Times New Roman" w:cs="Times New Roman"/>
        </w:rPr>
        <w:t xml:space="preserve"> Chart (Graph 4)</w:t>
      </w:r>
      <w:r w:rsidRPr="00BB183E">
        <w:rPr>
          <w:rFonts w:ascii="Times New Roman" w:hAnsi="Times New Roman" w:cs="Times New Roman"/>
        </w:rPr>
        <w:t xml:space="preserve">. That provided an initial indication that we should explore the 0.50 cutoff level. Next, we used our cross-validation sets </w:t>
      </w:r>
      <w:r>
        <w:rPr>
          <w:rFonts w:ascii="Times New Roman" w:hAnsi="Times New Roman" w:cs="Times New Roman"/>
        </w:rPr>
        <w:t xml:space="preserve">(Table 6) </w:t>
      </w:r>
      <w:r w:rsidRPr="00BB183E">
        <w:rPr>
          <w:rFonts w:ascii="Times New Roman" w:hAnsi="Times New Roman" w:cs="Times New Roman"/>
        </w:rPr>
        <w:t>to calculate the performance of each fold at several cutoff levels (0.35-0.6) at 0.05 intervals</w:t>
      </w:r>
      <w:r w:rsidR="00597A9A">
        <w:rPr>
          <w:rFonts w:ascii="Times New Roman" w:hAnsi="Times New Roman" w:cs="Times New Roman"/>
        </w:rPr>
        <w:t>(Table 7)</w:t>
      </w:r>
      <w:r w:rsidRPr="00BB183E">
        <w:rPr>
          <w:rFonts w:ascii="Times New Roman" w:hAnsi="Times New Roman" w:cs="Times New Roman"/>
        </w:rPr>
        <w:t xml:space="preserve"> We ultimately selected 0.55 as a goo</w:t>
      </w:r>
      <w:r>
        <w:rPr>
          <w:rFonts w:ascii="Times New Roman" w:hAnsi="Times New Roman" w:cs="Times New Roman"/>
        </w:rPr>
        <w:t>d</w:t>
      </w:r>
      <w:r w:rsidRPr="00BB183E">
        <w:rPr>
          <w:rFonts w:ascii="Times New Roman" w:hAnsi="Times New Roman" w:cs="Times New Roman"/>
        </w:rPr>
        <w:t xml:space="preserve"> balance between Accuracy and Sensitivity</w:t>
      </w:r>
      <w:r w:rsidR="00597A9A">
        <w:rPr>
          <w:rFonts w:ascii="Times New Roman" w:hAnsi="Times New Roman" w:cs="Times New Roman"/>
        </w:rPr>
        <w:t xml:space="preserve"> highlighted in the </w:t>
      </w:r>
      <w:r w:rsidR="00597A9A" w:rsidRPr="00597A9A">
        <w:rPr>
          <w:rFonts w:ascii="Times New Roman" w:hAnsi="Times New Roman" w:cs="Times New Roman"/>
        </w:rPr>
        <w:t>Sensitivity and Specificity -vs- Cutoff Value</w:t>
      </w:r>
      <w:r w:rsidR="00597A9A">
        <w:rPr>
          <w:rFonts w:ascii="Times New Roman" w:hAnsi="Times New Roman" w:cs="Times New Roman"/>
        </w:rPr>
        <w:t xml:space="preserve"> (Graph 3)</w:t>
      </w:r>
    </w:p>
    <w:p w14:paraId="400DB63C" w14:textId="77777777" w:rsidR="00BB183E" w:rsidRPr="008D4F06" w:rsidRDefault="00BB183E" w:rsidP="005E0A2E">
      <w:pPr>
        <w:ind w:firstLine="720"/>
        <w:rPr>
          <w:rFonts w:ascii="Times New Roman" w:hAnsi="Times New Roman" w:cs="Times New Roman"/>
        </w:rPr>
      </w:pPr>
    </w:p>
    <w:p w14:paraId="34635412" w14:textId="77777777" w:rsidR="00615FD0" w:rsidRPr="00A55825" w:rsidRDefault="00615FD0" w:rsidP="00615FD0">
      <w:pPr>
        <w:rPr>
          <w:rFonts w:ascii="Times New Roman" w:hAnsi="Times New Roman" w:cs="Times New Roman"/>
          <w:b/>
          <w:bCs/>
        </w:rPr>
      </w:pPr>
      <w:r>
        <w:rPr>
          <w:rFonts w:ascii="Times New Roman" w:hAnsi="Times New Roman" w:cs="Times New Roman"/>
          <w:b/>
          <w:bCs/>
        </w:rPr>
        <w:t>Summary</w:t>
      </w:r>
    </w:p>
    <w:p w14:paraId="62DF10D6" w14:textId="4376AA80" w:rsidR="00550D4C" w:rsidRDefault="0059307D" w:rsidP="00615FD0">
      <w:pPr>
        <w:ind w:firstLine="720"/>
        <w:rPr>
          <w:rFonts w:ascii="Times New Roman" w:hAnsi="Times New Roman" w:cs="Times New Roman"/>
        </w:rPr>
      </w:pPr>
      <w:r>
        <w:rPr>
          <w:rFonts w:ascii="Times New Roman" w:hAnsi="Times New Roman" w:cs="Times New Roman"/>
        </w:rPr>
        <w:t xml:space="preserve">The predicted probability of </w:t>
      </w:r>
      <w:r w:rsidR="00FF69CD">
        <w:rPr>
          <w:rFonts w:ascii="Times New Roman" w:hAnsi="Times New Roman" w:cs="Times New Roman"/>
        </w:rPr>
        <w:t xml:space="preserve">a true positive for </w:t>
      </w:r>
      <w:r>
        <w:rPr>
          <w:rFonts w:ascii="Times New Roman" w:hAnsi="Times New Roman" w:cs="Times New Roman"/>
        </w:rPr>
        <w:t xml:space="preserve">Attrition.Eq.Yes = Yes presents </w:t>
      </w:r>
      <w:r w:rsidR="00FF69CD">
        <w:rPr>
          <w:rFonts w:ascii="Times New Roman" w:hAnsi="Times New Roman" w:cs="Times New Roman"/>
        </w:rPr>
        <w:t>72</w:t>
      </w:r>
      <w:r>
        <w:rPr>
          <w:rFonts w:ascii="Times New Roman" w:hAnsi="Times New Roman" w:cs="Times New Roman"/>
        </w:rPr>
        <w:t xml:space="preserve"> of the</w:t>
      </w:r>
      <w:r w:rsidR="00FF69CD">
        <w:rPr>
          <w:rFonts w:ascii="Times New Roman" w:hAnsi="Times New Roman" w:cs="Times New Roman"/>
        </w:rPr>
        <w:t xml:space="preserve"> 1470</w:t>
      </w:r>
      <w:r>
        <w:rPr>
          <w:rFonts w:ascii="Times New Roman" w:hAnsi="Times New Roman" w:cs="Times New Roman"/>
        </w:rPr>
        <w:t xml:space="preserve"> employees leaving the company</w:t>
      </w:r>
      <w:r w:rsidR="00FF69CD">
        <w:rPr>
          <w:rFonts w:ascii="Times New Roman" w:hAnsi="Times New Roman" w:cs="Times New Roman"/>
        </w:rPr>
        <w:t>, w</w:t>
      </w:r>
      <w:r>
        <w:rPr>
          <w:rFonts w:ascii="Times New Roman" w:hAnsi="Times New Roman" w:cs="Times New Roman"/>
        </w:rPr>
        <w:t>ith a cutoff value of 0.55.</w:t>
      </w:r>
      <w:r w:rsidR="00FF69CD">
        <w:rPr>
          <w:rFonts w:ascii="Times New Roman" w:hAnsi="Times New Roman" w:cs="Times New Roman"/>
        </w:rPr>
        <w:t xml:space="preserve"> The predicted probability of a true negative represents 1213 of 1470 employees. The true outcomes that were correct is 87.4% of the dataset. Table 4 shows the confusion matrix and Table 5 shows a sample of the model employee predicted attrition based on the model logistic regression equation. </w:t>
      </w:r>
      <w:r>
        <w:rPr>
          <w:rFonts w:ascii="Times New Roman" w:hAnsi="Times New Roman" w:cs="Times New Roman"/>
        </w:rPr>
        <w:t xml:space="preserve"> </w:t>
      </w:r>
    </w:p>
    <w:p w14:paraId="3A77C971" w14:textId="7EE7E4FE" w:rsidR="00CA08D3" w:rsidRDefault="00CA08D3" w:rsidP="00615FD0">
      <w:pPr>
        <w:ind w:firstLine="720"/>
        <w:rPr>
          <w:rFonts w:ascii="Times New Roman" w:hAnsi="Times New Roman" w:cs="Times New Roman"/>
        </w:rPr>
      </w:pPr>
      <w:r>
        <w:rPr>
          <w:rFonts w:ascii="Times New Roman" w:hAnsi="Times New Roman" w:cs="Times New Roman"/>
        </w:rPr>
        <w:t xml:space="preserve">An HR department can use this model to predict employee attrition and how to keep the company’s investments intact. Adjusting the variables that influence the equation for employees that are predicted to leave the company can show </w:t>
      </w:r>
      <w:r w:rsidR="00182651">
        <w:rPr>
          <w:rFonts w:ascii="Times New Roman" w:hAnsi="Times New Roman" w:cs="Times New Roman"/>
        </w:rPr>
        <w:t>what needs to be done for valuable employees to stay. For example, a decrease in job satisfaction increases the probability for attrition. Also, when hiring a new employee, the greater number of companies worked for increases the probability for attrition in the future.</w:t>
      </w:r>
    </w:p>
    <w:p w14:paraId="02D9F710" w14:textId="77777777" w:rsidR="00182651" w:rsidRDefault="00182651" w:rsidP="00615FD0">
      <w:pPr>
        <w:ind w:firstLine="720"/>
        <w:rPr>
          <w:rFonts w:ascii="Times New Roman" w:hAnsi="Times New Roman" w:cs="Times New Roman"/>
        </w:rPr>
      </w:pPr>
    </w:p>
    <w:p w14:paraId="6167AC76" w14:textId="2148EFB8" w:rsidR="00615FD0" w:rsidRDefault="00615FD0" w:rsidP="00182651">
      <w:pPr>
        <w:rPr>
          <w:rFonts w:ascii="Times New Roman" w:hAnsi="Times New Roman" w:cs="Times New Roman"/>
        </w:rPr>
      </w:pPr>
    </w:p>
    <w:p w14:paraId="0621319A" w14:textId="4278868F" w:rsidR="00182651" w:rsidRDefault="00182651" w:rsidP="00182651">
      <w:pPr>
        <w:rPr>
          <w:rFonts w:ascii="Times New Roman" w:hAnsi="Times New Roman" w:cs="Times New Roman"/>
        </w:rPr>
      </w:pPr>
    </w:p>
    <w:p w14:paraId="595A8C32" w14:textId="77777777" w:rsidR="00182651" w:rsidRDefault="00182651" w:rsidP="0039177C"/>
    <w:p w14:paraId="6F7E534B" w14:textId="77777777" w:rsidR="00182651" w:rsidRDefault="00182651">
      <w:r>
        <w:br w:type="page"/>
      </w:r>
    </w:p>
    <w:p w14:paraId="474DCE92" w14:textId="271BA32B" w:rsidR="00182651" w:rsidRPr="00182651" w:rsidRDefault="00182651" w:rsidP="00182651">
      <w:pPr>
        <w:jc w:val="center"/>
        <w:rPr>
          <w:rFonts w:ascii="Times New Roman" w:hAnsi="Times New Roman" w:cs="Times New Roman"/>
          <w:b/>
          <w:bCs/>
        </w:rPr>
      </w:pPr>
      <w:r w:rsidRPr="00182651">
        <w:rPr>
          <w:rFonts w:ascii="Times New Roman" w:hAnsi="Times New Roman" w:cs="Times New Roman"/>
          <w:b/>
          <w:bCs/>
        </w:rPr>
        <w:lastRenderedPageBreak/>
        <w:t>Appendix</w:t>
      </w:r>
    </w:p>
    <w:p w14:paraId="2FBF023D" w14:textId="5C4E6A38" w:rsidR="00615FD0" w:rsidRDefault="00F965B7" w:rsidP="0039177C">
      <w:r>
        <w:t>T</w:t>
      </w:r>
      <w:r w:rsidR="0049071A">
        <w:t>able 1</w:t>
      </w:r>
      <w:r w:rsidR="0012539A">
        <w:t xml:space="preserve"> – Measure of Variability – Skewness and Kurtosis</w:t>
      </w:r>
    </w:p>
    <w:p w14:paraId="327EC8B6" w14:textId="3D0EF9D3" w:rsidR="00615FD0" w:rsidRDefault="0049071A" w:rsidP="0039177C">
      <w:r w:rsidRPr="0049071A">
        <w:rPr>
          <w:noProof/>
        </w:rPr>
        <w:drawing>
          <wp:inline distT="0" distB="0" distL="0" distR="0" wp14:anchorId="2E351C13" wp14:editId="27A4C881">
            <wp:extent cx="5743575" cy="3179830"/>
            <wp:effectExtent l="19050" t="19050" r="952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712" cy="3182120"/>
                    </a:xfrm>
                    <a:prstGeom prst="rect">
                      <a:avLst/>
                    </a:prstGeom>
                    <a:noFill/>
                    <a:ln>
                      <a:solidFill>
                        <a:schemeClr val="accent1"/>
                      </a:solidFill>
                    </a:ln>
                  </pic:spPr>
                </pic:pic>
              </a:graphicData>
            </a:graphic>
          </wp:inline>
        </w:drawing>
      </w:r>
    </w:p>
    <w:p w14:paraId="40A89376" w14:textId="089ADDC7" w:rsidR="00615FD0" w:rsidRDefault="0012539A" w:rsidP="0039177C">
      <w:r>
        <w:t>Gra</w:t>
      </w:r>
      <w:r w:rsidR="00BB060E">
        <w:t>ph 1 A&amp;B – Kurtosis Above 3</w:t>
      </w:r>
      <w:r>
        <w:rPr>
          <w:noProof/>
        </w:rPr>
        <w:drawing>
          <wp:inline distT="0" distB="0" distL="0" distR="0" wp14:anchorId="476B5F8F" wp14:editId="5B4C2EE3">
            <wp:extent cx="5838825" cy="1676400"/>
            <wp:effectExtent l="0" t="0" r="0" b="0"/>
            <wp:docPr id="3" name="Chart 3">
              <a:extLst xmlns:a="http://schemas.openxmlformats.org/drawingml/2006/main">
                <a:ext uri="{FF2B5EF4-FFF2-40B4-BE49-F238E27FC236}">
                  <a16:creationId xmlns:a16="http://schemas.microsoft.com/office/drawing/2014/main" id="{0A9B6B23-A32F-43EC-809B-9782AC062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4D06D9E" wp14:editId="2735F5EF">
            <wp:extent cx="5838825" cy="1676400"/>
            <wp:effectExtent l="0" t="0" r="0" b="0"/>
            <wp:docPr id="2" name="Chart 2">
              <a:extLst xmlns:a="http://schemas.openxmlformats.org/drawingml/2006/main">
                <a:ext uri="{FF2B5EF4-FFF2-40B4-BE49-F238E27FC236}">
                  <a16:creationId xmlns:a16="http://schemas.microsoft.com/office/drawing/2014/main" id="{A8ED1AD9-A391-40AE-9A41-3182403ED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AAEEB9" w14:textId="47950573" w:rsidR="00615FD0" w:rsidRDefault="00615FD0" w:rsidP="0039177C"/>
    <w:p w14:paraId="3AFEE93D" w14:textId="6046A88B" w:rsidR="00615FD0" w:rsidRDefault="00615FD0" w:rsidP="0039177C"/>
    <w:p w14:paraId="11BCBF1B" w14:textId="10FC23C9" w:rsidR="00615FD0" w:rsidRDefault="00615FD0" w:rsidP="0039177C"/>
    <w:p w14:paraId="33F5999B" w14:textId="426CB12D" w:rsidR="00615FD0" w:rsidRDefault="00F965B7" w:rsidP="0039177C">
      <w:r>
        <w:t>Table 2 – Correlation Matrix</w:t>
      </w:r>
    </w:p>
    <w:p w14:paraId="04A24533" w14:textId="6B94FBDD" w:rsidR="00F965B7" w:rsidRDefault="00F965B7" w:rsidP="0039177C">
      <w:r w:rsidRPr="00F965B7">
        <w:rPr>
          <w:noProof/>
        </w:rPr>
        <w:drawing>
          <wp:inline distT="0" distB="0" distL="0" distR="0" wp14:anchorId="333FF207" wp14:editId="0B597A97">
            <wp:extent cx="6467475" cy="3318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363" cy="3324827"/>
                    </a:xfrm>
                    <a:prstGeom prst="rect">
                      <a:avLst/>
                    </a:prstGeom>
                    <a:noFill/>
                    <a:ln>
                      <a:noFill/>
                    </a:ln>
                  </pic:spPr>
                </pic:pic>
              </a:graphicData>
            </a:graphic>
          </wp:inline>
        </w:drawing>
      </w:r>
    </w:p>
    <w:p w14:paraId="62EE857A" w14:textId="77777777" w:rsidR="00430E28" w:rsidRDefault="00430E28" w:rsidP="0039177C"/>
    <w:p w14:paraId="16043316" w14:textId="7C3D9E4A" w:rsidR="00615FD0" w:rsidRDefault="00096631" w:rsidP="0039177C">
      <w:r>
        <w:t xml:space="preserve">Table 3 </w:t>
      </w:r>
      <w:r w:rsidR="00D7795B">
        <w:t>–</w:t>
      </w:r>
      <w:r>
        <w:t xml:space="preserve"> </w:t>
      </w:r>
      <w:r w:rsidR="00D7795B">
        <w:t xml:space="preserve">Logistic Regression Coefficient Estimates </w:t>
      </w:r>
    </w:p>
    <w:tbl>
      <w:tblPr>
        <w:tblW w:w="10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942"/>
        <w:gridCol w:w="1020"/>
        <w:gridCol w:w="1020"/>
        <w:gridCol w:w="1020"/>
        <w:gridCol w:w="1020"/>
        <w:gridCol w:w="1020"/>
        <w:gridCol w:w="1020"/>
        <w:gridCol w:w="1020"/>
        <w:gridCol w:w="1020"/>
      </w:tblGrid>
      <w:tr w:rsidR="00D7795B" w:rsidRPr="00D7795B" w14:paraId="38E46D00" w14:textId="77777777" w:rsidTr="00D7795B">
        <w:trPr>
          <w:trHeight w:val="240"/>
        </w:trPr>
        <w:tc>
          <w:tcPr>
            <w:tcW w:w="1942" w:type="dxa"/>
            <w:noWrap/>
            <w:vAlign w:val="bottom"/>
            <w:hideMark/>
          </w:tcPr>
          <w:p w14:paraId="5097C20D"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bookmarkStart w:id="0" w:name="Model_-_All_Data!A14:I25"/>
            <w:r w:rsidRPr="00D7795B">
              <w:rPr>
                <w:rFonts w:ascii="Arial" w:eastAsia="Times New Roman" w:hAnsi="Arial" w:cs="Arial"/>
                <w:b/>
                <w:bCs/>
                <w:color w:val="000000"/>
                <w:sz w:val="14"/>
                <w:szCs w:val="14"/>
              </w:rPr>
              <w:t>Variable</w:t>
            </w:r>
            <w:bookmarkEnd w:id="0"/>
          </w:p>
        </w:tc>
        <w:tc>
          <w:tcPr>
            <w:tcW w:w="1020" w:type="dxa"/>
            <w:noWrap/>
            <w:vAlign w:val="bottom"/>
            <w:hideMark/>
          </w:tcPr>
          <w:p w14:paraId="68FC53E6"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Coefficient</w:t>
            </w:r>
          </w:p>
        </w:tc>
        <w:tc>
          <w:tcPr>
            <w:tcW w:w="1020" w:type="dxa"/>
            <w:noWrap/>
            <w:vAlign w:val="bottom"/>
            <w:hideMark/>
          </w:tcPr>
          <w:p w14:paraId="332B7CF7"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Std.Err.</w:t>
            </w:r>
          </w:p>
        </w:tc>
        <w:tc>
          <w:tcPr>
            <w:tcW w:w="1020" w:type="dxa"/>
            <w:noWrap/>
            <w:vAlign w:val="bottom"/>
            <w:hideMark/>
          </w:tcPr>
          <w:p w14:paraId="2665E47A"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z-statistic</w:t>
            </w:r>
          </w:p>
        </w:tc>
        <w:tc>
          <w:tcPr>
            <w:tcW w:w="1020" w:type="dxa"/>
            <w:noWrap/>
            <w:vAlign w:val="bottom"/>
            <w:hideMark/>
          </w:tcPr>
          <w:p w14:paraId="2DFAE082"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P-value</w:t>
            </w:r>
          </w:p>
        </w:tc>
        <w:tc>
          <w:tcPr>
            <w:tcW w:w="1020" w:type="dxa"/>
            <w:noWrap/>
            <w:vAlign w:val="bottom"/>
            <w:hideMark/>
          </w:tcPr>
          <w:p w14:paraId="0C8399F2"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Lower95%</w:t>
            </w:r>
          </w:p>
        </w:tc>
        <w:tc>
          <w:tcPr>
            <w:tcW w:w="1020" w:type="dxa"/>
            <w:noWrap/>
            <w:vAlign w:val="bottom"/>
            <w:hideMark/>
          </w:tcPr>
          <w:p w14:paraId="2FB58DAA"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Upper95%</w:t>
            </w:r>
          </w:p>
        </w:tc>
        <w:tc>
          <w:tcPr>
            <w:tcW w:w="1020" w:type="dxa"/>
            <w:noWrap/>
            <w:vAlign w:val="bottom"/>
            <w:hideMark/>
          </w:tcPr>
          <w:p w14:paraId="630887CD"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VIF</w:t>
            </w:r>
          </w:p>
        </w:tc>
        <w:tc>
          <w:tcPr>
            <w:tcW w:w="1020" w:type="dxa"/>
            <w:noWrap/>
            <w:vAlign w:val="bottom"/>
            <w:hideMark/>
          </w:tcPr>
          <w:p w14:paraId="594EA388" w14:textId="77777777" w:rsidR="00D7795B" w:rsidRPr="00D7795B" w:rsidRDefault="00D7795B" w:rsidP="00D7795B">
            <w:pPr>
              <w:spacing w:after="0" w:line="240" w:lineRule="auto"/>
              <w:jc w:val="center"/>
              <w:outlineLvl w:val="0"/>
              <w:rPr>
                <w:rFonts w:ascii="Arial" w:eastAsia="Times New Roman" w:hAnsi="Arial" w:cs="Arial"/>
                <w:b/>
                <w:bCs/>
                <w:color w:val="000000"/>
                <w:sz w:val="14"/>
                <w:szCs w:val="14"/>
              </w:rPr>
            </w:pPr>
            <w:r w:rsidRPr="00D7795B">
              <w:rPr>
                <w:rFonts w:ascii="Arial" w:eastAsia="Times New Roman" w:hAnsi="Arial" w:cs="Arial"/>
                <w:b/>
                <w:bCs/>
                <w:color w:val="000000"/>
                <w:sz w:val="14"/>
                <w:szCs w:val="14"/>
              </w:rPr>
              <w:t>Std. coeff.</w:t>
            </w:r>
          </w:p>
        </w:tc>
      </w:tr>
      <w:tr w:rsidR="00D7795B" w:rsidRPr="00D7795B" w14:paraId="3490CC4B" w14:textId="77777777" w:rsidTr="00D7795B">
        <w:trPr>
          <w:trHeight w:val="225"/>
        </w:trPr>
        <w:tc>
          <w:tcPr>
            <w:tcW w:w="1942" w:type="dxa"/>
            <w:noWrap/>
            <w:vAlign w:val="bottom"/>
            <w:hideMark/>
          </w:tcPr>
          <w:p w14:paraId="2E36759D"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 xml:space="preserve"> Constant</w:t>
            </w:r>
          </w:p>
        </w:tc>
        <w:tc>
          <w:tcPr>
            <w:tcW w:w="1020" w:type="dxa"/>
            <w:noWrap/>
            <w:vAlign w:val="bottom"/>
            <w:hideMark/>
          </w:tcPr>
          <w:p w14:paraId="7A4ACEF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5.437</w:t>
            </w:r>
          </w:p>
        </w:tc>
        <w:tc>
          <w:tcPr>
            <w:tcW w:w="1020" w:type="dxa"/>
            <w:noWrap/>
            <w:vAlign w:val="bottom"/>
            <w:hideMark/>
          </w:tcPr>
          <w:p w14:paraId="22F3C0A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1.470</w:t>
            </w:r>
          </w:p>
        </w:tc>
        <w:tc>
          <w:tcPr>
            <w:tcW w:w="1020" w:type="dxa"/>
            <w:noWrap/>
            <w:vAlign w:val="bottom"/>
            <w:hideMark/>
          </w:tcPr>
          <w:p w14:paraId="7C32097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3.698</w:t>
            </w:r>
          </w:p>
        </w:tc>
        <w:tc>
          <w:tcPr>
            <w:tcW w:w="1020" w:type="dxa"/>
            <w:noWrap/>
            <w:vAlign w:val="bottom"/>
            <w:hideMark/>
          </w:tcPr>
          <w:p w14:paraId="26A1719F"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1A90A98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2.555</w:t>
            </w:r>
          </w:p>
        </w:tc>
        <w:tc>
          <w:tcPr>
            <w:tcW w:w="1020" w:type="dxa"/>
            <w:noWrap/>
            <w:vAlign w:val="bottom"/>
            <w:hideMark/>
          </w:tcPr>
          <w:p w14:paraId="3AC4151B"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8.318</w:t>
            </w:r>
          </w:p>
        </w:tc>
        <w:tc>
          <w:tcPr>
            <w:tcW w:w="1020" w:type="dxa"/>
            <w:noWrap/>
            <w:vAlign w:val="bottom"/>
            <w:hideMark/>
          </w:tcPr>
          <w:p w14:paraId="0F6A72B8"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p>
        </w:tc>
        <w:tc>
          <w:tcPr>
            <w:tcW w:w="1020" w:type="dxa"/>
            <w:noWrap/>
            <w:vAlign w:val="bottom"/>
            <w:hideMark/>
          </w:tcPr>
          <w:p w14:paraId="01BFC262" w14:textId="77777777" w:rsidR="00D7795B" w:rsidRPr="00D7795B" w:rsidRDefault="00D7795B" w:rsidP="00D7795B">
            <w:pPr>
              <w:spacing w:after="0" w:line="240" w:lineRule="auto"/>
              <w:outlineLvl w:val="0"/>
              <w:rPr>
                <w:rFonts w:ascii="Times New Roman" w:eastAsia="Times New Roman" w:hAnsi="Times New Roman" w:cs="Times New Roman"/>
                <w:sz w:val="20"/>
                <w:szCs w:val="20"/>
              </w:rPr>
            </w:pPr>
          </w:p>
        </w:tc>
      </w:tr>
      <w:tr w:rsidR="00D7795B" w:rsidRPr="00D7795B" w14:paraId="6841A698" w14:textId="77777777" w:rsidTr="00D7795B">
        <w:trPr>
          <w:trHeight w:val="225"/>
        </w:trPr>
        <w:tc>
          <w:tcPr>
            <w:tcW w:w="1942" w:type="dxa"/>
            <w:noWrap/>
            <w:vAlign w:val="bottom"/>
            <w:hideMark/>
          </w:tcPr>
          <w:p w14:paraId="31FA36E9"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BusinessTravel.Ord</w:t>
            </w:r>
          </w:p>
        </w:tc>
        <w:tc>
          <w:tcPr>
            <w:tcW w:w="1020" w:type="dxa"/>
            <w:noWrap/>
            <w:vAlign w:val="bottom"/>
            <w:hideMark/>
          </w:tcPr>
          <w:p w14:paraId="6719551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0.854</w:t>
            </w:r>
          </w:p>
        </w:tc>
        <w:tc>
          <w:tcPr>
            <w:tcW w:w="1020" w:type="dxa"/>
            <w:noWrap/>
            <w:vAlign w:val="bottom"/>
            <w:hideMark/>
          </w:tcPr>
          <w:p w14:paraId="51E177DE"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0.159</w:t>
            </w:r>
          </w:p>
        </w:tc>
        <w:tc>
          <w:tcPr>
            <w:tcW w:w="1020" w:type="dxa"/>
            <w:shd w:val="clear" w:color="000000" w:fill="B8B8FF"/>
            <w:noWrap/>
            <w:vAlign w:val="bottom"/>
            <w:hideMark/>
          </w:tcPr>
          <w:p w14:paraId="51C061CE"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5.364</w:t>
            </w:r>
          </w:p>
        </w:tc>
        <w:tc>
          <w:tcPr>
            <w:tcW w:w="1020" w:type="dxa"/>
            <w:noWrap/>
            <w:vAlign w:val="bottom"/>
            <w:hideMark/>
          </w:tcPr>
          <w:p w14:paraId="5C74F3BA"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0DB702E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0.542</w:t>
            </w:r>
          </w:p>
        </w:tc>
        <w:tc>
          <w:tcPr>
            <w:tcW w:w="1020" w:type="dxa"/>
            <w:noWrap/>
            <w:vAlign w:val="bottom"/>
            <w:hideMark/>
          </w:tcPr>
          <w:p w14:paraId="40F6698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1.166</w:t>
            </w:r>
          </w:p>
        </w:tc>
        <w:tc>
          <w:tcPr>
            <w:tcW w:w="1020" w:type="dxa"/>
            <w:noWrap/>
            <w:vAlign w:val="bottom"/>
            <w:hideMark/>
          </w:tcPr>
          <w:p w14:paraId="483C0AB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1.006</w:t>
            </w:r>
          </w:p>
        </w:tc>
        <w:tc>
          <w:tcPr>
            <w:tcW w:w="1020" w:type="dxa"/>
            <w:noWrap/>
            <w:vAlign w:val="bottom"/>
            <w:hideMark/>
          </w:tcPr>
          <w:p w14:paraId="42739C58"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0.250</w:t>
            </w:r>
          </w:p>
        </w:tc>
      </w:tr>
      <w:tr w:rsidR="00D7795B" w:rsidRPr="00D7795B" w14:paraId="2CFC5994" w14:textId="77777777" w:rsidTr="00D7795B">
        <w:trPr>
          <w:trHeight w:val="225"/>
        </w:trPr>
        <w:tc>
          <w:tcPr>
            <w:tcW w:w="1942" w:type="dxa"/>
            <w:noWrap/>
            <w:vAlign w:val="bottom"/>
            <w:hideMark/>
          </w:tcPr>
          <w:p w14:paraId="39A11220"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DistanceFromHome</w:t>
            </w:r>
          </w:p>
        </w:tc>
        <w:tc>
          <w:tcPr>
            <w:tcW w:w="1020" w:type="dxa"/>
            <w:noWrap/>
            <w:vAlign w:val="bottom"/>
            <w:hideMark/>
          </w:tcPr>
          <w:p w14:paraId="73412798"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0.041</w:t>
            </w:r>
          </w:p>
        </w:tc>
        <w:tc>
          <w:tcPr>
            <w:tcW w:w="1020" w:type="dxa"/>
            <w:noWrap/>
            <w:vAlign w:val="bottom"/>
            <w:hideMark/>
          </w:tcPr>
          <w:p w14:paraId="2598E77C"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0.009969</w:t>
            </w:r>
          </w:p>
        </w:tc>
        <w:tc>
          <w:tcPr>
            <w:tcW w:w="1020" w:type="dxa"/>
            <w:shd w:val="clear" w:color="000000" w:fill="C8C8FF"/>
            <w:noWrap/>
            <w:vAlign w:val="bottom"/>
            <w:hideMark/>
          </w:tcPr>
          <w:p w14:paraId="75F53DDC"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4.157</w:t>
            </w:r>
          </w:p>
        </w:tc>
        <w:tc>
          <w:tcPr>
            <w:tcW w:w="1020" w:type="dxa"/>
            <w:noWrap/>
            <w:vAlign w:val="bottom"/>
            <w:hideMark/>
          </w:tcPr>
          <w:p w14:paraId="5C531B81"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7B5303FE"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0.022</w:t>
            </w:r>
          </w:p>
        </w:tc>
        <w:tc>
          <w:tcPr>
            <w:tcW w:w="1020" w:type="dxa"/>
            <w:noWrap/>
            <w:vAlign w:val="bottom"/>
            <w:hideMark/>
          </w:tcPr>
          <w:p w14:paraId="3ACD293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0.061</w:t>
            </w:r>
          </w:p>
        </w:tc>
        <w:tc>
          <w:tcPr>
            <w:tcW w:w="1020" w:type="dxa"/>
            <w:noWrap/>
            <w:vAlign w:val="bottom"/>
            <w:hideMark/>
          </w:tcPr>
          <w:p w14:paraId="6BB2622A"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1.004</w:t>
            </w:r>
          </w:p>
        </w:tc>
        <w:tc>
          <w:tcPr>
            <w:tcW w:w="1020" w:type="dxa"/>
            <w:noWrap/>
            <w:vAlign w:val="bottom"/>
            <w:hideMark/>
          </w:tcPr>
          <w:p w14:paraId="356CE0E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0.185</w:t>
            </w:r>
          </w:p>
        </w:tc>
      </w:tr>
      <w:tr w:rsidR="00D7795B" w:rsidRPr="00D7795B" w14:paraId="04F5B3FA" w14:textId="77777777" w:rsidTr="00D7795B">
        <w:trPr>
          <w:trHeight w:val="225"/>
        </w:trPr>
        <w:tc>
          <w:tcPr>
            <w:tcW w:w="1942" w:type="dxa"/>
            <w:noWrap/>
            <w:vAlign w:val="bottom"/>
            <w:hideMark/>
          </w:tcPr>
          <w:p w14:paraId="680558EE"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EnvironmentSatisfaction</w:t>
            </w:r>
          </w:p>
        </w:tc>
        <w:tc>
          <w:tcPr>
            <w:tcW w:w="1020" w:type="dxa"/>
            <w:noWrap/>
            <w:vAlign w:val="bottom"/>
            <w:hideMark/>
          </w:tcPr>
          <w:p w14:paraId="30319E5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-0.398</w:t>
            </w:r>
          </w:p>
        </w:tc>
        <w:tc>
          <w:tcPr>
            <w:tcW w:w="1020" w:type="dxa"/>
            <w:noWrap/>
            <w:vAlign w:val="bottom"/>
            <w:hideMark/>
          </w:tcPr>
          <w:p w14:paraId="7A936CE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0.076</w:t>
            </w:r>
          </w:p>
        </w:tc>
        <w:tc>
          <w:tcPr>
            <w:tcW w:w="1020" w:type="dxa"/>
            <w:shd w:val="clear" w:color="000000" w:fill="FFB9B9"/>
            <w:noWrap/>
            <w:vAlign w:val="bottom"/>
            <w:hideMark/>
          </w:tcPr>
          <w:p w14:paraId="04C6C8B2"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-5.243</w:t>
            </w:r>
          </w:p>
        </w:tc>
        <w:tc>
          <w:tcPr>
            <w:tcW w:w="1020" w:type="dxa"/>
            <w:noWrap/>
            <w:vAlign w:val="bottom"/>
            <w:hideMark/>
          </w:tcPr>
          <w:p w14:paraId="590E0D3C"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0B1E95F6"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-0.547</w:t>
            </w:r>
          </w:p>
        </w:tc>
        <w:tc>
          <w:tcPr>
            <w:tcW w:w="1020" w:type="dxa"/>
            <w:noWrap/>
            <w:vAlign w:val="bottom"/>
            <w:hideMark/>
          </w:tcPr>
          <w:p w14:paraId="2F6BA5B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-0.249</w:t>
            </w:r>
          </w:p>
        </w:tc>
        <w:tc>
          <w:tcPr>
            <w:tcW w:w="1020" w:type="dxa"/>
            <w:noWrap/>
            <w:vAlign w:val="bottom"/>
            <w:hideMark/>
          </w:tcPr>
          <w:p w14:paraId="4FC0D217"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1.006</w:t>
            </w:r>
          </w:p>
        </w:tc>
        <w:tc>
          <w:tcPr>
            <w:tcW w:w="1020" w:type="dxa"/>
            <w:noWrap/>
            <w:vAlign w:val="bottom"/>
            <w:hideMark/>
          </w:tcPr>
          <w:p w14:paraId="3348A52E"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-0.240</w:t>
            </w:r>
          </w:p>
        </w:tc>
      </w:tr>
      <w:tr w:rsidR="00D7795B" w:rsidRPr="00D7795B" w14:paraId="42060337" w14:textId="77777777" w:rsidTr="00D7795B">
        <w:trPr>
          <w:trHeight w:val="225"/>
        </w:trPr>
        <w:tc>
          <w:tcPr>
            <w:tcW w:w="1942" w:type="dxa"/>
            <w:noWrap/>
            <w:vAlign w:val="bottom"/>
            <w:hideMark/>
          </w:tcPr>
          <w:p w14:paraId="61061E43"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JobInvolvement</w:t>
            </w:r>
          </w:p>
        </w:tc>
        <w:tc>
          <w:tcPr>
            <w:tcW w:w="1020" w:type="dxa"/>
            <w:noWrap/>
            <w:vAlign w:val="bottom"/>
            <w:hideMark/>
          </w:tcPr>
          <w:p w14:paraId="42C3E321"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-0.590</w:t>
            </w:r>
          </w:p>
        </w:tc>
        <w:tc>
          <w:tcPr>
            <w:tcW w:w="1020" w:type="dxa"/>
            <w:noWrap/>
            <w:vAlign w:val="bottom"/>
            <w:hideMark/>
          </w:tcPr>
          <w:p w14:paraId="6FED4D51"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0.115</w:t>
            </w:r>
          </w:p>
        </w:tc>
        <w:tc>
          <w:tcPr>
            <w:tcW w:w="1020" w:type="dxa"/>
            <w:shd w:val="clear" w:color="000000" w:fill="FFBABA"/>
            <w:noWrap/>
            <w:vAlign w:val="bottom"/>
            <w:hideMark/>
          </w:tcPr>
          <w:p w14:paraId="7DBBFE94"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-5.119</w:t>
            </w:r>
          </w:p>
        </w:tc>
        <w:tc>
          <w:tcPr>
            <w:tcW w:w="1020" w:type="dxa"/>
            <w:noWrap/>
            <w:vAlign w:val="bottom"/>
            <w:hideMark/>
          </w:tcPr>
          <w:p w14:paraId="3022722C"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3482C5F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-0.815</w:t>
            </w:r>
          </w:p>
        </w:tc>
        <w:tc>
          <w:tcPr>
            <w:tcW w:w="1020" w:type="dxa"/>
            <w:noWrap/>
            <w:vAlign w:val="bottom"/>
            <w:hideMark/>
          </w:tcPr>
          <w:p w14:paraId="17F0A517"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-0.364</w:t>
            </w:r>
          </w:p>
        </w:tc>
        <w:tc>
          <w:tcPr>
            <w:tcW w:w="1020" w:type="dxa"/>
            <w:noWrap/>
            <w:vAlign w:val="bottom"/>
            <w:hideMark/>
          </w:tcPr>
          <w:p w14:paraId="05FA2479"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1.005</w:t>
            </w:r>
          </w:p>
        </w:tc>
        <w:tc>
          <w:tcPr>
            <w:tcW w:w="1020" w:type="dxa"/>
            <w:noWrap/>
            <w:vAlign w:val="bottom"/>
            <w:hideMark/>
          </w:tcPr>
          <w:p w14:paraId="6855E38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-0.231</w:t>
            </w:r>
          </w:p>
        </w:tc>
      </w:tr>
      <w:tr w:rsidR="00D7795B" w:rsidRPr="00D7795B" w14:paraId="417FB241" w14:textId="77777777" w:rsidTr="00D7795B">
        <w:trPr>
          <w:trHeight w:val="225"/>
        </w:trPr>
        <w:tc>
          <w:tcPr>
            <w:tcW w:w="1942" w:type="dxa"/>
            <w:noWrap/>
            <w:vAlign w:val="bottom"/>
            <w:hideMark/>
          </w:tcPr>
          <w:p w14:paraId="7BB61AA9"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JobSatisfaction</w:t>
            </w:r>
          </w:p>
        </w:tc>
        <w:tc>
          <w:tcPr>
            <w:tcW w:w="1020" w:type="dxa"/>
            <w:noWrap/>
            <w:vAlign w:val="bottom"/>
            <w:hideMark/>
          </w:tcPr>
          <w:p w14:paraId="1429C2C1"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-0.371</w:t>
            </w:r>
          </w:p>
        </w:tc>
        <w:tc>
          <w:tcPr>
            <w:tcW w:w="1020" w:type="dxa"/>
            <w:noWrap/>
            <w:vAlign w:val="bottom"/>
            <w:hideMark/>
          </w:tcPr>
          <w:p w14:paraId="2121153F"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0.075</w:t>
            </w:r>
          </w:p>
        </w:tc>
        <w:tc>
          <w:tcPr>
            <w:tcW w:w="1020" w:type="dxa"/>
            <w:shd w:val="clear" w:color="000000" w:fill="FFBDBD"/>
            <w:noWrap/>
            <w:vAlign w:val="bottom"/>
            <w:hideMark/>
          </w:tcPr>
          <w:p w14:paraId="0D38CF08"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-4.937</w:t>
            </w:r>
          </w:p>
        </w:tc>
        <w:tc>
          <w:tcPr>
            <w:tcW w:w="1020" w:type="dxa"/>
            <w:noWrap/>
            <w:vAlign w:val="bottom"/>
            <w:hideMark/>
          </w:tcPr>
          <w:p w14:paraId="576B21C6"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43FB87CA"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-0.518</w:t>
            </w:r>
          </w:p>
        </w:tc>
        <w:tc>
          <w:tcPr>
            <w:tcW w:w="1020" w:type="dxa"/>
            <w:noWrap/>
            <w:vAlign w:val="bottom"/>
            <w:hideMark/>
          </w:tcPr>
          <w:p w14:paraId="2395289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-0.224</w:t>
            </w:r>
          </w:p>
        </w:tc>
        <w:tc>
          <w:tcPr>
            <w:tcW w:w="1020" w:type="dxa"/>
            <w:noWrap/>
            <w:vAlign w:val="bottom"/>
            <w:hideMark/>
          </w:tcPr>
          <w:p w14:paraId="2C42613A"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1.005</w:t>
            </w:r>
          </w:p>
        </w:tc>
        <w:tc>
          <w:tcPr>
            <w:tcW w:w="1020" w:type="dxa"/>
            <w:noWrap/>
            <w:vAlign w:val="bottom"/>
            <w:hideMark/>
          </w:tcPr>
          <w:p w14:paraId="0998AF09"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-0.226</w:t>
            </w:r>
          </w:p>
        </w:tc>
      </w:tr>
      <w:tr w:rsidR="00D7795B" w:rsidRPr="00D7795B" w14:paraId="1396BD83" w14:textId="77777777" w:rsidTr="00D7795B">
        <w:trPr>
          <w:trHeight w:val="225"/>
        </w:trPr>
        <w:tc>
          <w:tcPr>
            <w:tcW w:w="1942" w:type="dxa"/>
            <w:noWrap/>
            <w:vAlign w:val="bottom"/>
            <w:hideMark/>
          </w:tcPr>
          <w:p w14:paraId="5AE6341D"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MaritalStatus.Eq.Single</w:t>
            </w:r>
          </w:p>
        </w:tc>
        <w:tc>
          <w:tcPr>
            <w:tcW w:w="1020" w:type="dxa"/>
            <w:noWrap/>
            <w:vAlign w:val="bottom"/>
            <w:hideMark/>
          </w:tcPr>
          <w:p w14:paraId="4C6A27D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0.971</w:t>
            </w:r>
          </w:p>
        </w:tc>
        <w:tc>
          <w:tcPr>
            <w:tcW w:w="1020" w:type="dxa"/>
            <w:noWrap/>
            <w:vAlign w:val="bottom"/>
            <w:hideMark/>
          </w:tcPr>
          <w:p w14:paraId="1F86F46B"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0.169</w:t>
            </w:r>
          </w:p>
        </w:tc>
        <w:tc>
          <w:tcPr>
            <w:tcW w:w="1020" w:type="dxa"/>
            <w:shd w:val="clear" w:color="000000" w:fill="B3B3FF"/>
            <w:noWrap/>
            <w:vAlign w:val="bottom"/>
            <w:hideMark/>
          </w:tcPr>
          <w:p w14:paraId="175B5EC7"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5.748</w:t>
            </w:r>
          </w:p>
        </w:tc>
        <w:tc>
          <w:tcPr>
            <w:tcW w:w="1020" w:type="dxa"/>
            <w:noWrap/>
            <w:vAlign w:val="bottom"/>
            <w:hideMark/>
          </w:tcPr>
          <w:p w14:paraId="274FAAB9"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3655380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0.640</w:t>
            </w:r>
          </w:p>
        </w:tc>
        <w:tc>
          <w:tcPr>
            <w:tcW w:w="1020" w:type="dxa"/>
            <w:noWrap/>
            <w:vAlign w:val="bottom"/>
            <w:hideMark/>
          </w:tcPr>
          <w:p w14:paraId="7E54111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1.302</w:t>
            </w:r>
          </w:p>
        </w:tc>
        <w:tc>
          <w:tcPr>
            <w:tcW w:w="1020" w:type="dxa"/>
            <w:noWrap/>
            <w:vAlign w:val="bottom"/>
            <w:hideMark/>
          </w:tcPr>
          <w:p w14:paraId="7A201B9B"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1.018</w:t>
            </w:r>
          </w:p>
        </w:tc>
        <w:tc>
          <w:tcPr>
            <w:tcW w:w="1020" w:type="dxa"/>
            <w:noWrap/>
            <w:vAlign w:val="bottom"/>
            <w:hideMark/>
          </w:tcPr>
          <w:p w14:paraId="3CD0068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0.250</w:t>
            </w:r>
          </w:p>
        </w:tc>
      </w:tr>
      <w:tr w:rsidR="00D7795B" w:rsidRPr="00D7795B" w14:paraId="2D53609A" w14:textId="77777777" w:rsidTr="00D7795B">
        <w:trPr>
          <w:trHeight w:val="225"/>
        </w:trPr>
        <w:tc>
          <w:tcPr>
            <w:tcW w:w="1942" w:type="dxa"/>
            <w:noWrap/>
            <w:vAlign w:val="bottom"/>
            <w:hideMark/>
          </w:tcPr>
          <w:p w14:paraId="18F10FFA"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MonthlyIncome.Ln</w:t>
            </w:r>
          </w:p>
        </w:tc>
        <w:tc>
          <w:tcPr>
            <w:tcW w:w="1020" w:type="dxa"/>
            <w:noWrap/>
            <w:vAlign w:val="bottom"/>
            <w:hideMark/>
          </w:tcPr>
          <w:p w14:paraId="72FEA4F0"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-0.468</w:t>
            </w:r>
          </w:p>
        </w:tc>
        <w:tc>
          <w:tcPr>
            <w:tcW w:w="1020" w:type="dxa"/>
            <w:noWrap/>
            <w:vAlign w:val="bottom"/>
            <w:hideMark/>
          </w:tcPr>
          <w:p w14:paraId="2E0A7117"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0.197</w:t>
            </w:r>
          </w:p>
        </w:tc>
        <w:tc>
          <w:tcPr>
            <w:tcW w:w="1020" w:type="dxa"/>
            <w:shd w:val="clear" w:color="000000" w:fill="FFDFDF"/>
            <w:noWrap/>
            <w:vAlign w:val="bottom"/>
            <w:hideMark/>
          </w:tcPr>
          <w:p w14:paraId="61A15A6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-2.370</w:t>
            </w:r>
          </w:p>
        </w:tc>
        <w:tc>
          <w:tcPr>
            <w:tcW w:w="1020" w:type="dxa"/>
            <w:noWrap/>
            <w:vAlign w:val="bottom"/>
            <w:hideMark/>
          </w:tcPr>
          <w:p w14:paraId="0615A2C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0.018</w:t>
            </w:r>
          </w:p>
        </w:tc>
        <w:tc>
          <w:tcPr>
            <w:tcW w:w="1020" w:type="dxa"/>
            <w:noWrap/>
            <w:vAlign w:val="bottom"/>
            <w:hideMark/>
          </w:tcPr>
          <w:p w14:paraId="07121D6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-0.854</w:t>
            </w:r>
          </w:p>
        </w:tc>
        <w:tc>
          <w:tcPr>
            <w:tcW w:w="1020" w:type="dxa"/>
            <w:noWrap/>
            <w:vAlign w:val="bottom"/>
            <w:hideMark/>
          </w:tcPr>
          <w:p w14:paraId="5CFE0CD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-0.081</w:t>
            </w:r>
          </w:p>
        </w:tc>
        <w:tc>
          <w:tcPr>
            <w:tcW w:w="1020" w:type="dxa"/>
            <w:noWrap/>
            <w:vAlign w:val="bottom"/>
            <w:hideMark/>
          </w:tcPr>
          <w:p w14:paraId="193EB46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2.236</w:t>
            </w:r>
          </w:p>
        </w:tc>
        <w:tc>
          <w:tcPr>
            <w:tcW w:w="1020" w:type="dxa"/>
            <w:noWrap/>
            <w:vAlign w:val="bottom"/>
            <w:hideMark/>
          </w:tcPr>
          <w:p w14:paraId="159C6EC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-0.171</w:t>
            </w:r>
          </w:p>
        </w:tc>
      </w:tr>
      <w:tr w:rsidR="00D7795B" w:rsidRPr="00D7795B" w14:paraId="00914B10" w14:textId="77777777" w:rsidTr="00D7795B">
        <w:trPr>
          <w:trHeight w:val="225"/>
        </w:trPr>
        <w:tc>
          <w:tcPr>
            <w:tcW w:w="1942" w:type="dxa"/>
            <w:noWrap/>
            <w:vAlign w:val="bottom"/>
            <w:hideMark/>
          </w:tcPr>
          <w:p w14:paraId="72ADBB46"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NumCompaniesWorked</w:t>
            </w:r>
          </w:p>
        </w:tc>
        <w:tc>
          <w:tcPr>
            <w:tcW w:w="1020" w:type="dxa"/>
            <w:noWrap/>
            <w:vAlign w:val="bottom"/>
            <w:hideMark/>
          </w:tcPr>
          <w:p w14:paraId="0DF669A3"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0.171</w:t>
            </w:r>
          </w:p>
        </w:tc>
        <w:tc>
          <w:tcPr>
            <w:tcW w:w="1020" w:type="dxa"/>
            <w:noWrap/>
            <w:vAlign w:val="bottom"/>
            <w:hideMark/>
          </w:tcPr>
          <w:p w14:paraId="413F59C6"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0.034</w:t>
            </w:r>
          </w:p>
        </w:tc>
        <w:tc>
          <w:tcPr>
            <w:tcW w:w="1020" w:type="dxa"/>
            <w:shd w:val="clear" w:color="000000" w:fill="BCBCFF"/>
            <w:noWrap/>
            <w:vAlign w:val="bottom"/>
            <w:hideMark/>
          </w:tcPr>
          <w:p w14:paraId="3663C650"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5.076</w:t>
            </w:r>
          </w:p>
        </w:tc>
        <w:tc>
          <w:tcPr>
            <w:tcW w:w="1020" w:type="dxa"/>
            <w:noWrap/>
            <w:vAlign w:val="bottom"/>
            <w:hideMark/>
          </w:tcPr>
          <w:p w14:paraId="2CBBCC8C"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3BA2D666"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0.105</w:t>
            </w:r>
          </w:p>
        </w:tc>
        <w:tc>
          <w:tcPr>
            <w:tcW w:w="1020" w:type="dxa"/>
            <w:noWrap/>
            <w:vAlign w:val="bottom"/>
            <w:hideMark/>
          </w:tcPr>
          <w:p w14:paraId="7107E217"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0.237</w:t>
            </w:r>
          </w:p>
        </w:tc>
        <w:tc>
          <w:tcPr>
            <w:tcW w:w="1020" w:type="dxa"/>
            <w:noWrap/>
            <w:vAlign w:val="bottom"/>
            <w:hideMark/>
          </w:tcPr>
          <w:p w14:paraId="567980CB"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1.092</w:t>
            </w:r>
          </w:p>
        </w:tc>
        <w:tc>
          <w:tcPr>
            <w:tcW w:w="1020" w:type="dxa"/>
            <w:noWrap/>
            <w:vAlign w:val="bottom"/>
            <w:hideMark/>
          </w:tcPr>
          <w:p w14:paraId="0E4ED014"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0.236</w:t>
            </w:r>
          </w:p>
        </w:tc>
      </w:tr>
      <w:tr w:rsidR="00D7795B" w:rsidRPr="00D7795B" w14:paraId="5991F49F" w14:textId="77777777" w:rsidTr="00D7795B">
        <w:trPr>
          <w:trHeight w:val="255"/>
        </w:trPr>
        <w:tc>
          <w:tcPr>
            <w:tcW w:w="1942" w:type="dxa"/>
            <w:noWrap/>
            <w:vAlign w:val="bottom"/>
            <w:hideMark/>
          </w:tcPr>
          <w:p w14:paraId="60F95657"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OverTime.Eq.Yes</w:t>
            </w:r>
          </w:p>
        </w:tc>
        <w:tc>
          <w:tcPr>
            <w:tcW w:w="1020" w:type="dxa"/>
            <w:noWrap/>
            <w:vAlign w:val="bottom"/>
            <w:hideMark/>
          </w:tcPr>
          <w:p w14:paraId="587223EB"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1.703</w:t>
            </w:r>
          </w:p>
        </w:tc>
        <w:tc>
          <w:tcPr>
            <w:tcW w:w="1020" w:type="dxa"/>
            <w:noWrap/>
            <w:vAlign w:val="bottom"/>
            <w:hideMark/>
          </w:tcPr>
          <w:p w14:paraId="2DD8CB49"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0.174</w:t>
            </w:r>
          </w:p>
        </w:tc>
        <w:tc>
          <w:tcPr>
            <w:tcW w:w="1020" w:type="dxa"/>
            <w:shd w:val="clear" w:color="000000" w:fill="9B9BFF"/>
            <w:noWrap/>
            <w:vAlign w:val="bottom"/>
            <w:hideMark/>
          </w:tcPr>
          <w:p w14:paraId="70FB6BFC" w14:textId="77777777" w:rsidR="00D7795B" w:rsidRPr="00D7795B" w:rsidRDefault="00D7795B" w:rsidP="00D7795B">
            <w:pPr>
              <w:spacing w:after="0" w:line="240" w:lineRule="auto"/>
              <w:jc w:val="right"/>
              <w:outlineLvl w:val="0"/>
              <w:rPr>
                <w:rFonts w:ascii="Arial Black" w:eastAsia="Times New Roman" w:hAnsi="Arial Black" w:cs="Calibri"/>
                <w:color w:val="000000"/>
                <w:sz w:val="16"/>
                <w:szCs w:val="16"/>
              </w:rPr>
            </w:pPr>
            <w:r w:rsidRPr="00D7795B">
              <w:rPr>
                <w:rFonts w:ascii="Arial Black" w:eastAsia="Times New Roman" w:hAnsi="Arial Black" w:cs="Calibri"/>
                <w:color w:val="000000"/>
                <w:sz w:val="16"/>
                <w:szCs w:val="16"/>
              </w:rPr>
              <w:t>9.804</w:t>
            </w:r>
          </w:p>
        </w:tc>
        <w:tc>
          <w:tcPr>
            <w:tcW w:w="1020" w:type="dxa"/>
            <w:noWrap/>
            <w:vAlign w:val="bottom"/>
            <w:hideMark/>
          </w:tcPr>
          <w:p w14:paraId="786A92C9"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2B8E2D1F"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1.362</w:t>
            </w:r>
          </w:p>
        </w:tc>
        <w:tc>
          <w:tcPr>
            <w:tcW w:w="1020" w:type="dxa"/>
            <w:noWrap/>
            <w:vAlign w:val="bottom"/>
            <w:hideMark/>
          </w:tcPr>
          <w:p w14:paraId="0865BABC"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2.043</w:t>
            </w:r>
          </w:p>
        </w:tc>
        <w:tc>
          <w:tcPr>
            <w:tcW w:w="1020" w:type="dxa"/>
            <w:noWrap/>
            <w:vAlign w:val="bottom"/>
            <w:hideMark/>
          </w:tcPr>
          <w:p w14:paraId="41B961D0"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1.009</w:t>
            </w:r>
          </w:p>
        </w:tc>
        <w:tc>
          <w:tcPr>
            <w:tcW w:w="1020" w:type="dxa"/>
            <w:noWrap/>
            <w:vAlign w:val="bottom"/>
            <w:hideMark/>
          </w:tcPr>
          <w:p w14:paraId="7FEA4625"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0.423</w:t>
            </w:r>
          </w:p>
        </w:tc>
      </w:tr>
      <w:tr w:rsidR="00D7795B" w:rsidRPr="00D7795B" w14:paraId="02486CFF" w14:textId="77777777" w:rsidTr="00D7795B">
        <w:trPr>
          <w:trHeight w:val="225"/>
        </w:trPr>
        <w:tc>
          <w:tcPr>
            <w:tcW w:w="1942" w:type="dxa"/>
            <w:noWrap/>
            <w:vAlign w:val="bottom"/>
            <w:hideMark/>
          </w:tcPr>
          <w:p w14:paraId="4F626947" w14:textId="77777777" w:rsidR="00D7795B" w:rsidRPr="00D7795B" w:rsidRDefault="00D7795B" w:rsidP="00D7795B">
            <w:pPr>
              <w:spacing w:after="0" w:line="240" w:lineRule="auto"/>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TWYAdj.Ln</w:t>
            </w:r>
          </w:p>
        </w:tc>
        <w:tc>
          <w:tcPr>
            <w:tcW w:w="1020" w:type="dxa"/>
            <w:noWrap/>
            <w:vAlign w:val="bottom"/>
            <w:hideMark/>
          </w:tcPr>
          <w:p w14:paraId="0D6DA9C1"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-1.075</w:t>
            </w:r>
          </w:p>
        </w:tc>
        <w:tc>
          <w:tcPr>
            <w:tcW w:w="1020" w:type="dxa"/>
            <w:noWrap/>
            <w:vAlign w:val="bottom"/>
            <w:hideMark/>
          </w:tcPr>
          <w:p w14:paraId="4316063D"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0.204</w:t>
            </w:r>
          </w:p>
        </w:tc>
        <w:tc>
          <w:tcPr>
            <w:tcW w:w="1020" w:type="dxa"/>
            <w:shd w:val="clear" w:color="000000" w:fill="FFB8B8"/>
            <w:noWrap/>
            <w:vAlign w:val="bottom"/>
            <w:hideMark/>
          </w:tcPr>
          <w:p w14:paraId="3EFA23AF" w14:textId="77777777" w:rsidR="00D7795B" w:rsidRPr="00D7795B" w:rsidRDefault="00D7795B" w:rsidP="00D7795B">
            <w:pPr>
              <w:spacing w:after="0" w:line="240" w:lineRule="auto"/>
              <w:jc w:val="right"/>
              <w:outlineLvl w:val="0"/>
              <w:rPr>
                <w:rFonts w:ascii="Arial" w:eastAsia="Times New Roman" w:hAnsi="Arial" w:cs="Arial"/>
                <w:b/>
                <w:bCs/>
                <w:color w:val="000000"/>
                <w:sz w:val="16"/>
                <w:szCs w:val="16"/>
              </w:rPr>
            </w:pPr>
            <w:r w:rsidRPr="00D7795B">
              <w:rPr>
                <w:rFonts w:ascii="Arial" w:eastAsia="Times New Roman" w:hAnsi="Arial" w:cs="Arial"/>
                <w:b/>
                <w:bCs/>
                <w:color w:val="000000"/>
                <w:sz w:val="16"/>
                <w:szCs w:val="16"/>
              </w:rPr>
              <w:t>-5.278</w:t>
            </w:r>
          </w:p>
        </w:tc>
        <w:tc>
          <w:tcPr>
            <w:tcW w:w="1020" w:type="dxa"/>
            <w:noWrap/>
            <w:vAlign w:val="bottom"/>
            <w:hideMark/>
          </w:tcPr>
          <w:p w14:paraId="1D37BC08"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0.000</w:t>
            </w:r>
          </w:p>
        </w:tc>
        <w:tc>
          <w:tcPr>
            <w:tcW w:w="1020" w:type="dxa"/>
            <w:noWrap/>
            <w:vAlign w:val="bottom"/>
            <w:hideMark/>
          </w:tcPr>
          <w:p w14:paraId="7E352F0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-1.475</w:t>
            </w:r>
          </w:p>
        </w:tc>
        <w:tc>
          <w:tcPr>
            <w:tcW w:w="1020" w:type="dxa"/>
            <w:noWrap/>
            <w:vAlign w:val="bottom"/>
            <w:hideMark/>
          </w:tcPr>
          <w:p w14:paraId="59595118"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-0.676</w:t>
            </w:r>
          </w:p>
        </w:tc>
        <w:tc>
          <w:tcPr>
            <w:tcW w:w="1020" w:type="dxa"/>
            <w:noWrap/>
            <w:vAlign w:val="bottom"/>
            <w:hideMark/>
          </w:tcPr>
          <w:p w14:paraId="5288D8D0"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2.361</w:t>
            </w:r>
          </w:p>
        </w:tc>
        <w:tc>
          <w:tcPr>
            <w:tcW w:w="1020" w:type="dxa"/>
            <w:noWrap/>
            <w:vAlign w:val="bottom"/>
            <w:hideMark/>
          </w:tcPr>
          <w:p w14:paraId="66F28E42" w14:textId="77777777" w:rsidR="00D7795B" w:rsidRPr="00D7795B" w:rsidRDefault="00D7795B" w:rsidP="00D7795B">
            <w:pPr>
              <w:spacing w:after="0" w:line="240" w:lineRule="auto"/>
              <w:jc w:val="right"/>
              <w:outlineLvl w:val="0"/>
              <w:rPr>
                <w:rFonts w:ascii="Arial" w:eastAsia="Times New Roman" w:hAnsi="Arial" w:cs="Arial"/>
                <w:color w:val="000000"/>
                <w:sz w:val="16"/>
                <w:szCs w:val="16"/>
              </w:rPr>
            </w:pPr>
            <w:r w:rsidRPr="00D7795B">
              <w:rPr>
                <w:rFonts w:ascii="Arial" w:eastAsia="Times New Roman" w:hAnsi="Arial" w:cs="Arial"/>
                <w:color w:val="000000"/>
                <w:sz w:val="16"/>
                <w:szCs w:val="16"/>
              </w:rPr>
              <w:t>-0.361</w:t>
            </w:r>
          </w:p>
        </w:tc>
      </w:tr>
    </w:tbl>
    <w:p w14:paraId="6043E79A" w14:textId="22EF5E83" w:rsidR="00615FD0" w:rsidRDefault="00615FD0" w:rsidP="0039177C"/>
    <w:p w14:paraId="54099D62" w14:textId="0FE7919F" w:rsidR="00FF69CD" w:rsidRDefault="00FF69CD" w:rsidP="0039177C"/>
    <w:p w14:paraId="41CA2C25" w14:textId="040C67CE" w:rsidR="00FF69CD" w:rsidRDefault="00FF69CD" w:rsidP="0039177C"/>
    <w:p w14:paraId="6AF6ED93" w14:textId="1E0512E5" w:rsidR="00FF69CD" w:rsidRDefault="00FF69CD" w:rsidP="0039177C"/>
    <w:p w14:paraId="43B2A3A6" w14:textId="373CE395" w:rsidR="00FF69CD" w:rsidRDefault="00FF69CD" w:rsidP="0039177C"/>
    <w:p w14:paraId="1D24F190" w14:textId="77777777" w:rsidR="005E0A2E" w:rsidRDefault="005E0A2E" w:rsidP="0039177C"/>
    <w:p w14:paraId="35F3A186" w14:textId="7AFED456" w:rsidR="00FF69CD" w:rsidRDefault="00FF69CD" w:rsidP="0039177C">
      <w:r>
        <w:lastRenderedPageBreak/>
        <w:t>Table 4 – Confusion Matrix</w:t>
      </w:r>
    </w:p>
    <w:p w14:paraId="076FE507" w14:textId="4BA2E6DA" w:rsidR="00AA5A6E" w:rsidRDefault="00AA5A6E" w:rsidP="0039177C">
      <w:r w:rsidRPr="00AA5A6E">
        <w:rPr>
          <w:noProof/>
        </w:rPr>
        <w:drawing>
          <wp:inline distT="0" distB="0" distL="0" distR="0" wp14:anchorId="3FDC470D" wp14:editId="50905AF7">
            <wp:extent cx="59436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14:paraId="7FE43117" w14:textId="77777777" w:rsidR="00FF69CD" w:rsidRDefault="00FF69CD" w:rsidP="00FF69CD">
      <w:pPr>
        <w:rPr>
          <w:rFonts w:ascii="Times New Roman" w:hAnsi="Times New Roman" w:cs="Times New Roman"/>
        </w:rPr>
      </w:pPr>
    </w:p>
    <w:p w14:paraId="703C342B" w14:textId="49597002" w:rsidR="00FF69CD" w:rsidRPr="00FF69CD" w:rsidRDefault="00FF69CD" w:rsidP="00FF69CD">
      <w:pPr>
        <w:rPr>
          <w:rFonts w:ascii="Times New Roman" w:hAnsi="Times New Roman" w:cs="Times New Roman"/>
        </w:rPr>
      </w:pPr>
      <w:r>
        <w:rPr>
          <w:rFonts w:ascii="Times New Roman" w:hAnsi="Times New Roman" w:cs="Times New Roman"/>
        </w:rPr>
        <w:t xml:space="preserve">Table 5 – </w:t>
      </w:r>
      <w:r w:rsidRPr="00FF69CD">
        <w:rPr>
          <w:rFonts w:ascii="Times New Roman" w:hAnsi="Times New Roman" w:cs="Times New Roman"/>
        </w:rPr>
        <w:t>Predicted Probabilities</w:t>
      </w:r>
    </w:p>
    <w:p w14:paraId="50AA365A" w14:textId="77777777" w:rsidR="00FF69CD" w:rsidRDefault="00FF69CD" w:rsidP="00FF69CD">
      <w:pPr>
        <w:rPr>
          <w:rFonts w:ascii="Times New Roman" w:hAnsi="Times New Roman" w:cs="Times New Roman"/>
        </w:rPr>
      </w:pPr>
      <w:r w:rsidRPr="00FF69CD">
        <w:rPr>
          <w:noProof/>
        </w:rPr>
        <w:drawing>
          <wp:inline distT="0" distB="0" distL="0" distR="0" wp14:anchorId="2CF407B8" wp14:editId="28D8DC56">
            <wp:extent cx="5943600" cy="207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7720"/>
                    </a:xfrm>
                    <a:prstGeom prst="rect">
                      <a:avLst/>
                    </a:prstGeom>
                    <a:noFill/>
                    <a:ln>
                      <a:noFill/>
                    </a:ln>
                  </pic:spPr>
                </pic:pic>
              </a:graphicData>
            </a:graphic>
          </wp:inline>
        </w:drawing>
      </w:r>
    </w:p>
    <w:p w14:paraId="437F2611" w14:textId="132C27FB" w:rsidR="00FF69CD" w:rsidRDefault="00BB183E" w:rsidP="0039177C">
      <w:r>
        <w:t>Graph 2</w:t>
      </w:r>
    </w:p>
    <w:p w14:paraId="5D721AFB" w14:textId="65A341F9" w:rsidR="00615FD0" w:rsidRDefault="00AA5A6E" w:rsidP="0039177C">
      <w:r>
        <w:rPr>
          <w:noProof/>
        </w:rPr>
        <w:drawing>
          <wp:inline distT="0" distB="0" distL="0" distR="0" wp14:anchorId="4326DFCC" wp14:editId="6C40234D">
            <wp:extent cx="5648325" cy="2190750"/>
            <wp:effectExtent l="0" t="0" r="9525" b="0"/>
            <wp:docPr id="8" name="Chart 8">
              <a:extLst xmlns:a="http://schemas.openxmlformats.org/drawingml/2006/main">
                <a:ext uri="{FF2B5EF4-FFF2-40B4-BE49-F238E27FC236}">
                  <a16:creationId xmlns:a16="http://schemas.microsoft.com/office/drawing/2014/main" id="{09694DB0-5FC5-48A7-BCE5-72026590E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F399E7" w14:textId="6BBC6EFE" w:rsidR="00615FD0" w:rsidRDefault="00615FD0" w:rsidP="00AA5A6E">
      <w:pPr>
        <w:rPr>
          <w:rFonts w:ascii="Times New Roman" w:hAnsi="Times New Roman" w:cs="Times New Roman"/>
        </w:rPr>
      </w:pPr>
    </w:p>
    <w:p w14:paraId="1869B338" w14:textId="518337C3" w:rsidR="00615FD0" w:rsidRDefault="00615FD0" w:rsidP="00AA5A6E">
      <w:pPr>
        <w:rPr>
          <w:noProof/>
        </w:rPr>
      </w:pPr>
    </w:p>
    <w:p w14:paraId="31FF188B" w14:textId="30C43DF7" w:rsidR="00BB183E" w:rsidRDefault="00BB183E" w:rsidP="00AA5A6E">
      <w:pPr>
        <w:rPr>
          <w:rFonts w:ascii="Times New Roman" w:hAnsi="Times New Roman" w:cs="Times New Roman"/>
        </w:rPr>
      </w:pPr>
    </w:p>
    <w:p w14:paraId="04AFDAC2" w14:textId="77777777" w:rsidR="00BB183E" w:rsidRDefault="00BB183E" w:rsidP="00AA5A6E">
      <w:pPr>
        <w:rPr>
          <w:rFonts w:ascii="Times New Roman" w:hAnsi="Times New Roman" w:cs="Times New Roman"/>
        </w:rPr>
      </w:pPr>
    </w:p>
    <w:p w14:paraId="554F756C" w14:textId="77777777" w:rsidR="00BB183E" w:rsidRDefault="00BB183E" w:rsidP="00AA5A6E">
      <w:pPr>
        <w:rPr>
          <w:rFonts w:ascii="Times New Roman" w:hAnsi="Times New Roman" w:cs="Times New Roman"/>
        </w:rPr>
      </w:pPr>
    </w:p>
    <w:p w14:paraId="3636CFBC" w14:textId="69495F5C" w:rsidR="00BB183E" w:rsidRDefault="00BB183E" w:rsidP="00AA5A6E">
      <w:pPr>
        <w:rPr>
          <w:rFonts w:ascii="Times New Roman" w:hAnsi="Times New Roman" w:cs="Times New Roman"/>
        </w:rPr>
      </w:pPr>
      <w:r>
        <w:rPr>
          <w:rFonts w:ascii="Times New Roman" w:hAnsi="Times New Roman" w:cs="Times New Roman"/>
        </w:rPr>
        <w:lastRenderedPageBreak/>
        <w:t>Graph 3</w:t>
      </w:r>
    </w:p>
    <w:p w14:paraId="2F873298" w14:textId="4691C7CC" w:rsidR="00BB183E" w:rsidRDefault="00BB183E" w:rsidP="00AA5A6E">
      <w:pPr>
        <w:rPr>
          <w:rFonts w:ascii="Times New Roman" w:hAnsi="Times New Roman" w:cs="Times New Roman"/>
        </w:rPr>
      </w:pPr>
      <w:r>
        <w:rPr>
          <w:noProof/>
        </w:rPr>
        <w:drawing>
          <wp:inline distT="0" distB="0" distL="0" distR="0" wp14:anchorId="61AAAFFA" wp14:editId="63D9879C">
            <wp:extent cx="5943600" cy="2672080"/>
            <wp:effectExtent l="0" t="0" r="0" b="13970"/>
            <wp:docPr id="10" name="Chart 10">
              <a:extLst xmlns:a="http://schemas.openxmlformats.org/drawingml/2006/main">
                <a:ext uri="{FF2B5EF4-FFF2-40B4-BE49-F238E27FC236}">
                  <a16:creationId xmlns:a16="http://schemas.microsoft.com/office/drawing/2014/main" id="{BF045A16-F23D-47CD-81D6-F83ED390C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E9A331" w14:textId="0509F743" w:rsidR="00BB183E" w:rsidRDefault="00BB183E" w:rsidP="00AA5A6E">
      <w:pPr>
        <w:rPr>
          <w:noProof/>
        </w:rPr>
      </w:pPr>
      <w:r>
        <w:rPr>
          <w:noProof/>
        </w:rPr>
        <w:t>Graph 4</w:t>
      </w:r>
    </w:p>
    <w:p w14:paraId="68492B76" w14:textId="0EC0E447" w:rsidR="00BB183E" w:rsidRDefault="00BB183E" w:rsidP="00AA5A6E">
      <w:pPr>
        <w:rPr>
          <w:rFonts w:ascii="Times New Roman" w:hAnsi="Times New Roman" w:cs="Times New Roman"/>
        </w:rPr>
      </w:pPr>
      <w:r>
        <w:rPr>
          <w:noProof/>
        </w:rPr>
        <w:drawing>
          <wp:inline distT="0" distB="0" distL="0" distR="0" wp14:anchorId="19021E16" wp14:editId="20DB8013">
            <wp:extent cx="5943600" cy="2672080"/>
            <wp:effectExtent l="0" t="0" r="0" b="13970"/>
            <wp:docPr id="9" name="Chart 9">
              <a:extLst xmlns:a="http://schemas.openxmlformats.org/drawingml/2006/main">
                <a:ext uri="{FF2B5EF4-FFF2-40B4-BE49-F238E27FC236}">
                  <a16:creationId xmlns:a16="http://schemas.microsoft.com/office/drawing/2014/main" id="{930534AE-EDC4-4517-A637-F7BA16A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BAE49B" w14:textId="77777777" w:rsidR="00BB183E" w:rsidRDefault="00BB183E" w:rsidP="00AA5A6E">
      <w:pPr>
        <w:rPr>
          <w:rFonts w:ascii="Times New Roman" w:hAnsi="Times New Roman" w:cs="Times New Roman"/>
        </w:rPr>
      </w:pPr>
    </w:p>
    <w:p w14:paraId="62435004" w14:textId="77777777" w:rsidR="00BB183E" w:rsidRDefault="00BB183E" w:rsidP="00AA5A6E">
      <w:pPr>
        <w:rPr>
          <w:rFonts w:ascii="Times New Roman" w:hAnsi="Times New Roman" w:cs="Times New Roman"/>
        </w:rPr>
      </w:pPr>
    </w:p>
    <w:p w14:paraId="7C4368DF" w14:textId="77777777" w:rsidR="00BB183E" w:rsidRDefault="00BB183E" w:rsidP="00AA5A6E">
      <w:pPr>
        <w:rPr>
          <w:rFonts w:ascii="Times New Roman" w:hAnsi="Times New Roman" w:cs="Times New Roman"/>
        </w:rPr>
      </w:pPr>
    </w:p>
    <w:p w14:paraId="4D2C43D8" w14:textId="67C452F7" w:rsidR="00BB183E" w:rsidRDefault="00BB183E" w:rsidP="00AA5A6E">
      <w:pPr>
        <w:rPr>
          <w:rFonts w:ascii="Times New Roman" w:hAnsi="Times New Roman" w:cs="Times New Roman"/>
        </w:rPr>
      </w:pPr>
    </w:p>
    <w:p w14:paraId="71AFB115" w14:textId="7C296D48" w:rsidR="00BB183E" w:rsidRDefault="00BB183E" w:rsidP="00AA5A6E">
      <w:pPr>
        <w:rPr>
          <w:rFonts w:ascii="Times New Roman" w:hAnsi="Times New Roman" w:cs="Times New Roman"/>
        </w:rPr>
      </w:pPr>
    </w:p>
    <w:p w14:paraId="5C5270B2" w14:textId="61BA3B26" w:rsidR="00BB183E" w:rsidRDefault="00BB183E" w:rsidP="00AA5A6E">
      <w:pPr>
        <w:rPr>
          <w:rFonts w:ascii="Times New Roman" w:hAnsi="Times New Roman" w:cs="Times New Roman"/>
        </w:rPr>
      </w:pPr>
    </w:p>
    <w:p w14:paraId="407BFC84" w14:textId="77777777" w:rsidR="00BB183E" w:rsidRDefault="00BB183E" w:rsidP="00AA5A6E">
      <w:pPr>
        <w:rPr>
          <w:rFonts w:ascii="Times New Roman" w:hAnsi="Times New Roman" w:cs="Times New Roman"/>
        </w:rPr>
      </w:pPr>
    </w:p>
    <w:p w14:paraId="75D95B2A" w14:textId="77777777" w:rsidR="00BB183E" w:rsidRDefault="00BB183E" w:rsidP="00AA5A6E">
      <w:pPr>
        <w:rPr>
          <w:rFonts w:ascii="Times New Roman" w:hAnsi="Times New Roman" w:cs="Times New Roman"/>
        </w:rPr>
      </w:pPr>
    </w:p>
    <w:p w14:paraId="7FA53C30" w14:textId="3633A1F7" w:rsidR="006A3B99" w:rsidRDefault="005E0A2E" w:rsidP="00AA5A6E">
      <w:pPr>
        <w:rPr>
          <w:rFonts w:ascii="Times New Roman" w:hAnsi="Times New Roman" w:cs="Times New Roman"/>
        </w:rPr>
      </w:pPr>
      <w:r>
        <w:rPr>
          <w:rFonts w:ascii="Times New Roman" w:hAnsi="Times New Roman" w:cs="Times New Roman"/>
        </w:rPr>
        <w:t xml:space="preserve">Table </w:t>
      </w:r>
      <w:r w:rsidR="00BB183E">
        <w:rPr>
          <w:rFonts w:ascii="Times New Roman" w:hAnsi="Times New Roman" w:cs="Times New Roman"/>
        </w:rPr>
        <w:t>6</w:t>
      </w:r>
    </w:p>
    <w:tbl>
      <w:tblPr>
        <w:tblStyle w:val="GridTable4-Accent1"/>
        <w:tblW w:w="5755" w:type="dxa"/>
        <w:tblLook w:val="04A0" w:firstRow="1" w:lastRow="0" w:firstColumn="1" w:lastColumn="0" w:noHBand="0" w:noVBand="1"/>
      </w:tblPr>
      <w:tblGrid>
        <w:gridCol w:w="536"/>
        <w:gridCol w:w="1534"/>
        <w:gridCol w:w="1108"/>
        <w:gridCol w:w="1317"/>
        <w:gridCol w:w="1260"/>
      </w:tblGrid>
      <w:tr w:rsidR="00AA5A6E" w:rsidRPr="006A3B99" w14:paraId="7860C713" w14:textId="77777777" w:rsidTr="006A3B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18CB5655" w14:textId="68CF3240" w:rsidR="00AA5A6E" w:rsidRPr="006A3B99" w:rsidRDefault="00AA5A6E" w:rsidP="00AA5A6E">
            <w:pPr>
              <w:rPr>
                <w:rFonts w:ascii="Times New Roman" w:eastAsia="Times New Roman" w:hAnsi="Times New Roman" w:cs="Times New Roman"/>
                <w:color w:val="000000"/>
              </w:rPr>
            </w:pPr>
          </w:p>
          <w:p w14:paraId="64B944FE" w14:textId="382FB1F8" w:rsidR="00AA5A6E" w:rsidRPr="006A3B99" w:rsidRDefault="00AA5A6E" w:rsidP="00AA5A6E">
            <w:pPr>
              <w:rPr>
                <w:rFonts w:ascii="Times New Roman" w:eastAsia="Times New Roman" w:hAnsi="Times New Roman" w:cs="Times New Roman"/>
                <w:color w:val="000000"/>
              </w:rPr>
            </w:pPr>
          </w:p>
        </w:tc>
        <w:tc>
          <w:tcPr>
            <w:tcW w:w="1534" w:type="dxa"/>
            <w:noWrap/>
            <w:hideMark/>
          </w:tcPr>
          <w:p w14:paraId="3298AE4C" w14:textId="77777777" w:rsidR="00AA5A6E" w:rsidRPr="006A3B99" w:rsidRDefault="00AA5A6E" w:rsidP="006A3B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Cutoff Level</w:t>
            </w:r>
          </w:p>
        </w:tc>
        <w:tc>
          <w:tcPr>
            <w:tcW w:w="1108" w:type="dxa"/>
            <w:noWrap/>
            <w:hideMark/>
          </w:tcPr>
          <w:p w14:paraId="26637446" w14:textId="77777777" w:rsidR="00AA5A6E" w:rsidRPr="006A3B99" w:rsidRDefault="00AA5A6E" w:rsidP="00AA5A6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Accuracy</w:t>
            </w:r>
          </w:p>
        </w:tc>
        <w:tc>
          <w:tcPr>
            <w:tcW w:w="1317" w:type="dxa"/>
            <w:noWrap/>
            <w:hideMark/>
          </w:tcPr>
          <w:p w14:paraId="50707307" w14:textId="77777777" w:rsidR="00AA5A6E" w:rsidRPr="006A3B99" w:rsidRDefault="00AA5A6E" w:rsidP="00AA5A6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Sensitivity (TPR)</w:t>
            </w:r>
          </w:p>
        </w:tc>
        <w:tc>
          <w:tcPr>
            <w:tcW w:w="1260" w:type="dxa"/>
            <w:noWrap/>
            <w:hideMark/>
          </w:tcPr>
          <w:p w14:paraId="04F9A5F8" w14:textId="77777777" w:rsidR="00AA5A6E" w:rsidRPr="006A3B99" w:rsidRDefault="00AA5A6E" w:rsidP="00AA5A6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Specificity (TNR)</w:t>
            </w:r>
          </w:p>
        </w:tc>
      </w:tr>
      <w:tr w:rsidR="00AA5A6E" w:rsidRPr="006A3B99" w14:paraId="381E73CC"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33C215A5"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37C52A97"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0.45</w:t>
            </w:r>
          </w:p>
        </w:tc>
        <w:tc>
          <w:tcPr>
            <w:tcW w:w="1108" w:type="dxa"/>
            <w:noWrap/>
            <w:hideMark/>
          </w:tcPr>
          <w:p w14:paraId="21FFBFEB"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86.7%</w:t>
            </w:r>
          </w:p>
        </w:tc>
        <w:tc>
          <w:tcPr>
            <w:tcW w:w="1317" w:type="dxa"/>
            <w:noWrap/>
            <w:hideMark/>
          </w:tcPr>
          <w:p w14:paraId="6B7264C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25.5%</w:t>
            </w:r>
          </w:p>
        </w:tc>
        <w:tc>
          <w:tcPr>
            <w:tcW w:w="1260" w:type="dxa"/>
            <w:noWrap/>
            <w:hideMark/>
          </w:tcPr>
          <w:p w14:paraId="1E90E7EF"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98.4%</w:t>
            </w:r>
          </w:p>
        </w:tc>
      </w:tr>
      <w:tr w:rsidR="00AA5A6E" w:rsidRPr="006A3B99" w14:paraId="27897C78"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34D26E4"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41D99AC5"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w:t>
            </w:r>
          </w:p>
        </w:tc>
        <w:tc>
          <w:tcPr>
            <w:tcW w:w="1108" w:type="dxa"/>
            <w:noWrap/>
            <w:hideMark/>
          </w:tcPr>
          <w:p w14:paraId="54135C45"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85.4%</w:t>
            </w:r>
          </w:p>
        </w:tc>
        <w:tc>
          <w:tcPr>
            <w:tcW w:w="1317" w:type="dxa"/>
            <w:noWrap/>
            <w:hideMark/>
          </w:tcPr>
          <w:p w14:paraId="05C7B8B5"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31.9%</w:t>
            </w:r>
          </w:p>
        </w:tc>
        <w:tc>
          <w:tcPr>
            <w:tcW w:w="1260" w:type="dxa"/>
            <w:noWrap/>
            <w:hideMark/>
          </w:tcPr>
          <w:p w14:paraId="5A05B1F9"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95.5%</w:t>
            </w:r>
          </w:p>
        </w:tc>
      </w:tr>
      <w:tr w:rsidR="00AA5A6E" w:rsidRPr="006A3B99" w14:paraId="70413953"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078C75B"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1484DE01"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0.35</w:t>
            </w:r>
          </w:p>
        </w:tc>
        <w:tc>
          <w:tcPr>
            <w:tcW w:w="1108" w:type="dxa"/>
            <w:noWrap/>
            <w:hideMark/>
          </w:tcPr>
          <w:p w14:paraId="48458E13"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85.4%</w:t>
            </w:r>
          </w:p>
        </w:tc>
        <w:tc>
          <w:tcPr>
            <w:tcW w:w="1317" w:type="dxa"/>
            <w:noWrap/>
            <w:hideMark/>
          </w:tcPr>
          <w:p w14:paraId="2F685435"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40.4%</w:t>
            </w:r>
          </w:p>
        </w:tc>
        <w:tc>
          <w:tcPr>
            <w:tcW w:w="1260" w:type="dxa"/>
            <w:noWrap/>
            <w:hideMark/>
          </w:tcPr>
          <w:p w14:paraId="50733EE8"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93.9%</w:t>
            </w:r>
          </w:p>
        </w:tc>
      </w:tr>
      <w:tr w:rsidR="00AA5A6E" w:rsidRPr="006A3B99" w14:paraId="1E35025B"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11410656"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069CDB5A"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0.45</w:t>
            </w:r>
          </w:p>
        </w:tc>
        <w:tc>
          <w:tcPr>
            <w:tcW w:w="1108" w:type="dxa"/>
            <w:noWrap/>
            <w:hideMark/>
          </w:tcPr>
          <w:p w14:paraId="4A97B175"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387FC453"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56.3%</w:t>
            </w:r>
          </w:p>
        </w:tc>
        <w:tc>
          <w:tcPr>
            <w:tcW w:w="1260" w:type="dxa"/>
            <w:noWrap/>
            <w:hideMark/>
          </w:tcPr>
          <w:p w14:paraId="189B706F"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95.5%</w:t>
            </w:r>
          </w:p>
        </w:tc>
      </w:tr>
      <w:tr w:rsidR="00AA5A6E" w:rsidRPr="006A3B99" w14:paraId="78C9F25C"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72A82117"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370A6CDC"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w:t>
            </w:r>
          </w:p>
        </w:tc>
        <w:tc>
          <w:tcPr>
            <w:tcW w:w="1108" w:type="dxa"/>
            <w:noWrap/>
            <w:hideMark/>
          </w:tcPr>
          <w:p w14:paraId="25FF175B"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89.5%</w:t>
            </w:r>
          </w:p>
        </w:tc>
        <w:tc>
          <w:tcPr>
            <w:tcW w:w="1317" w:type="dxa"/>
            <w:noWrap/>
            <w:hideMark/>
          </w:tcPr>
          <w:p w14:paraId="462FB2F5"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64.6%</w:t>
            </w:r>
          </w:p>
        </w:tc>
        <w:tc>
          <w:tcPr>
            <w:tcW w:w="1260" w:type="dxa"/>
            <w:noWrap/>
            <w:hideMark/>
          </w:tcPr>
          <w:p w14:paraId="2EF143FC"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94.3%</w:t>
            </w:r>
          </w:p>
        </w:tc>
      </w:tr>
      <w:tr w:rsidR="00AA5A6E" w:rsidRPr="006A3B99" w14:paraId="78483950"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7663AF20"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69425AA1"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0.35</w:t>
            </w:r>
          </w:p>
        </w:tc>
        <w:tc>
          <w:tcPr>
            <w:tcW w:w="1108" w:type="dxa"/>
            <w:noWrap/>
            <w:hideMark/>
          </w:tcPr>
          <w:p w14:paraId="319BC401"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88.8%</w:t>
            </w:r>
          </w:p>
        </w:tc>
        <w:tc>
          <w:tcPr>
            <w:tcW w:w="1317" w:type="dxa"/>
            <w:noWrap/>
            <w:hideMark/>
          </w:tcPr>
          <w:p w14:paraId="3FBB3B52"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68.8%</w:t>
            </w:r>
          </w:p>
        </w:tc>
        <w:tc>
          <w:tcPr>
            <w:tcW w:w="1260" w:type="dxa"/>
            <w:noWrap/>
            <w:hideMark/>
          </w:tcPr>
          <w:p w14:paraId="0CDF9448"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92.7%</w:t>
            </w:r>
          </w:p>
        </w:tc>
      </w:tr>
      <w:tr w:rsidR="00AA5A6E" w:rsidRPr="006A3B99" w14:paraId="568D6B12"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5CBA3E2"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705AC547"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0.45</w:t>
            </w:r>
          </w:p>
        </w:tc>
        <w:tc>
          <w:tcPr>
            <w:tcW w:w="1108" w:type="dxa"/>
            <w:noWrap/>
            <w:hideMark/>
          </w:tcPr>
          <w:p w14:paraId="654F2D2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29831A0A"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53.2%</w:t>
            </w:r>
          </w:p>
        </w:tc>
        <w:tc>
          <w:tcPr>
            <w:tcW w:w="1260" w:type="dxa"/>
            <w:noWrap/>
            <w:hideMark/>
          </w:tcPr>
          <w:p w14:paraId="258ABD5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96.0%</w:t>
            </w:r>
          </w:p>
        </w:tc>
      </w:tr>
      <w:tr w:rsidR="00AA5A6E" w:rsidRPr="006A3B99" w14:paraId="52975EA5"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A51768C"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723D86A3"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w:t>
            </w:r>
          </w:p>
        </w:tc>
        <w:tc>
          <w:tcPr>
            <w:tcW w:w="1108" w:type="dxa"/>
            <w:noWrap/>
            <w:hideMark/>
          </w:tcPr>
          <w:p w14:paraId="3D631ABE"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1E05CADC"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57.4%</w:t>
            </w:r>
          </w:p>
        </w:tc>
        <w:tc>
          <w:tcPr>
            <w:tcW w:w="1260" w:type="dxa"/>
            <w:noWrap/>
            <w:hideMark/>
          </w:tcPr>
          <w:p w14:paraId="5F44199C"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95.1%</w:t>
            </w:r>
          </w:p>
        </w:tc>
      </w:tr>
      <w:tr w:rsidR="00AA5A6E" w:rsidRPr="006A3B99" w14:paraId="7EA5BB1B"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1416CC24"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49A23FA5"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0.35</w:t>
            </w:r>
          </w:p>
        </w:tc>
        <w:tc>
          <w:tcPr>
            <w:tcW w:w="1108" w:type="dxa"/>
            <w:noWrap/>
            <w:hideMark/>
          </w:tcPr>
          <w:p w14:paraId="70706A1D"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88.8%</w:t>
            </w:r>
          </w:p>
        </w:tc>
        <w:tc>
          <w:tcPr>
            <w:tcW w:w="1317" w:type="dxa"/>
            <w:noWrap/>
            <w:hideMark/>
          </w:tcPr>
          <w:p w14:paraId="23A3DE3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66.0%</w:t>
            </w:r>
          </w:p>
        </w:tc>
        <w:tc>
          <w:tcPr>
            <w:tcW w:w="1260" w:type="dxa"/>
            <w:noWrap/>
            <w:hideMark/>
          </w:tcPr>
          <w:p w14:paraId="608F9075"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93.1%</w:t>
            </w:r>
          </w:p>
        </w:tc>
      </w:tr>
      <w:tr w:rsidR="00AA5A6E" w:rsidRPr="006A3B99" w14:paraId="39BD9C48"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3707FC83"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486EF140"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0.45</w:t>
            </w:r>
          </w:p>
        </w:tc>
        <w:tc>
          <w:tcPr>
            <w:tcW w:w="1108" w:type="dxa"/>
            <w:noWrap/>
            <w:hideMark/>
          </w:tcPr>
          <w:p w14:paraId="6329FEE9"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90.1%</w:t>
            </w:r>
          </w:p>
        </w:tc>
        <w:tc>
          <w:tcPr>
            <w:tcW w:w="1317" w:type="dxa"/>
            <w:noWrap/>
            <w:hideMark/>
          </w:tcPr>
          <w:p w14:paraId="5D25289A"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54.2%</w:t>
            </w:r>
          </w:p>
        </w:tc>
        <w:tc>
          <w:tcPr>
            <w:tcW w:w="1260" w:type="dxa"/>
            <w:noWrap/>
            <w:hideMark/>
          </w:tcPr>
          <w:p w14:paraId="759394BA"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97.2%</w:t>
            </w:r>
          </w:p>
        </w:tc>
      </w:tr>
      <w:tr w:rsidR="00AA5A6E" w:rsidRPr="006A3B99" w14:paraId="76921A0A"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3A21419C"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28DED424"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w:t>
            </w:r>
          </w:p>
        </w:tc>
        <w:tc>
          <w:tcPr>
            <w:tcW w:w="1108" w:type="dxa"/>
            <w:noWrap/>
            <w:hideMark/>
          </w:tcPr>
          <w:p w14:paraId="077D341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90.1%</w:t>
            </w:r>
          </w:p>
        </w:tc>
        <w:tc>
          <w:tcPr>
            <w:tcW w:w="1317" w:type="dxa"/>
            <w:noWrap/>
            <w:hideMark/>
          </w:tcPr>
          <w:p w14:paraId="6943DCA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58.3%</w:t>
            </w:r>
          </w:p>
        </w:tc>
        <w:tc>
          <w:tcPr>
            <w:tcW w:w="1260" w:type="dxa"/>
            <w:noWrap/>
            <w:hideMark/>
          </w:tcPr>
          <w:p w14:paraId="6B74B008"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96.3%</w:t>
            </w:r>
          </w:p>
        </w:tc>
      </w:tr>
      <w:tr w:rsidR="00AA5A6E" w:rsidRPr="006A3B99" w14:paraId="51569441"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5DFDEAA4"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711F7CE7"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0.35</w:t>
            </w:r>
          </w:p>
        </w:tc>
        <w:tc>
          <w:tcPr>
            <w:tcW w:w="1108" w:type="dxa"/>
            <w:noWrap/>
            <w:hideMark/>
          </w:tcPr>
          <w:p w14:paraId="60079643"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88.8%</w:t>
            </w:r>
          </w:p>
        </w:tc>
        <w:tc>
          <w:tcPr>
            <w:tcW w:w="1317" w:type="dxa"/>
            <w:noWrap/>
            <w:hideMark/>
          </w:tcPr>
          <w:p w14:paraId="1E1C7B5B"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60.4%</w:t>
            </w:r>
          </w:p>
        </w:tc>
        <w:tc>
          <w:tcPr>
            <w:tcW w:w="1260" w:type="dxa"/>
            <w:noWrap/>
            <w:hideMark/>
          </w:tcPr>
          <w:p w14:paraId="45B524EE"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94.3%</w:t>
            </w:r>
          </w:p>
        </w:tc>
      </w:tr>
      <w:tr w:rsidR="00AA5A6E" w:rsidRPr="006A3B99" w14:paraId="1A6D5152"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1825AA2"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00DBA43D"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0.45</w:t>
            </w:r>
          </w:p>
        </w:tc>
        <w:tc>
          <w:tcPr>
            <w:tcW w:w="1108" w:type="dxa"/>
            <w:noWrap/>
            <w:hideMark/>
          </w:tcPr>
          <w:p w14:paraId="05387229"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61803E22"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36.2%</w:t>
            </w:r>
          </w:p>
        </w:tc>
        <w:tc>
          <w:tcPr>
            <w:tcW w:w="1260" w:type="dxa"/>
            <w:noWrap/>
            <w:hideMark/>
          </w:tcPr>
          <w:p w14:paraId="0FDC888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98.0%</w:t>
            </w:r>
          </w:p>
        </w:tc>
      </w:tr>
      <w:tr w:rsidR="00AA5A6E" w:rsidRPr="006A3B99" w14:paraId="54BA4100"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ED580D1"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0FBBBD73"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0.4</w:t>
            </w:r>
          </w:p>
        </w:tc>
        <w:tc>
          <w:tcPr>
            <w:tcW w:w="1108" w:type="dxa"/>
            <w:noWrap/>
            <w:hideMark/>
          </w:tcPr>
          <w:p w14:paraId="305FB16E"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62269BD4"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46.8%</w:t>
            </w:r>
          </w:p>
        </w:tc>
        <w:tc>
          <w:tcPr>
            <w:tcW w:w="1260" w:type="dxa"/>
            <w:noWrap/>
            <w:hideMark/>
          </w:tcPr>
          <w:p w14:paraId="7E35102B"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97.2%</w:t>
            </w:r>
          </w:p>
        </w:tc>
      </w:tr>
      <w:tr w:rsidR="00AA5A6E" w:rsidRPr="006A3B99" w14:paraId="5439BB27"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85C6EC0"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5D1175BE"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0.35</w:t>
            </w:r>
          </w:p>
        </w:tc>
        <w:tc>
          <w:tcPr>
            <w:tcW w:w="1108" w:type="dxa"/>
            <w:noWrap/>
            <w:hideMark/>
          </w:tcPr>
          <w:p w14:paraId="01DEEA7F"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86.4%</w:t>
            </w:r>
          </w:p>
        </w:tc>
        <w:tc>
          <w:tcPr>
            <w:tcW w:w="1317" w:type="dxa"/>
            <w:noWrap/>
            <w:hideMark/>
          </w:tcPr>
          <w:p w14:paraId="5FD6AFE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46.8%</w:t>
            </w:r>
          </w:p>
        </w:tc>
        <w:tc>
          <w:tcPr>
            <w:tcW w:w="1260" w:type="dxa"/>
            <w:noWrap/>
            <w:hideMark/>
          </w:tcPr>
          <w:p w14:paraId="4A26F96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93.9%</w:t>
            </w:r>
          </w:p>
        </w:tc>
      </w:tr>
      <w:tr w:rsidR="00AA5A6E" w:rsidRPr="006A3B99" w14:paraId="03DB72CC"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45CDBADB"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00864EC9"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0.55</w:t>
            </w:r>
          </w:p>
        </w:tc>
        <w:tc>
          <w:tcPr>
            <w:tcW w:w="1108" w:type="dxa"/>
            <w:noWrap/>
            <w:hideMark/>
          </w:tcPr>
          <w:p w14:paraId="3B8925B9"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86.4%</w:t>
            </w:r>
          </w:p>
        </w:tc>
        <w:tc>
          <w:tcPr>
            <w:tcW w:w="1317" w:type="dxa"/>
            <w:noWrap/>
            <w:hideMark/>
          </w:tcPr>
          <w:p w14:paraId="17790699"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21.3%</w:t>
            </w:r>
          </w:p>
        </w:tc>
        <w:tc>
          <w:tcPr>
            <w:tcW w:w="1260" w:type="dxa"/>
            <w:noWrap/>
            <w:hideMark/>
          </w:tcPr>
          <w:p w14:paraId="18FED91A"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98.8%</w:t>
            </w:r>
          </w:p>
        </w:tc>
      </w:tr>
      <w:tr w:rsidR="00AA5A6E" w:rsidRPr="006A3B99" w14:paraId="2FB7B839"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14CFA001"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7C39FA0F"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0.55</w:t>
            </w:r>
          </w:p>
        </w:tc>
        <w:tc>
          <w:tcPr>
            <w:tcW w:w="1108" w:type="dxa"/>
            <w:noWrap/>
            <w:hideMark/>
          </w:tcPr>
          <w:p w14:paraId="573B1E63"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1209AF6F"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45.8%</w:t>
            </w:r>
          </w:p>
        </w:tc>
        <w:tc>
          <w:tcPr>
            <w:tcW w:w="1260" w:type="dxa"/>
            <w:noWrap/>
            <w:hideMark/>
          </w:tcPr>
          <w:p w14:paraId="189BE548"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97.6%</w:t>
            </w:r>
          </w:p>
        </w:tc>
      </w:tr>
      <w:tr w:rsidR="00AA5A6E" w:rsidRPr="006A3B99" w14:paraId="70EE55CA"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36233DF8"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010D3614"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0.55</w:t>
            </w:r>
          </w:p>
        </w:tc>
        <w:tc>
          <w:tcPr>
            <w:tcW w:w="1108" w:type="dxa"/>
            <w:noWrap/>
            <w:hideMark/>
          </w:tcPr>
          <w:p w14:paraId="72E04EB7"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89.8%</w:t>
            </w:r>
          </w:p>
        </w:tc>
        <w:tc>
          <w:tcPr>
            <w:tcW w:w="1317" w:type="dxa"/>
            <w:noWrap/>
            <w:hideMark/>
          </w:tcPr>
          <w:p w14:paraId="2238BE31"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38.3%</w:t>
            </w:r>
          </w:p>
        </w:tc>
        <w:tc>
          <w:tcPr>
            <w:tcW w:w="1260" w:type="dxa"/>
            <w:noWrap/>
            <w:hideMark/>
          </w:tcPr>
          <w:p w14:paraId="75E5189E"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99.6%</w:t>
            </w:r>
          </w:p>
        </w:tc>
      </w:tr>
      <w:tr w:rsidR="00AA5A6E" w:rsidRPr="006A3B99" w14:paraId="27E7F164"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25E11E9"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6DE1BDEE"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0.55</w:t>
            </w:r>
          </w:p>
        </w:tc>
        <w:tc>
          <w:tcPr>
            <w:tcW w:w="1108" w:type="dxa"/>
            <w:noWrap/>
            <w:hideMark/>
          </w:tcPr>
          <w:p w14:paraId="08404CB3"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88.8%</w:t>
            </w:r>
          </w:p>
        </w:tc>
        <w:tc>
          <w:tcPr>
            <w:tcW w:w="1317" w:type="dxa"/>
            <w:noWrap/>
            <w:hideMark/>
          </w:tcPr>
          <w:p w14:paraId="25CB3589"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43.8%</w:t>
            </w:r>
          </w:p>
        </w:tc>
        <w:tc>
          <w:tcPr>
            <w:tcW w:w="1260" w:type="dxa"/>
            <w:noWrap/>
            <w:hideMark/>
          </w:tcPr>
          <w:p w14:paraId="7FD19FAF"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97.6%</w:t>
            </w:r>
          </w:p>
        </w:tc>
      </w:tr>
      <w:tr w:rsidR="00AA5A6E" w:rsidRPr="006A3B99" w14:paraId="189A0B63"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82443B3"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7245F09B"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0.55</w:t>
            </w:r>
          </w:p>
        </w:tc>
        <w:tc>
          <w:tcPr>
            <w:tcW w:w="1108" w:type="dxa"/>
            <w:noWrap/>
            <w:hideMark/>
          </w:tcPr>
          <w:p w14:paraId="002C6E90"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439A2E5A"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31.9%</w:t>
            </w:r>
          </w:p>
        </w:tc>
        <w:tc>
          <w:tcPr>
            <w:tcW w:w="1260" w:type="dxa"/>
            <w:noWrap/>
            <w:hideMark/>
          </w:tcPr>
          <w:p w14:paraId="0CF11AB3"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98.8%</w:t>
            </w:r>
          </w:p>
        </w:tc>
      </w:tr>
      <w:tr w:rsidR="00AA5A6E" w:rsidRPr="006A3B99" w14:paraId="3C3743C4"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8B39DF1"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4DBF239B"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w:t>
            </w:r>
          </w:p>
        </w:tc>
        <w:tc>
          <w:tcPr>
            <w:tcW w:w="1108" w:type="dxa"/>
            <w:noWrap/>
            <w:hideMark/>
          </w:tcPr>
          <w:p w14:paraId="38C5D138"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86.1%</w:t>
            </w:r>
          </w:p>
        </w:tc>
        <w:tc>
          <w:tcPr>
            <w:tcW w:w="1317" w:type="dxa"/>
            <w:noWrap/>
            <w:hideMark/>
          </w:tcPr>
          <w:p w14:paraId="17F81801"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21.3%</w:t>
            </w:r>
          </w:p>
        </w:tc>
        <w:tc>
          <w:tcPr>
            <w:tcW w:w="1260" w:type="dxa"/>
            <w:noWrap/>
            <w:hideMark/>
          </w:tcPr>
          <w:p w14:paraId="23BD9CDB"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98.4%</w:t>
            </w:r>
          </w:p>
        </w:tc>
      </w:tr>
      <w:tr w:rsidR="00AA5A6E" w:rsidRPr="006A3B99" w14:paraId="3CFEC8BD"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F2F979C"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4FD81A9B"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w:t>
            </w:r>
          </w:p>
        </w:tc>
        <w:tc>
          <w:tcPr>
            <w:tcW w:w="1108" w:type="dxa"/>
            <w:noWrap/>
            <w:hideMark/>
          </w:tcPr>
          <w:p w14:paraId="30818B78"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90.1%</w:t>
            </w:r>
          </w:p>
        </w:tc>
        <w:tc>
          <w:tcPr>
            <w:tcW w:w="1317" w:type="dxa"/>
            <w:noWrap/>
            <w:hideMark/>
          </w:tcPr>
          <w:p w14:paraId="74D0484B"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52.1%</w:t>
            </w:r>
          </w:p>
        </w:tc>
        <w:tc>
          <w:tcPr>
            <w:tcW w:w="1260" w:type="dxa"/>
            <w:noWrap/>
            <w:hideMark/>
          </w:tcPr>
          <w:p w14:paraId="75724CF2"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97.6%</w:t>
            </w:r>
          </w:p>
        </w:tc>
      </w:tr>
      <w:tr w:rsidR="00AA5A6E" w:rsidRPr="006A3B99" w14:paraId="55815DE4"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1567D8FF"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4BFC7C69"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w:t>
            </w:r>
          </w:p>
        </w:tc>
        <w:tc>
          <w:tcPr>
            <w:tcW w:w="1108" w:type="dxa"/>
            <w:noWrap/>
            <w:hideMark/>
          </w:tcPr>
          <w:p w14:paraId="303DB6D1"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4A9B2E44"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40.4%</w:t>
            </w:r>
          </w:p>
        </w:tc>
        <w:tc>
          <w:tcPr>
            <w:tcW w:w="1260" w:type="dxa"/>
            <w:noWrap/>
            <w:hideMark/>
          </w:tcPr>
          <w:p w14:paraId="3E4AC557"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97.2%</w:t>
            </w:r>
          </w:p>
        </w:tc>
      </w:tr>
      <w:tr w:rsidR="00AA5A6E" w:rsidRPr="006A3B99" w14:paraId="422E82C7"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5EFBD203"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7DB4A34A"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w:t>
            </w:r>
          </w:p>
        </w:tc>
        <w:tc>
          <w:tcPr>
            <w:tcW w:w="1108" w:type="dxa"/>
            <w:noWrap/>
            <w:hideMark/>
          </w:tcPr>
          <w:p w14:paraId="15E944CC"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89.1%</w:t>
            </w:r>
          </w:p>
        </w:tc>
        <w:tc>
          <w:tcPr>
            <w:tcW w:w="1317" w:type="dxa"/>
            <w:noWrap/>
            <w:hideMark/>
          </w:tcPr>
          <w:p w14:paraId="310103C7"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47.9%</w:t>
            </w:r>
          </w:p>
        </w:tc>
        <w:tc>
          <w:tcPr>
            <w:tcW w:w="1260" w:type="dxa"/>
            <w:noWrap/>
            <w:hideMark/>
          </w:tcPr>
          <w:p w14:paraId="0EFAAF94"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97.2%</w:t>
            </w:r>
          </w:p>
        </w:tc>
      </w:tr>
      <w:tr w:rsidR="00AA5A6E" w:rsidRPr="006A3B99" w14:paraId="72BE6043"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D5BE71C"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19BDD658"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0.5</w:t>
            </w:r>
          </w:p>
        </w:tc>
        <w:tc>
          <w:tcPr>
            <w:tcW w:w="1108" w:type="dxa"/>
            <w:noWrap/>
            <w:hideMark/>
          </w:tcPr>
          <w:p w14:paraId="22D4B82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55A95CE6"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34.0%</w:t>
            </w:r>
          </w:p>
        </w:tc>
        <w:tc>
          <w:tcPr>
            <w:tcW w:w="1260" w:type="dxa"/>
            <w:noWrap/>
            <w:hideMark/>
          </w:tcPr>
          <w:p w14:paraId="5D5DCE40"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98.4%</w:t>
            </w:r>
          </w:p>
        </w:tc>
      </w:tr>
      <w:tr w:rsidR="00AA5A6E" w:rsidRPr="006A3B99" w14:paraId="559B8C21"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0C7FE394"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1</w:t>
            </w:r>
          </w:p>
        </w:tc>
        <w:tc>
          <w:tcPr>
            <w:tcW w:w="1534" w:type="dxa"/>
            <w:noWrap/>
            <w:hideMark/>
          </w:tcPr>
          <w:p w14:paraId="214A5459"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0.6</w:t>
            </w:r>
          </w:p>
        </w:tc>
        <w:tc>
          <w:tcPr>
            <w:tcW w:w="1108" w:type="dxa"/>
            <w:noWrap/>
            <w:hideMark/>
          </w:tcPr>
          <w:p w14:paraId="3B929AEC"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86.1%</w:t>
            </w:r>
          </w:p>
        </w:tc>
        <w:tc>
          <w:tcPr>
            <w:tcW w:w="1317" w:type="dxa"/>
            <w:noWrap/>
            <w:hideMark/>
          </w:tcPr>
          <w:p w14:paraId="024E193E"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14.9%</w:t>
            </w:r>
          </w:p>
        </w:tc>
        <w:tc>
          <w:tcPr>
            <w:tcW w:w="1260" w:type="dxa"/>
            <w:noWrap/>
            <w:hideMark/>
          </w:tcPr>
          <w:p w14:paraId="092B1A45"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99.6%</w:t>
            </w:r>
          </w:p>
        </w:tc>
      </w:tr>
      <w:tr w:rsidR="00AA5A6E" w:rsidRPr="006A3B99" w14:paraId="5D5F6519"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4B5BAE43"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2</w:t>
            </w:r>
          </w:p>
        </w:tc>
        <w:tc>
          <w:tcPr>
            <w:tcW w:w="1534" w:type="dxa"/>
            <w:noWrap/>
            <w:hideMark/>
          </w:tcPr>
          <w:p w14:paraId="17391A8E"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0.6</w:t>
            </w:r>
          </w:p>
        </w:tc>
        <w:tc>
          <w:tcPr>
            <w:tcW w:w="1108" w:type="dxa"/>
            <w:noWrap/>
            <w:hideMark/>
          </w:tcPr>
          <w:p w14:paraId="04BC87BD"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89.5%</w:t>
            </w:r>
          </w:p>
        </w:tc>
        <w:tc>
          <w:tcPr>
            <w:tcW w:w="1317" w:type="dxa"/>
            <w:noWrap/>
            <w:hideMark/>
          </w:tcPr>
          <w:p w14:paraId="4FB02272"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45.8%</w:t>
            </w:r>
          </w:p>
        </w:tc>
        <w:tc>
          <w:tcPr>
            <w:tcW w:w="1260" w:type="dxa"/>
            <w:noWrap/>
            <w:hideMark/>
          </w:tcPr>
          <w:p w14:paraId="33263F83"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98.0%</w:t>
            </w:r>
          </w:p>
        </w:tc>
      </w:tr>
      <w:tr w:rsidR="00AA5A6E" w:rsidRPr="006A3B99" w14:paraId="367FD8A0"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2FB64820"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3</w:t>
            </w:r>
          </w:p>
        </w:tc>
        <w:tc>
          <w:tcPr>
            <w:tcW w:w="1534" w:type="dxa"/>
            <w:noWrap/>
            <w:hideMark/>
          </w:tcPr>
          <w:p w14:paraId="7EF9B782"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0.6</w:t>
            </w:r>
          </w:p>
        </w:tc>
        <w:tc>
          <w:tcPr>
            <w:tcW w:w="1108" w:type="dxa"/>
            <w:noWrap/>
            <w:hideMark/>
          </w:tcPr>
          <w:p w14:paraId="4D01E5CB"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89.8%</w:t>
            </w:r>
          </w:p>
        </w:tc>
        <w:tc>
          <w:tcPr>
            <w:tcW w:w="1317" w:type="dxa"/>
            <w:noWrap/>
            <w:hideMark/>
          </w:tcPr>
          <w:p w14:paraId="5CD9886B"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36.2%</w:t>
            </w:r>
          </w:p>
        </w:tc>
        <w:tc>
          <w:tcPr>
            <w:tcW w:w="1260" w:type="dxa"/>
            <w:noWrap/>
            <w:hideMark/>
          </w:tcPr>
          <w:p w14:paraId="20534B63"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100.0%</w:t>
            </w:r>
          </w:p>
        </w:tc>
      </w:tr>
      <w:tr w:rsidR="00AA5A6E" w:rsidRPr="006A3B99" w14:paraId="59608CCB" w14:textId="77777777" w:rsidTr="006A3B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1A64CC9"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4</w:t>
            </w:r>
          </w:p>
        </w:tc>
        <w:tc>
          <w:tcPr>
            <w:tcW w:w="1534" w:type="dxa"/>
            <w:noWrap/>
            <w:hideMark/>
          </w:tcPr>
          <w:p w14:paraId="43DCB2FB" w14:textId="77777777" w:rsidR="00AA5A6E" w:rsidRPr="006A3B99" w:rsidRDefault="00AA5A6E" w:rsidP="006A3B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0.6</w:t>
            </w:r>
          </w:p>
        </w:tc>
        <w:tc>
          <w:tcPr>
            <w:tcW w:w="1108" w:type="dxa"/>
            <w:noWrap/>
            <w:hideMark/>
          </w:tcPr>
          <w:p w14:paraId="04CB199C"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7EA221A7"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37.5%</w:t>
            </w:r>
          </w:p>
        </w:tc>
        <w:tc>
          <w:tcPr>
            <w:tcW w:w="1260" w:type="dxa"/>
            <w:noWrap/>
            <w:hideMark/>
          </w:tcPr>
          <w:p w14:paraId="2CF1F569" w14:textId="77777777" w:rsidR="00AA5A6E" w:rsidRPr="006A3B99" w:rsidRDefault="00AA5A6E" w:rsidP="00AA5A6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98.0%</w:t>
            </w:r>
          </w:p>
        </w:tc>
      </w:tr>
      <w:tr w:rsidR="00AA5A6E" w:rsidRPr="006A3B99" w14:paraId="3ED47200" w14:textId="77777777" w:rsidTr="006A3B99">
        <w:trPr>
          <w:trHeight w:val="300"/>
        </w:trPr>
        <w:tc>
          <w:tcPr>
            <w:cnfStyle w:val="001000000000" w:firstRow="0" w:lastRow="0" w:firstColumn="1" w:lastColumn="0" w:oddVBand="0" w:evenVBand="0" w:oddHBand="0" w:evenHBand="0" w:firstRowFirstColumn="0" w:firstRowLastColumn="0" w:lastRowFirstColumn="0" w:lastRowLastColumn="0"/>
            <w:tcW w:w="536" w:type="dxa"/>
            <w:noWrap/>
            <w:hideMark/>
          </w:tcPr>
          <w:p w14:paraId="680624CE" w14:textId="77777777" w:rsidR="00AA5A6E" w:rsidRPr="006A3B99" w:rsidRDefault="00AA5A6E" w:rsidP="00AA5A6E">
            <w:pPr>
              <w:jc w:val="right"/>
              <w:rPr>
                <w:rFonts w:ascii="Times New Roman" w:eastAsia="Times New Roman" w:hAnsi="Times New Roman" w:cs="Times New Roman"/>
                <w:color w:val="000000"/>
              </w:rPr>
            </w:pPr>
            <w:r w:rsidRPr="006A3B99">
              <w:rPr>
                <w:rFonts w:ascii="Times New Roman" w:eastAsia="Times New Roman" w:hAnsi="Times New Roman" w:cs="Times New Roman"/>
                <w:color w:val="000000"/>
              </w:rPr>
              <w:t>5</w:t>
            </w:r>
          </w:p>
        </w:tc>
        <w:tc>
          <w:tcPr>
            <w:tcW w:w="1534" w:type="dxa"/>
            <w:noWrap/>
            <w:hideMark/>
          </w:tcPr>
          <w:p w14:paraId="4EBEE39A" w14:textId="77777777" w:rsidR="00AA5A6E" w:rsidRPr="006A3B99" w:rsidRDefault="00AA5A6E" w:rsidP="006A3B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0.6</w:t>
            </w:r>
          </w:p>
        </w:tc>
        <w:tc>
          <w:tcPr>
            <w:tcW w:w="1108" w:type="dxa"/>
            <w:noWrap/>
            <w:hideMark/>
          </w:tcPr>
          <w:p w14:paraId="0C2E72F3"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88.1%</w:t>
            </w:r>
          </w:p>
        </w:tc>
        <w:tc>
          <w:tcPr>
            <w:tcW w:w="1317" w:type="dxa"/>
            <w:noWrap/>
            <w:hideMark/>
          </w:tcPr>
          <w:p w14:paraId="6CFC8C3F"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29.8%</w:t>
            </w:r>
          </w:p>
        </w:tc>
        <w:tc>
          <w:tcPr>
            <w:tcW w:w="1260" w:type="dxa"/>
            <w:noWrap/>
            <w:hideMark/>
          </w:tcPr>
          <w:p w14:paraId="2F9D4107" w14:textId="77777777" w:rsidR="00AA5A6E" w:rsidRPr="006A3B99" w:rsidRDefault="00AA5A6E" w:rsidP="00AA5A6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A3B99">
              <w:rPr>
                <w:rFonts w:ascii="Times New Roman" w:eastAsia="Times New Roman" w:hAnsi="Times New Roman" w:cs="Times New Roman"/>
                <w:color w:val="000000"/>
              </w:rPr>
              <w:t>99.2%</w:t>
            </w:r>
          </w:p>
        </w:tc>
      </w:tr>
    </w:tbl>
    <w:p w14:paraId="32247AE6" w14:textId="1C979C48" w:rsidR="005E0A2E" w:rsidRDefault="005E0A2E" w:rsidP="00AA5A6E">
      <w:pPr>
        <w:rPr>
          <w:rFonts w:ascii="Times New Roman" w:hAnsi="Times New Roman" w:cs="Times New Roman"/>
        </w:rPr>
      </w:pPr>
      <w:bookmarkStart w:id="1" w:name="_GoBack"/>
      <w:bookmarkEnd w:id="1"/>
      <w:r>
        <w:rPr>
          <w:rFonts w:ascii="Times New Roman" w:hAnsi="Times New Roman" w:cs="Times New Roman"/>
        </w:rPr>
        <w:t>Table 7</w:t>
      </w:r>
    </w:p>
    <w:tbl>
      <w:tblPr>
        <w:tblStyle w:val="GridTable4-Accent1"/>
        <w:tblW w:w="7756" w:type="dxa"/>
        <w:tblLook w:val="04A0" w:firstRow="1" w:lastRow="0" w:firstColumn="1" w:lastColumn="0" w:noHBand="0" w:noVBand="1"/>
      </w:tblPr>
      <w:tblGrid>
        <w:gridCol w:w="2740"/>
        <w:gridCol w:w="1736"/>
        <w:gridCol w:w="764"/>
        <w:gridCol w:w="764"/>
        <w:gridCol w:w="764"/>
        <w:gridCol w:w="764"/>
        <w:gridCol w:w="764"/>
      </w:tblGrid>
      <w:tr w:rsidR="006A3B99" w:rsidRPr="006A3B99" w14:paraId="18DAFBFD" w14:textId="77777777" w:rsidTr="00D3372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BB25F30" w14:textId="77777777" w:rsidR="006A3B99" w:rsidRDefault="006A3B99" w:rsidP="00D33725">
            <w:pPr>
              <w:rPr>
                <w:rFonts w:ascii="Times New Roman" w:eastAsia="Times New Roman" w:hAnsi="Times New Roman" w:cs="Times New Roman"/>
                <w:b w:val="0"/>
                <w:bCs w:val="0"/>
                <w:sz w:val="24"/>
                <w:szCs w:val="24"/>
              </w:rPr>
            </w:pPr>
          </w:p>
          <w:p w14:paraId="74FA7CBE" w14:textId="77777777" w:rsidR="006A3B99" w:rsidRPr="006A3B99" w:rsidRDefault="006A3B99" w:rsidP="00D33725">
            <w:pPr>
              <w:rPr>
                <w:rFonts w:ascii="Times New Roman" w:eastAsia="Times New Roman" w:hAnsi="Times New Roman" w:cs="Times New Roman"/>
                <w:sz w:val="24"/>
                <w:szCs w:val="24"/>
              </w:rPr>
            </w:pPr>
          </w:p>
        </w:tc>
        <w:tc>
          <w:tcPr>
            <w:tcW w:w="1736" w:type="dxa"/>
            <w:noWrap/>
            <w:hideMark/>
          </w:tcPr>
          <w:p w14:paraId="489069BA"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Column Labels</w:t>
            </w:r>
          </w:p>
        </w:tc>
        <w:tc>
          <w:tcPr>
            <w:tcW w:w="656" w:type="dxa"/>
            <w:noWrap/>
            <w:hideMark/>
          </w:tcPr>
          <w:p w14:paraId="6734E334"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56" w:type="dxa"/>
            <w:noWrap/>
            <w:hideMark/>
          </w:tcPr>
          <w:p w14:paraId="72FD2B89"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56" w:type="dxa"/>
            <w:noWrap/>
            <w:hideMark/>
          </w:tcPr>
          <w:p w14:paraId="757C2B51"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56" w:type="dxa"/>
            <w:noWrap/>
            <w:hideMark/>
          </w:tcPr>
          <w:p w14:paraId="3796A8B4"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56" w:type="dxa"/>
            <w:noWrap/>
            <w:hideMark/>
          </w:tcPr>
          <w:p w14:paraId="29D2D8FC" w14:textId="77777777" w:rsidR="006A3B99" w:rsidRPr="006A3B99" w:rsidRDefault="006A3B99" w:rsidP="00D337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A3B99" w:rsidRPr="006A3B99" w14:paraId="19E64998" w14:textId="77777777" w:rsidTr="00D337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401D47B" w14:textId="77777777" w:rsidR="006A3B99" w:rsidRPr="006A3B99" w:rsidRDefault="006A3B99" w:rsidP="00D33725">
            <w:pPr>
              <w:rPr>
                <w:rFonts w:ascii="Calibri" w:eastAsia="Times New Roman" w:hAnsi="Calibri" w:cs="Calibri"/>
                <w:color w:val="000000"/>
              </w:rPr>
            </w:pPr>
            <w:r w:rsidRPr="006A3B99">
              <w:rPr>
                <w:rFonts w:ascii="Calibri" w:eastAsia="Times New Roman" w:hAnsi="Calibri" w:cs="Calibri"/>
                <w:color w:val="000000"/>
              </w:rPr>
              <w:t>Values</w:t>
            </w:r>
          </w:p>
        </w:tc>
        <w:tc>
          <w:tcPr>
            <w:tcW w:w="1736" w:type="dxa"/>
            <w:noWrap/>
            <w:hideMark/>
          </w:tcPr>
          <w:p w14:paraId="754135AB"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0.35</w:t>
            </w:r>
          </w:p>
        </w:tc>
        <w:tc>
          <w:tcPr>
            <w:tcW w:w="656" w:type="dxa"/>
            <w:noWrap/>
            <w:hideMark/>
          </w:tcPr>
          <w:p w14:paraId="61B4C9CB"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0.4</w:t>
            </w:r>
          </w:p>
        </w:tc>
        <w:tc>
          <w:tcPr>
            <w:tcW w:w="656" w:type="dxa"/>
            <w:noWrap/>
            <w:hideMark/>
          </w:tcPr>
          <w:p w14:paraId="6FAE6781"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0.45</w:t>
            </w:r>
          </w:p>
        </w:tc>
        <w:tc>
          <w:tcPr>
            <w:tcW w:w="656" w:type="dxa"/>
            <w:noWrap/>
            <w:hideMark/>
          </w:tcPr>
          <w:p w14:paraId="10C5BC3F"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0.5</w:t>
            </w:r>
          </w:p>
        </w:tc>
        <w:tc>
          <w:tcPr>
            <w:tcW w:w="656" w:type="dxa"/>
            <w:noWrap/>
            <w:hideMark/>
          </w:tcPr>
          <w:p w14:paraId="0CD38472"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0.55</w:t>
            </w:r>
          </w:p>
        </w:tc>
        <w:tc>
          <w:tcPr>
            <w:tcW w:w="656" w:type="dxa"/>
            <w:noWrap/>
            <w:hideMark/>
          </w:tcPr>
          <w:p w14:paraId="298CCECD"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6A3B99">
              <w:rPr>
                <w:rFonts w:ascii="Calibri" w:eastAsia="Times New Roman" w:hAnsi="Calibri" w:cs="Calibri"/>
                <w:b/>
                <w:bCs/>
                <w:color w:val="000000"/>
              </w:rPr>
              <w:t>0.6</w:t>
            </w:r>
          </w:p>
        </w:tc>
      </w:tr>
      <w:tr w:rsidR="006A3B99" w:rsidRPr="006A3B99" w14:paraId="0EFDD5A1" w14:textId="77777777" w:rsidTr="00D33725">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32A20BC2" w14:textId="77777777" w:rsidR="006A3B99" w:rsidRPr="006A3B99" w:rsidRDefault="006A3B99" w:rsidP="00D33725">
            <w:pPr>
              <w:rPr>
                <w:rFonts w:ascii="Calibri" w:eastAsia="Times New Roman" w:hAnsi="Calibri" w:cs="Calibri"/>
                <w:color w:val="000000"/>
              </w:rPr>
            </w:pPr>
            <w:r w:rsidRPr="006A3B99">
              <w:rPr>
                <w:rFonts w:ascii="Calibri" w:eastAsia="Times New Roman" w:hAnsi="Calibri" w:cs="Calibri"/>
                <w:color w:val="000000"/>
              </w:rPr>
              <w:t>Average of Accuracy</w:t>
            </w:r>
          </w:p>
        </w:tc>
        <w:tc>
          <w:tcPr>
            <w:tcW w:w="1736" w:type="dxa"/>
            <w:noWrap/>
            <w:hideMark/>
          </w:tcPr>
          <w:p w14:paraId="0DA9EC85"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87.6%</w:t>
            </w:r>
          </w:p>
        </w:tc>
        <w:tc>
          <w:tcPr>
            <w:tcW w:w="656" w:type="dxa"/>
            <w:noWrap/>
            <w:hideMark/>
          </w:tcPr>
          <w:p w14:paraId="4AE35207"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6100"/>
              </w:rPr>
            </w:pPr>
            <w:r w:rsidRPr="006A3B99">
              <w:rPr>
                <w:rFonts w:ascii="Calibri" w:eastAsia="Times New Roman" w:hAnsi="Calibri" w:cs="Calibri"/>
                <w:color w:val="006100"/>
              </w:rPr>
              <w:t>88.6%</w:t>
            </w:r>
          </w:p>
        </w:tc>
        <w:tc>
          <w:tcPr>
            <w:tcW w:w="656" w:type="dxa"/>
            <w:noWrap/>
            <w:hideMark/>
          </w:tcPr>
          <w:p w14:paraId="0DCEBABA"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6100"/>
              </w:rPr>
            </w:pPr>
            <w:r w:rsidRPr="006A3B99">
              <w:rPr>
                <w:rFonts w:ascii="Calibri" w:eastAsia="Times New Roman" w:hAnsi="Calibri" w:cs="Calibri"/>
                <w:color w:val="006100"/>
              </w:rPr>
              <w:t>88.6%</w:t>
            </w:r>
          </w:p>
        </w:tc>
        <w:tc>
          <w:tcPr>
            <w:tcW w:w="656" w:type="dxa"/>
            <w:noWrap/>
            <w:hideMark/>
          </w:tcPr>
          <w:p w14:paraId="4EDE1F6D"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88.3%</w:t>
            </w:r>
          </w:p>
        </w:tc>
        <w:tc>
          <w:tcPr>
            <w:tcW w:w="656" w:type="dxa"/>
            <w:noWrap/>
            <w:hideMark/>
          </w:tcPr>
          <w:p w14:paraId="3A6878BB"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88.4%</w:t>
            </w:r>
          </w:p>
        </w:tc>
        <w:tc>
          <w:tcPr>
            <w:tcW w:w="656" w:type="dxa"/>
            <w:noWrap/>
            <w:hideMark/>
          </w:tcPr>
          <w:p w14:paraId="54EC797F"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88.3%</w:t>
            </w:r>
          </w:p>
        </w:tc>
      </w:tr>
      <w:tr w:rsidR="006A3B99" w:rsidRPr="006A3B99" w14:paraId="5573BF4A" w14:textId="77777777" w:rsidTr="00D337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3AF948D2" w14:textId="77777777" w:rsidR="006A3B99" w:rsidRPr="006A3B99" w:rsidRDefault="006A3B99" w:rsidP="00D33725">
            <w:pPr>
              <w:rPr>
                <w:rFonts w:ascii="Calibri" w:eastAsia="Times New Roman" w:hAnsi="Calibri" w:cs="Calibri"/>
                <w:color w:val="000000"/>
              </w:rPr>
            </w:pPr>
            <w:r w:rsidRPr="006A3B99">
              <w:rPr>
                <w:rFonts w:ascii="Calibri" w:eastAsia="Times New Roman" w:hAnsi="Calibri" w:cs="Calibri"/>
                <w:color w:val="000000"/>
              </w:rPr>
              <w:t>Average of Sensitivity (TPR)</w:t>
            </w:r>
          </w:p>
        </w:tc>
        <w:tc>
          <w:tcPr>
            <w:tcW w:w="1736" w:type="dxa"/>
            <w:noWrap/>
            <w:hideMark/>
          </w:tcPr>
          <w:p w14:paraId="086B7722"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6100"/>
              </w:rPr>
            </w:pPr>
            <w:r w:rsidRPr="006A3B99">
              <w:rPr>
                <w:rFonts w:ascii="Calibri" w:eastAsia="Times New Roman" w:hAnsi="Calibri" w:cs="Calibri"/>
                <w:color w:val="006100"/>
              </w:rPr>
              <w:t>56.5%</w:t>
            </w:r>
          </w:p>
        </w:tc>
        <w:tc>
          <w:tcPr>
            <w:tcW w:w="656" w:type="dxa"/>
            <w:noWrap/>
            <w:hideMark/>
          </w:tcPr>
          <w:p w14:paraId="1DC61AD6"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51.8%</w:t>
            </w:r>
          </w:p>
        </w:tc>
        <w:tc>
          <w:tcPr>
            <w:tcW w:w="656" w:type="dxa"/>
            <w:noWrap/>
            <w:hideMark/>
          </w:tcPr>
          <w:p w14:paraId="54004228"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45.1%</w:t>
            </w:r>
          </w:p>
        </w:tc>
        <w:tc>
          <w:tcPr>
            <w:tcW w:w="656" w:type="dxa"/>
            <w:noWrap/>
            <w:hideMark/>
          </w:tcPr>
          <w:p w14:paraId="28F6DE23"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39.1%</w:t>
            </w:r>
          </w:p>
        </w:tc>
        <w:tc>
          <w:tcPr>
            <w:tcW w:w="656" w:type="dxa"/>
            <w:noWrap/>
            <w:hideMark/>
          </w:tcPr>
          <w:p w14:paraId="21B4A3E2"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36.2%</w:t>
            </w:r>
          </w:p>
        </w:tc>
        <w:tc>
          <w:tcPr>
            <w:tcW w:w="656" w:type="dxa"/>
            <w:noWrap/>
            <w:hideMark/>
          </w:tcPr>
          <w:p w14:paraId="29FFCD4D" w14:textId="77777777" w:rsidR="006A3B99" w:rsidRPr="006A3B99" w:rsidRDefault="006A3B99" w:rsidP="00D337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32.8%</w:t>
            </w:r>
          </w:p>
        </w:tc>
      </w:tr>
      <w:tr w:rsidR="006A3B99" w:rsidRPr="006A3B99" w14:paraId="638E76E4" w14:textId="77777777" w:rsidTr="00D33725">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47E5C30" w14:textId="77777777" w:rsidR="006A3B99" w:rsidRPr="006A3B99" w:rsidRDefault="006A3B99" w:rsidP="00D33725">
            <w:pPr>
              <w:rPr>
                <w:rFonts w:ascii="Calibri" w:eastAsia="Times New Roman" w:hAnsi="Calibri" w:cs="Calibri"/>
                <w:color w:val="000000"/>
              </w:rPr>
            </w:pPr>
            <w:r w:rsidRPr="006A3B99">
              <w:rPr>
                <w:rFonts w:ascii="Calibri" w:eastAsia="Times New Roman" w:hAnsi="Calibri" w:cs="Calibri"/>
                <w:color w:val="000000"/>
              </w:rPr>
              <w:t>Average of Specificity (TNR)</w:t>
            </w:r>
          </w:p>
        </w:tc>
        <w:tc>
          <w:tcPr>
            <w:tcW w:w="1736" w:type="dxa"/>
            <w:noWrap/>
            <w:hideMark/>
          </w:tcPr>
          <w:p w14:paraId="0EA38345"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93.6%</w:t>
            </w:r>
          </w:p>
        </w:tc>
        <w:tc>
          <w:tcPr>
            <w:tcW w:w="656" w:type="dxa"/>
            <w:noWrap/>
            <w:hideMark/>
          </w:tcPr>
          <w:p w14:paraId="31EF9BC6"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95.7%</w:t>
            </w:r>
          </w:p>
        </w:tc>
        <w:tc>
          <w:tcPr>
            <w:tcW w:w="656" w:type="dxa"/>
            <w:noWrap/>
            <w:hideMark/>
          </w:tcPr>
          <w:p w14:paraId="5037CD20"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97.0%</w:t>
            </w:r>
          </w:p>
        </w:tc>
        <w:tc>
          <w:tcPr>
            <w:tcW w:w="656" w:type="dxa"/>
            <w:noWrap/>
            <w:hideMark/>
          </w:tcPr>
          <w:p w14:paraId="07C5286F"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97.7%</w:t>
            </w:r>
          </w:p>
        </w:tc>
        <w:tc>
          <w:tcPr>
            <w:tcW w:w="656" w:type="dxa"/>
            <w:noWrap/>
            <w:hideMark/>
          </w:tcPr>
          <w:p w14:paraId="31ACDBB4"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B99">
              <w:rPr>
                <w:rFonts w:ascii="Calibri" w:eastAsia="Times New Roman" w:hAnsi="Calibri" w:cs="Calibri"/>
                <w:color w:val="000000"/>
              </w:rPr>
              <w:t>98.5%</w:t>
            </w:r>
          </w:p>
        </w:tc>
        <w:tc>
          <w:tcPr>
            <w:tcW w:w="656" w:type="dxa"/>
            <w:noWrap/>
            <w:hideMark/>
          </w:tcPr>
          <w:p w14:paraId="4F7556C4" w14:textId="77777777" w:rsidR="006A3B99" w:rsidRPr="006A3B99" w:rsidRDefault="006A3B99" w:rsidP="00D337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6100"/>
              </w:rPr>
            </w:pPr>
            <w:r w:rsidRPr="006A3B99">
              <w:rPr>
                <w:rFonts w:ascii="Calibri" w:eastAsia="Times New Roman" w:hAnsi="Calibri" w:cs="Calibri"/>
                <w:color w:val="006100"/>
              </w:rPr>
              <w:t>98.9%</w:t>
            </w:r>
          </w:p>
        </w:tc>
      </w:tr>
    </w:tbl>
    <w:p w14:paraId="3544CE7D" w14:textId="0F9F411F" w:rsidR="006A3B99" w:rsidRDefault="006A3B99" w:rsidP="00AA5A6E">
      <w:pPr>
        <w:rPr>
          <w:rFonts w:ascii="Times New Roman" w:hAnsi="Times New Roman" w:cs="Times New Roman"/>
        </w:rPr>
      </w:pPr>
    </w:p>
    <w:p w14:paraId="6B91F835" w14:textId="59EC0110" w:rsidR="00FF69CD" w:rsidRDefault="00FF69CD" w:rsidP="00AA5A6E">
      <w:pPr>
        <w:rPr>
          <w:rFonts w:ascii="Times New Roman" w:hAnsi="Times New Roman" w:cs="Times New Roman"/>
        </w:rPr>
      </w:pPr>
    </w:p>
    <w:p w14:paraId="4DF1ADBC" w14:textId="77777777" w:rsidR="00FF69CD" w:rsidRDefault="00FF69CD" w:rsidP="00AA5A6E">
      <w:pPr>
        <w:rPr>
          <w:rFonts w:ascii="Times New Roman" w:hAnsi="Times New Roman" w:cs="Times New Roman"/>
        </w:rPr>
      </w:pPr>
    </w:p>
    <w:sdt>
      <w:sdtPr>
        <w:rPr>
          <w:rFonts w:asciiTheme="minorHAnsi" w:eastAsiaTheme="minorHAnsi" w:hAnsiTheme="minorHAnsi" w:cstheme="minorBidi"/>
          <w:color w:val="auto"/>
          <w:sz w:val="22"/>
          <w:szCs w:val="22"/>
        </w:rPr>
        <w:id w:val="1708066409"/>
        <w:docPartObj>
          <w:docPartGallery w:val="Bibliographies"/>
          <w:docPartUnique/>
        </w:docPartObj>
      </w:sdtPr>
      <w:sdtEndPr/>
      <w:sdtContent>
        <w:p w14:paraId="0DB4A95F" w14:textId="6B04D18C" w:rsidR="007C11DD" w:rsidRDefault="007C11DD">
          <w:pPr>
            <w:pStyle w:val="Heading1"/>
          </w:pPr>
          <w:r>
            <w:t>References</w:t>
          </w:r>
        </w:p>
        <w:sdt>
          <w:sdtPr>
            <w:id w:val="-573587230"/>
            <w:bibliography/>
          </w:sdtPr>
          <w:sdtEndPr/>
          <w:sdtContent>
            <w:p w14:paraId="036F1FCB" w14:textId="77777777" w:rsidR="008D4F06" w:rsidRDefault="007C11DD" w:rsidP="008D4F06">
              <w:pPr>
                <w:pStyle w:val="Bibliography"/>
                <w:ind w:left="720" w:hanging="720"/>
                <w:rPr>
                  <w:noProof/>
                  <w:sz w:val="24"/>
                  <w:szCs w:val="24"/>
                </w:rPr>
              </w:pPr>
              <w:r>
                <w:fldChar w:fldCharType="begin"/>
              </w:r>
              <w:r>
                <w:instrText xml:space="preserve"> BIBLIOGRAPHY </w:instrText>
              </w:r>
              <w:r>
                <w:fldChar w:fldCharType="separate"/>
              </w:r>
              <w:r w:rsidR="008D4F06">
                <w:rPr>
                  <w:noProof/>
                </w:rPr>
                <w:t xml:space="preserve">Heuvel, S. v., &amp; Bondarouk, T. (2016). The Rise (and Fall) of HR Analytics. </w:t>
              </w:r>
              <w:r w:rsidR="008D4F06">
                <w:rPr>
                  <w:i/>
                  <w:iCs/>
                  <w:noProof/>
                </w:rPr>
                <w:t>Article submitted for the 2nd HR Division International Conference (HRIC).</w:t>
              </w:r>
              <w:r w:rsidR="008D4F06">
                <w:rPr>
                  <w:noProof/>
                </w:rPr>
                <w:t xml:space="preserve"> Sidney, Australia.</w:t>
              </w:r>
            </w:p>
            <w:p w14:paraId="592367EA" w14:textId="77777777" w:rsidR="008D4F06" w:rsidRDefault="008D4F06" w:rsidP="008D4F06">
              <w:pPr>
                <w:pStyle w:val="Bibliography"/>
                <w:ind w:left="720" w:hanging="720"/>
                <w:rPr>
                  <w:noProof/>
                </w:rPr>
              </w:pPr>
              <w:r>
                <w:rPr>
                  <w:noProof/>
                </w:rPr>
                <w:t xml:space="preserve">Hogen, M. (2015, November 30). </w:t>
              </w:r>
              <w:r>
                <w:rPr>
                  <w:i/>
                  <w:iCs/>
                  <w:noProof/>
                </w:rPr>
                <w:t>9 Employee Retention Statistics That Will Make You Sit Up and Pay Attention</w:t>
              </w:r>
              <w:r>
                <w:rPr>
                  <w:noProof/>
                </w:rPr>
                <w:t>. Retrieved from TLNT Talent Management &amp; HR: https://www.tlnt.com/9-employee-retention-statistics-that-will-make-you-sit-up-and-pay-attention/</w:t>
              </w:r>
            </w:p>
            <w:p w14:paraId="3E566C8D" w14:textId="77777777" w:rsidR="008D4F06" w:rsidRDefault="008D4F06" w:rsidP="008D4F06">
              <w:pPr>
                <w:pStyle w:val="Bibliography"/>
                <w:ind w:left="720" w:hanging="720"/>
                <w:rPr>
                  <w:noProof/>
                </w:rPr>
              </w:pPr>
              <w:r>
                <w:rPr>
                  <w:noProof/>
                </w:rPr>
                <w:t xml:space="preserve">HRDive. (2017). </w:t>
              </w:r>
              <w:r>
                <w:rPr>
                  <w:i/>
                  <w:iCs/>
                  <w:noProof/>
                </w:rPr>
                <w:t>Study: Turnover costs employers $15,000 per worker</w:t>
              </w:r>
              <w:r>
                <w:rPr>
                  <w:noProof/>
                </w:rPr>
                <w:t>. Retrieved from hrdive.com: https://www.hrdive.com/news/study-turnover-costs-employers-15000-per-worker/449142/</w:t>
              </w:r>
            </w:p>
            <w:p w14:paraId="148F3052" w14:textId="77777777" w:rsidR="008D4F06" w:rsidRDefault="008D4F06" w:rsidP="008D4F06">
              <w:pPr>
                <w:pStyle w:val="Bibliography"/>
                <w:ind w:left="720" w:hanging="720"/>
                <w:rPr>
                  <w:noProof/>
                </w:rPr>
              </w:pPr>
              <w:r>
                <w:rPr>
                  <w:noProof/>
                </w:rPr>
                <w:t xml:space="preserve">Kenton, W. (2019, July 19). </w:t>
              </w:r>
              <w:r>
                <w:rPr>
                  <w:i/>
                  <w:iCs/>
                  <w:noProof/>
                </w:rPr>
                <w:t>Corporate Finance &amp; Accoutning</w:t>
              </w:r>
              <w:r>
                <w:rPr>
                  <w:noProof/>
                </w:rPr>
                <w:t>. Retrieved from Investopedia: https://www.investopedia.com/terms/d/descriptive_statistics.asp</w:t>
              </w:r>
            </w:p>
            <w:p w14:paraId="543D7E1F" w14:textId="77777777" w:rsidR="008D4F06" w:rsidRDefault="008D4F06" w:rsidP="008D4F06">
              <w:pPr>
                <w:pStyle w:val="Bibliography"/>
                <w:ind w:left="720" w:hanging="720"/>
                <w:rPr>
                  <w:noProof/>
                </w:rPr>
              </w:pPr>
              <w:r>
                <w:rPr>
                  <w:noProof/>
                </w:rPr>
                <w:t xml:space="preserve">MicroStrategy. (2020). </w:t>
              </w:r>
              <w:r>
                <w:rPr>
                  <w:i/>
                  <w:iCs/>
                  <w:noProof/>
                </w:rPr>
                <w:t>HR Analytics - Everything You Need to Know</w:t>
              </w:r>
              <w:r>
                <w:rPr>
                  <w:noProof/>
                </w:rPr>
                <w:t>. Retrieved from MicroStrategy.com: https://www.microstrategy.com/us/resources/introductory-guides/hr-analytics-everything-you-need-to-know</w:t>
              </w:r>
            </w:p>
            <w:p w14:paraId="561C5E47" w14:textId="77777777" w:rsidR="008D4F06" w:rsidRDefault="008D4F06" w:rsidP="008D4F06">
              <w:pPr>
                <w:pStyle w:val="Bibliography"/>
                <w:ind w:left="720" w:hanging="720"/>
                <w:rPr>
                  <w:noProof/>
                </w:rPr>
              </w:pPr>
              <w:r>
                <w:rPr>
                  <w:noProof/>
                </w:rPr>
                <w:t xml:space="preserve">Plummer, K. (2014, October 2). </w:t>
              </w:r>
              <w:r>
                <w:rPr>
                  <w:i/>
                  <w:iCs/>
                  <w:noProof/>
                </w:rPr>
                <w:t>Linkedin SlideShare</w:t>
              </w:r>
              <w:r>
                <w:rPr>
                  <w:noProof/>
                </w:rPr>
                <w:t>. Retrieved from LinkedIn: https://www.slideshare.net/plummer48/reporting-a-multiple-linear-regression-in-apa</w:t>
              </w:r>
            </w:p>
            <w:p w14:paraId="19599CAB" w14:textId="77777777" w:rsidR="008D4F06" w:rsidRDefault="008D4F06" w:rsidP="008D4F06">
              <w:pPr>
                <w:pStyle w:val="Bibliography"/>
                <w:ind w:left="720" w:hanging="720"/>
                <w:rPr>
                  <w:noProof/>
                </w:rPr>
              </w:pPr>
              <w:r>
                <w:rPr>
                  <w:noProof/>
                </w:rPr>
                <w:t xml:space="preserve">Shaikh, R. (2018, November 26). </w:t>
              </w:r>
              <w:r>
                <w:rPr>
                  <w:i/>
                  <w:iCs/>
                  <w:noProof/>
                </w:rPr>
                <w:t>towards data science</w:t>
              </w:r>
              <w:r>
                <w:rPr>
                  <w:noProof/>
                </w:rPr>
                <w:t>. Retrieved from torwardsdatascience.com: https://towardsdatascience.com/cross-validation-explained-evaluating-estimator-performance-e51e5430ff85</w:t>
              </w:r>
            </w:p>
            <w:p w14:paraId="1DDBFB8E" w14:textId="77777777" w:rsidR="008D4F06" w:rsidRDefault="008D4F06" w:rsidP="008D4F06">
              <w:pPr>
                <w:pStyle w:val="Bibliography"/>
                <w:ind w:left="720" w:hanging="720"/>
                <w:rPr>
                  <w:noProof/>
                </w:rPr>
              </w:pPr>
              <w:r>
                <w:rPr>
                  <w:noProof/>
                </w:rPr>
                <w:t xml:space="preserve">SHRM. (2016, August 3). </w:t>
              </w:r>
              <w:r>
                <w:rPr>
                  <w:i/>
                  <w:iCs/>
                  <w:noProof/>
                </w:rPr>
                <w:t>Average Cost-per-Hire for Companies Is $4,129, SHRM Survey Finds</w:t>
              </w:r>
              <w:r>
                <w:rPr>
                  <w:noProof/>
                </w:rPr>
                <w:t>. Retrieved from SHRM.org: https://www.shrm.org/about-shrm/press-room/press-releases/pages/human-capital-benchmarking-report.aspx</w:t>
              </w:r>
            </w:p>
            <w:p w14:paraId="1B4E293D" w14:textId="77777777" w:rsidR="008D4F06" w:rsidRDefault="008D4F06" w:rsidP="008D4F06">
              <w:pPr>
                <w:pStyle w:val="Bibliography"/>
                <w:ind w:left="720" w:hanging="720"/>
                <w:rPr>
                  <w:noProof/>
                </w:rPr>
              </w:pPr>
              <w:r>
                <w:rPr>
                  <w:noProof/>
                </w:rPr>
                <w:t xml:space="preserve">Visier. (2020, March). </w:t>
              </w:r>
              <w:r>
                <w:rPr>
                  <w:i/>
                  <w:iCs/>
                  <w:noProof/>
                </w:rPr>
                <w:t>What does Manager Turnover cost you?</w:t>
              </w:r>
              <w:r>
                <w:rPr>
                  <w:noProof/>
                </w:rPr>
                <w:t xml:space="preserve"> Retrieved from visier.com: https://www.visier.com/manager-turnover-calculator/</w:t>
              </w:r>
            </w:p>
            <w:p w14:paraId="2090DAE9" w14:textId="77777777" w:rsidR="008D4F06" w:rsidRDefault="008D4F06" w:rsidP="008D4F06">
              <w:pPr>
                <w:pStyle w:val="Bibliography"/>
                <w:ind w:left="720" w:hanging="720"/>
                <w:rPr>
                  <w:noProof/>
                </w:rPr>
              </w:pPr>
              <w:r>
                <w:rPr>
                  <w:noProof/>
                </w:rPr>
                <w:t xml:space="preserve">Vulpen, E. v. (2017). </w:t>
              </w:r>
              <w:r>
                <w:rPr>
                  <w:i/>
                  <w:iCs/>
                  <w:noProof/>
                </w:rPr>
                <w:t>What is HR Analytics?</w:t>
              </w:r>
              <w:r>
                <w:rPr>
                  <w:noProof/>
                </w:rPr>
                <w:t xml:space="preserve"> Retrieved from AIHR Analytics: https://www.analyticsinhr.com/blog/what-is-hr-analytics/</w:t>
              </w:r>
            </w:p>
            <w:p w14:paraId="66D263E5" w14:textId="3FF311F6" w:rsidR="007C11DD" w:rsidRDefault="007C11DD" w:rsidP="008D4F06">
              <w:r>
                <w:rPr>
                  <w:b/>
                  <w:bCs/>
                  <w:noProof/>
                </w:rPr>
                <w:fldChar w:fldCharType="end"/>
              </w:r>
            </w:p>
          </w:sdtContent>
        </w:sdt>
      </w:sdtContent>
    </w:sdt>
    <w:p w14:paraId="52D196B7" w14:textId="4F81D607" w:rsidR="00F311BD" w:rsidRPr="00F311BD" w:rsidRDefault="00F311BD" w:rsidP="00F311BD">
      <w:pPr>
        <w:tabs>
          <w:tab w:val="left" w:pos="5865"/>
        </w:tabs>
      </w:pPr>
      <w:r>
        <w:tab/>
      </w:r>
    </w:p>
    <w:sectPr w:rsidR="00F311BD" w:rsidRPr="00F31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CD7BC" w14:textId="77777777" w:rsidR="00B66BFF" w:rsidRDefault="00B66BFF" w:rsidP="00551DB6">
      <w:pPr>
        <w:spacing w:after="0" w:line="240" w:lineRule="auto"/>
      </w:pPr>
      <w:r>
        <w:separator/>
      </w:r>
    </w:p>
  </w:endnote>
  <w:endnote w:type="continuationSeparator" w:id="0">
    <w:p w14:paraId="561DE509" w14:textId="77777777" w:rsidR="00B66BFF" w:rsidRDefault="00B66BFF" w:rsidP="0055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4CC09" w14:textId="77777777" w:rsidR="00B66BFF" w:rsidRDefault="00B66BFF" w:rsidP="00551DB6">
      <w:pPr>
        <w:spacing w:after="0" w:line="240" w:lineRule="auto"/>
      </w:pPr>
      <w:r>
        <w:separator/>
      </w:r>
    </w:p>
  </w:footnote>
  <w:footnote w:type="continuationSeparator" w:id="0">
    <w:p w14:paraId="278140AD" w14:textId="77777777" w:rsidR="00B66BFF" w:rsidRDefault="00B66BFF" w:rsidP="00551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D0C14"/>
    <w:multiLevelType w:val="hybridMultilevel"/>
    <w:tmpl w:val="014C2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185E47"/>
    <w:multiLevelType w:val="hybridMultilevel"/>
    <w:tmpl w:val="1C7A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F177E4"/>
    <w:multiLevelType w:val="hybridMultilevel"/>
    <w:tmpl w:val="708AF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4C4637"/>
    <w:multiLevelType w:val="hybridMultilevel"/>
    <w:tmpl w:val="F9002A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B6"/>
    <w:rsid w:val="00043DE5"/>
    <w:rsid w:val="00096631"/>
    <w:rsid w:val="000B50FD"/>
    <w:rsid w:val="000B627F"/>
    <w:rsid w:val="00122B09"/>
    <w:rsid w:val="0012539A"/>
    <w:rsid w:val="00125AF2"/>
    <w:rsid w:val="00182651"/>
    <w:rsid w:val="00185170"/>
    <w:rsid w:val="001F6864"/>
    <w:rsid w:val="002040AE"/>
    <w:rsid w:val="0021286D"/>
    <w:rsid w:val="0039177C"/>
    <w:rsid w:val="003C384C"/>
    <w:rsid w:val="00402FD7"/>
    <w:rsid w:val="00430E28"/>
    <w:rsid w:val="0049071A"/>
    <w:rsid w:val="004D684C"/>
    <w:rsid w:val="00507797"/>
    <w:rsid w:val="00550D4C"/>
    <w:rsid w:val="00551DB6"/>
    <w:rsid w:val="005605A9"/>
    <w:rsid w:val="00575B3C"/>
    <w:rsid w:val="0059307D"/>
    <w:rsid w:val="00597A9A"/>
    <w:rsid w:val="005C4CE0"/>
    <w:rsid w:val="005C7310"/>
    <w:rsid w:val="005E0A2E"/>
    <w:rsid w:val="0061419B"/>
    <w:rsid w:val="00615FD0"/>
    <w:rsid w:val="006A3B99"/>
    <w:rsid w:val="006B01F2"/>
    <w:rsid w:val="006C414E"/>
    <w:rsid w:val="006D0312"/>
    <w:rsid w:val="00750AD8"/>
    <w:rsid w:val="007C11DD"/>
    <w:rsid w:val="008B24D6"/>
    <w:rsid w:val="008C7D47"/>
    <w:rsid w:val="008D4F06"/>
    <w:rsid w:val="00912E57"/>
    <w:rsid w:val="00950236"/>
    <w:rsid w:val="009A04F5"/>
    <w:rsid w:val="00AA5A6E"/>
    <w:rsid w:val="00AC5D4A"/>
    <w:rsid w:val="00B60541"/>
    <w:rsid w:val="00B66BFF"/>
    <w:rsid w:val="00B7408F"/>
    <w:rsid w:val="00BB060E"/>
    <w:rsid w:val="00BB183E"/>
    <w:rsid w:val="00BE205D"/>
    <w:rsid w:val="00C14347"/>
    <w:rsid w:val="00C14576"/>
    <w:rsid w:val="00CA08D3"/>
    <w:rsid w:val="00D027FA"/>
    <w:rsid w:val="00D430D5"/>
    <w:rsid w:val="00D71055"/>
    <w:rsid w:val="00D7795B"/>
    <w:rsid w:val="00D90119"/>
    <w:rsid w:val="00DD0F79"/>
    <w:rsid w:val="00DD73FF"/>
    <w:rsid w:val="00DF166F"/>
    <w:rsid w:val="00ED7888"/>
    <w:rsid w:val="00F311BD"/>
    <w:rsid w:val="00F727E7"/>
    <w:rsid w:val="00F965B7"/>
    <w:rsid w:val="00FD7812"/>
    <w:rsid w:val="00FE5196"/>
    <w:rsid w:val="00FF11CF"/>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926C"/>
  <w15:chartTrackingRefBased/>
  <w15:docId w15:val="{C18E47EF-FDD6-4F0A-9106-63CAE309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B6"/>
  </w:style>
  <w:style w:type="paragraph" w:styleId="Heading1">
    <w:name w:val="heading 1"/>
    <w:basedOn w:val="Normal"/>
    <w:next w:val="Normal"/>
    <w:link w:val="Heading1Char"/>
    <w:uiPriority w:val="9"/>
    <w:qFormat/>
    <w:rsid w:val="00551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5"/>
    <w:qFormat/>
    <w:rsid w:val="00551DB6"/>
    <w:pPr>
      <w:spacing w:after="0" w:line="240" w:lineRule="auto"/>
    </w:pPr>
    <w:rPr>
      <w:sz w:val="28"/>
      <w:szCs w:val="28"/>
    </w:rPr>
  </w:style>
  <w:style w:type="character" w:customStyle="1" w:styleId="Heading1Char">
    <w:name w:val="Heading 1 Char"/>
    <w:basedOn w:val="DefaultParagraphFont"/>
    <w:link w:val="Heading1"/>
    <w:uiPriority w:val="9"/>
    <w:rsid w:val="00551DB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51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1DB6"/>
    <w:rPr>
      <w:sz w:val="20"/>
      <w:szCs w:val="20"/>
    </w:rPr>
  </w:style>
  <w:style w:type="character" w:styleId="FootnoteReference">
    <w:name w:val="footnote reference"/>
    <w:basedOn w:val="DefaultParagraphFont"/>
    <w:uiPriority w:val="99"/>
    <w:semiHidden/>
    <w:unhideWhenUsed/>
    <w:rsid w:val="00551DB6"/>
    <w:rPr>
      <w:vertAlign w:val="superscript"/>
    </w:rPr>
  </w:style>
  <w:style w:type="paragraph" w:styleId="Bibliography">
    <w:name w:val="Bibliography"/>
    <w:basedOn w:val="Normal"/>
    <w:next w:val="Normal"/>
    <w:uiPriority w:val="37"/>
    <w:unhideWhenUsed/>
    <w:rsid w:val="0039177C"/>
  </w:style>
  <w:style w:type="paragraph" w:styleId="ListParagraph">
    <w:name w:val="List Paragraph"/>
    <w:basedOn w:val="Normal"/>
    <w:uiPriority w:val="34"/>
    <w:qFormat/>
    <w:rsid w:val="00FF11CF"/>
    <w:pPr>
      <w:ind w:left="720"/>
      <w:contextualSpacing/>
    </w:pPr>
  </w:style>
  <w:style w:type="character" w:styleId="Strong">
    <w:name w:val="Strong"/>
    <w:basedOn w:val="DefaultParagraphFont"/>
    <w:uiPriority w:val="22"/>
    <w:qFormat/>
    <w:rsid w:val="00FF11CF"/>
    <w:rPr>
      <w:b/>
      <w:bCs/>
    </w:rPr>
  </w:style>
  <w:style w:type="paragraph" w:styleId="NormalWeb">
    <w:name w:val="Normal (Web)"/>
    <w:basedOn w:val="Normal"/>
    <w:uiPriority w:val="99"/>
    <w:semiHidden/>
    <w:unhideWhenUsed/>
    <w:rsid w:val="00DF166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9071A"/>
    <w:pPr>
      <w:spacing w:after="200" w:line="240" w:lineRule="auto"/>
    </w:pPr>
    <w:rPr>
      <w:i/>
      <w:iCs/>
      <w:color w:val="44546A" w:themeColor="text2"/>
      <w:sz w:val="18"/>
      <w:szCs w:val="18"/>
    </w:rPr>
  </w:style>
  <w:style w:type="table" w:styleId="PlainTable5">
    <w:name w:val="Plain Table 5"/>
    <w:basedOn w:val="TableNormal"/>
    <w:uiPriority w:val="45"/>
    <w:rsid w:val="006A3B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6A3B9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3B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274">
      <w:bodyDiv w:val="1"/>
      <w:marLeft w:val="0"/>
      <w:marRight w:val="0"/>
      <w:marTop w:val="0"/>
      <w:marBottom w:val="0"/>
      <w:divBdr>
        <w:top w:val="none" w:sz="0" w:space="0" w:color="auto"/>
        <w:left w:val="none" w:sz="0" w:space="0" w:color="auto"/>
        <w:bottom w:val="none" w:sz="0" w:space="0" w:color="auto"/>
        <w:right w:val="none" w:sz="0" w:space="0" w:color="auto"/>
      </w:divBdr>
    </w:div>
    <w:div w:id="152767602">
      <w:bodyDiv w:val="1"/>
      <w:marLeft w:val="0"/>
      <w:marRight w:val="0"/>
      <w:marTop w:val="0"/>
      <w:marBottom w:val="0"/>
      <w:divBdr>
        <w:top w:val="none" w:sz="0" w:space="0" w:color="auto"/>
        <w:left w:val="none" w:sz="0" w:space="0" w:color="auto"/>
        <w:bottom w:val="none" w:sz="0" w:space="0" w:color="auto"/>
        <w:right w:val="none" w:sz="0" w:space="0" w:color="auto"/>
      </w:divBdr>
    </w:div>
    <w:div w:id="181432345">
      <w:bodyDiv w:val="1"/>
      <w:marLeft w:val="0"/>
      <w:marRight w:val="0"/>
      <w:marTop w:val="0"/>
      <w:marBottom w:val="0"/>
      <w:divBdr>
        <w:top w:val="none" w:sz="0" w:space="0" w:color="auto"/>
        <w:left w:val="none" w:sz="0" w:space="0" w:color="auto"/>
        <w:bottom w:val="none" w:sz="0" w:space="0" w:color="auto"/>
        <w:right w:val="none" w:sz="0" w:space="0" w:color="auto"/>
      </w:divBdr>
    </w:div>
    <w:div w:id="189690603">
      <w:bodyDiv w:val="1"/>
      <w:marLeft w:val="0"/>
      <w:marRight w:val="0"/>
      <w:marTop w:val="0"/>
      <w:marBottom w:val="0"/>
      <w:divBdr>
        <w:top w:val="none" w:sz="0" w:space="0" w:color="auto"/>
        <w:left w:val="none" w:sz="0" w:space="0" w:color="auto"/>
        <w:bottom w:val="none" w:sz="0" w:space="0" w:color="auto"/>
        <w:right w:val="none" w:sz="0" w:space="0" w:color="auto"/>
      </w:divBdr>
    </w:div>
    <w:div w:id="197471283">
      <w:bodyDiv w:val="1"/>
      <w:marLeft w:val="0"/>
      <w:marRight w:val="0"/>
      <w:marTop w:val="0"/>
      <w:marBottom w:val="0"/>
      <w:divBdr>
        <w:top w:val="none" w:sz="0" w:space="0" w:color="auto"/>
        <w:left w:val="none" w:sz="0" w:space="0" w:color="auto"/>
        <w:bottom w:val="none" w:sz="0" w:space="0" w:color="auto"/>
        <w:right w:val="none" w:sz="0" w:space="0" w:color="auto"/>
      </w:divBdr>
    </w:div>
    <w:div w:id="204098213">
      <w:bodyDiv w:val="1"/>
      <w:marLeft w:val="0"/>
      <w:marRight w:val="0"/>
      <w:marTop w:val="0"/>
      <w:marBottom w:val="0"/>
      <w:divBdr>
        <w:top w:val="none" w:sz="0" w:space="0" w:color="auto"/>
        <w:left w:val="none" w:sz="0" w:space="0" w:color="auto"/>
        <w:bottom w:val="none" w:sz="0" w:space="0" w:color="auto"/>
        <w:right w:val="none" w:sz="0" w:space="0" w:color="auto"/>
      </w:divBdr>
    </w:div>
    <w:div w:id="234782645">
      <w:bodyDiv w:val="1"/>
      <w:marLeft w:val="0"/>
      <w:marRight w:val="0"/>
      <w:marTop w:val="0"/>
      <w:marBottom w:val="0"/>
      <w:divBdr>
        <w:top w:val="none" w:sz="0" w:space="0" w:color="auto"/>
        <w:left w:val="none" w:sz="0" w:space="0" w:color="auto"/>
        <w:bottom w:val="none" w:sz="0" w:space="0" w:color="auto"/>
        <w:right w:val="none" w:sz="0" w:space="0" w:color="auto"/>
      </w:divBdr>
    </w:div>
    <w:div w:id="235895173">
      <w:bodyDiv w:val="1"/>
      <w:marLeft w:val="0"/>
      <w:marRight w:val="0"/>
      <w:marTop w:val="0"/>
      <w:marBottom w:val="0"/>
      <w:divBdr>
        <w:top w:val="none" w:sz="0" w:space="0" w:color="auto"/>
        <w:left w:val="none" w:sz="0" w:space="0" w:color="auto"/>
        <w:bottom w:val="none" w:sz="0" w:space="0" w:color="auto"/>
        <w:right w:val="none" w:sz="0" w:space="0" w:color="auto"/>
      </w:divBdr>
    </w:div>
    <w:div w:id="241255266">
      <w:bodyDiv w:val="1"/>
      <w:marLeft w:val="0"/>
      <w:marRight w:val="0"/>
      <w:marTop w:val="0"/>
      <w:marBottom w:val="0"/>
      <w:divBdr>
        <w:top w:val="none" w:sz="0" w:space="0" w:color="auto"/>
        <w:left w:val="none" w:sz="0" w:space="0" w:color="auto"/>
        <w:bottom w:val="none" w:sz="0" w:space="0" w:color="auto"/>
        <w:right w:val="none" w:sz="0" w:space="0" w:color="auto"/>
      </w:divBdr>
    </w:div>
    <w:div w:id="252058743">
      <w:bodyDiv w:val="1"/>
      <w:marLeft w:val="0"/>
      <w:marRight w:val="0"/>
      <w:marTop w:val="0"/>
      <w:marBottom w:val="0"/>
      <w:divBdr>
        <w:top w:val="none" w:sz="0" w:space="0" w:color="auto"/>
        <w:left w:val="none" w:sz="0" w:space="0" w:color="auto"/>
        <w:bottom w:val="none" w:sz="0" w:space="0" w:color="auto"/>
        <w:right w:val="none" w:sz="0" w:space="0" w:color="auto"/>
      </w:divBdr>
    </w:div>
    <w:div w:id="353773708">
      <w:bodyDiv w:val="1"/>
      <w:marLeft w:val="0"/>
      <w:marRight w:val="0"/>
      <w:marTop w:val="0"/>
      <w:marBottom w:val="0"/>
      <w:divBdr>
        <w:top w:val="none" w:sz="0" w:space="0" w:color="auto"/>
        <w:left w:val="none" w:sz="0" w:space="0" w:color="auto"/>
        <w:bottom w:val="none" w:sz="0" w:space="0" w:color="auto"/>
        <w:right w:val="none" w:sz="0" w:space="0" w:color="auto"/>
      </w:divBdr>
    </w:div>
    <w:div w:id="407850020">
      <w:bodyDiv w:val="1"/>
      <w:marLeft w:val="0"/>
      <w:marRight w:val="0"/>
      <w:marTop w:val="0"/>
      <w:marBottom w:val="0"/>
      <w:divBdr>
        <w:top w:val="none" w:sz="0" w:space="0" w:color="auto"/>
        <w:left w:val="none" w:sz="0" w:space="0" w:color="auto"/>
        <w:bottom w:val="none" w:sz="0" w:space="0" w:color="auto"/>
        <w:right w:val="none" w:sz="0" w:space="0" w:color="auto"/>
      </w:divBdr>
    </w:div>
    <w:div w:id="489947541">
      <w:bodyDiv w:val="1"/>
      <w:marLeft w:val="0"/>
      <w:marRight w:val="0"/>
      <w:marTop w:val="0"/>
      <w:marBottom w:val="0"/>
      <w:divBdr>
        <w:top w:val="none" w:sz="0" w:space="0" w:color="auto"/>
        <w:left w:val="none" w:sz="0" w:space="0" w:color="auto"/>
        <w:bottom w:val="none" w:sz="0" w:space="0" w:color="auto"/>
        <w:right w:val="none" w:sz="0" w:space="0" w:color="auto"/>
      </w:divBdr>
    </w:div>
    <w:div w:id="490411559">
      <w:bodyDiv w:val="1"/>
      <w:marLeft w:val="0"/>
      <w:marRight w:val="0"/>
      <w:marTop w:val="0"/>
      <w:marBottom w:val="0"/>
      <w:divBdr>
        <w:top w:val="none" w:sz="0" w:space="0" w:color="auto"/>
        <w:left w:val="none" w:sz="0" w:space="0" w:color="auto"/>
        <w:bottom w:val="none" w:sz="0" w:space="0" w:color="auto"/>
        <w:right w:val="none" w:sz="0" w:space="0" w:color="auto"/>
      </w:divBdr>
    </w:div>
    <w:div w:id="514419658">
      <w:bodyDiv w:val="1"/>
      <w:marLeft w:val="0"/>
      <w:marRight w:val="0"/>
      <w:marTop w:val="0"/>
      <w:marBottom w:val="0"/>
      <w:divBdr>
        <w:top w:val="none" w:sz="0" w:space="0" w:color="auto"/>
        <w:left w:val="none" w:sz="0" w:space="0" w:color="auto"/>
        <w:bottom w:val="none" w:sz="0" w:space="0" w:color="auto"/>
        <w:right w:val="none" w:sz="0" w:space="0" w:color="auto"/>
      </w:divBdr>
    </w:div>
    <w:div w:id="559944016">
      <w:bodyDiv w:val="1"/>
      <w:marLeft w:val="0"/>
      <w:marRight w:val="0"/>
      <w:marTop w:val="0"/>
      <w:marBottom w:val="0"/>
      <w:divBdr>
        <w:top w:val="none" w:sz="0" w:space="0" w:color="auto"/>
        <w:left w:val="none" w:sz="0" w:space="0" w:color="auto"/>
        <w:bottom w:val="none" w:sz="0" w:space="0" w:color="auto"/>
        <w:right w:val="none" w:sz="0" w:space="0" w:color="auto"/>
      </w:divBdr>
    </w:div>
    <w:div w:id="564225167">
      <w:bodyDiv w:val="1"/>
      <w:marLeft w:val="0"/>
      <w:marRight w:val="0"/>
      <w:marTop w:val="0"/>
      <w:marBottom w:val="0"/>
      <w:divBdr>
        <w:top w:val="none" w:sz="0" w:space="0" w:color="auto"/>
        <w:left w:val="none" w:sz="0" w:space="0" w:color="auto"/>
        <w:bottom w:val="none" w:sz="0" w:space="0" w:color="auto"/>
        <w:right w:val="none" w:sz="0" w:space="0" w:color="auto"/>
      </w:divBdr>
    </w:div>
    <w:div w:id="574096190">
      <w:bodyDiv w:val="1"/>
      <w:marLeft w:val="0"/>
      <w:marRight w:val="0"/>
      <w:marTop w:val="0"/>
      <w:marBottom w:val="0"/>
      <w:divBdr>
        <w:top w:val="none" w:sz="0" w:space="0" w:color="auto"/>
        <w:left w:val="none" w:sz="0" w:space="0" w:color="auto"/>
        <w:bottom w:val="none" w:sz="0" w:space="0" w:color="auto"/>
        <w:right w:val="none" w:sz="0" w:space="0" w:color="auto"/>
      </w:divBdr>
    </w:div>
    <w:div w:id="581449622">
      <w:bodyDiv w:val="1"/>
      <w:marLeft w:val="0"/>
      <w:marRight w:val="0"/>
      <w:marTop w:val="0"/>
      <w:marBottom w:val="0"/>
      <w:divBdr>
        <w:top w:val="none" w:sz="0" w:space="0" w:color="auto"/>
        <w:left w:val="none" w:sz="0" w:space="0" w:color="auto"/>
        <w:bottom w:val="none" w:sz="0" w:space="0" w:color="auto"/>
        <w:right w:val="none" w:sz="0" w:space="0" w:color="auto"/>
      </w:divBdr>
    </w:div>
    <w:div w:id="604729554">
      <w:bodyDiv w:val="1"/>
      <w:marLeft w:val="0"/>
      <w:marRight w:val="0"/>
      <w:marTop w:val="0"/>
      <w:marBottom w:val="0"/>
      <w:divBdr>
        <w:top w:val="none" w:sz="0" w:space="0" w:color="auto"/>
        <w:left w:val="none" w:sz="0" w:space="0" w:color="auto"/>
        <w:bottom w:val="none" w:sz="0" w:space="0" w:color="auto"/>
        <w:right w:val="none" w:sz="0" w:space="0" w:color="auto"/>
      </w:divBdr>
    </w:div>
    <w:div w:id="661783544">
      <w:bodyDiv w:val="1"/>
      <w:marLeft w:val="0"/>
      <w:marRight w:val="0"/>
      <w:marTop w:val="0"/>
      <w:marBottom w:val="0"/>
      <w:divBdr>
        <w:top w:val="none" w:sz="0" w:space="0" w:color="auto"/>
        <w:left w:val="none" w:sz="0" w:space="0" w:color="auto"/>
        <w:bottom w:val="none" w:sz="0" w:space="0" w:color="auto"/>
        <w:right w:val="none" w:sz="0" w:space="0" w:color="auto"/>
      </w:divBdr>
    </w:div>
    <w:div w:id="688723696">
      <w:bodyDiv w:val="1"/>
      <w:marLeft w:val="0"/>
      <w:marRight w:val="0"/>
      <w:marTop w:val="0"/>
      <w:marBottom w:val="0"/>
      <w:divBdr>
        <w:top w:val="none" w:sz="0" w:space="0" w:color="auto"/>
        <w:left w:val="none" w:sz="0" w:space="0" w:color="auto"/>
        <w:bottom w:val="none" w:sz="0" w:space="0" w:color="auto"/>
        <w:right w:val="none" w:sz="0" w:space="0" w:color="auto"/>
      </w:divBdr>
    </w:div>
    <w:div w:id="721708814">
      <w:bodyDiv w:val="1"/>
      <w:marLeft w:val="0"/>
      <w:marRight w:val="0"/>
      <w:marTop w:val="0"/>
      <w:marBottom w:val="0"/>
      <w:divBdr>
        <w:top w:val="none" w:sz="0" w:space="0" w:color="auto"/>
        <w:left w:val="none" w:sz="0" w:space="0" w:color="auto"/>
        <w:bottom w:val="none" w:sz="0" w:space="0" w:color="auto"/>
        <w:right w:val="none" w:sz="0" w:space="0" w:color="auto"/>
      </w:divBdr>
    </w:div>
    <w:div w:id="757602823">
      <w:bodyDiv w:val="1"/>
      <w:marLeft w:val="0"/>
      <w:marRight w:val="0"/>
      <w:marTop w:val="0"/>
      <w:marBottom w:val="0"/>
      <w:divBdr>
        <w:top w:val="none" w:sz="0" w:space="0" w:color="auto"/>
        <w:left w:val="none" w:sz="0" w:space="0" w:color="auto"/>
        <w:bottom w:val="none" w:sz="0" w:space="0" w:color="auto"/>
        <w:right w:val="none" w:sz="0" w:space="0" w:color="auto"/>
      </w:divBdr>
    </w:div>
    <w:div w:id="810445879">
      <w:bodyDiv w:val="1"/>
      <w:marLeft w:val="0"/>
      <w:marRight w:val="0"/>
      <w:marTop w:val="0"/>
      <w:marBottom w:val="0"/>
      <w:divBdr>
        <w:top w:val="none" w:sz="0" w:space="0" w:color="auto"/>
        <w:left w:val="none" w:sz="0" w:space="0" w:color="auto"/>
        <w:bottom w:val="none" w:sz="0" w:space="0" w:color="auto"/>
        <w:right w:val="none" w:sz="0" w:space="0" w:color="auto"/>
      </w:divBdr>
    </w:div>
    <w:div w:id="838734222">
      <w:bodyDiv w:val="1"/>
      <w:marLeft w:val="0"/>
      <w:marRight w:val="0"/>
      <w:marTop w:val="0"/>
      <w:marBottom w:val="0"/>
      <w:divBdr>
        <w:top w:val="none" w:sz="0" w:space="0" w:color="auto"/>
        <w:left w:val="none" w:sz="0" w:space="0" w:color="auto"/>
        <w:bottom w:val="none" w:sz="0" w:space="0" w:color="auto"/>
        <w:right w:val="none" w:sz="0" w:space="0" w:color="auto"/>
      </w:divBdr>
    </w:div>
    <w:div w:id="926496366">
      <w:bodyDiv w:val="1"/>
      <w:marLeft w:val="0"/>
      <w:marRight w:val="0"/>
      <w:marTop w:val="0"/>
      <w:marBottom w:val="0"/>
      <w:divBdr>
        <w:top w:val="none" w:sz="0" w:space="0" w:color="auto"/>
        <w:left w:val="none" w:sz="0" w:space="0" w:color="auto"/>
        <w:bottom w:val="none" w:sz="0" w:space="0" w:color="auto"/>
        <w:right w:val="none" w:sz="0" w:space="0" w:color="auto"/>
      </w:divBdr>
    </w:div>
    <w:div w:id="979577723">
      <w:bodyDiv w:val="1"/>
      <w:marLeft w:val="0"/>
      <w:marRight w:val="0"/>
      <w:marTop w:val="0"/>
      <w:marBottom w:val="0"/>
      <w:divBdr>
        <w:top w:val="none" w:sz="0" w:space="0" w:color="auto"/>
        <w:left w:val="none" w:sz="0" w:space="0" w:color="auto"/>
        <w:bottom w:val="none" w:sz="0" w:space="0" w:color="auto"/>
        <w:right w:val="none" w:sz="0" w:space="0" w:color="auto"/>
      </w:divBdr>
    </w:div>
    <w:div w:id="1025324000">
      <w:bodyDiv w:val="1"/>
      <w:marLeft w:val="0"/>
      <w:marRight w:val="0"/>
      <w:marTop w:val="0"/>
      <w:marBottom w:val="0"/>
      <w:divBdr>
        <w:top w:val="none" w:sz="0" w:space="0" w:color="auto"/>
        <w:left w:val="none" w:sz="0" w:space="0" w:color="auto"/>
        <w:bottom w:val="none" w:sz="0" w:space="0" w:color="auto"/>
        <w:right w:val="none" w:sz="0" w:space="0" w:color="auto"/>
      </w:divBdr>
    </w:div>
    <w:div w:id="1041977963">
      <w:bodyDiv w:val="1"/>
      <w:marLeft w:val="0"/>
      <w:marRight w:val="0"/>
      <w:marTop w:val="0"/>
      <w:marBottom w:val="0"/>
      <w:divBdr>
        <w:top w:val="none" w:sz="0" w:space="0" w:color="auto"/>
        <w:left w:val="none" w:sz="0" w:space="0" w:color="auto"/>
        <w:bottom w:val="none" w:sz="0" w:space="0" w:color="auto"/>
        <w:right w:val="none" w:sz="0" w:space="0" w:color="auto"/>
      </w:divBdr>
    </w:div>
    <w:div w:id="1048990748">
      <w:bodyDiv w:val="1"/>
      <w:marLeft w:val="0"/>
      <w:marRight w:val="0"/>
      <w:marTop w:val="0"/>
      <w:marBottom w:val="0"/>
      <w:divBdr>
        <w:top w:val="none" w:sz="0" w:space="0" w:color="auto"/>
        <w:left w:val="none" w:sz="0" w:space="0" w:color="auto"/>
        <w:bottom w:val="none" w:sz="0" w:space="0" w:color="auto"/>
        <w:right w:val="none" w:sz="0" w:space="0" w:color="auto"/>
      </w:divBdr>
    </w:div>
    <w:div w:id="1076367474">
      <w:bodyDiv w:val="1"/>
      <w:marLeft w:val="0"/>
      <w:marRight w:val="0"/>
      <w:marTop w:val="0"/>
      <w:marBottom w:val="0"/>
      <w:divBdr>
        <w:top w:val="none" w:sz="0" w:space="0" w:color="auto"/>
        <w:left w:val="none" w:sz="0" w:space="0" w:color="auto"/>
        <w:bottom w:val="none" w:sz="0" w:space="0" w:color="auto"/>
        <w:right w:val="none" w:sz="0" w:space="0" w:color="auto"/>
      </w:divBdr>
    </w:div>
    <w:div w:id="1116561437">
      <w:bodyDiv w:val="1"/>
      <w:marLeft w:val="0"/>
      <w:marRight w:val="0"/>
      <w:marTop w:val="0"/>
      <w:marBottom w:val="0"/>
      <w:divBdr>
        <w:top w:val="none" w:sz="0" w:space="0" w:color="auto"/>
        <w:left w:val="none" w:sz="0" w:space="0" w:color="auto"/>
        <w:bottom w:val="none" w:sz="0" w:space="0" w:color="auto"/>
        <w:right w:val="none" w:sz="0" w:space="0" w:color="auto"/>
      </w:divBdr>
    </w:div>
    <w:div w:id="1121144356">
      <w:bodyDiv w:val="1"/>
      <w:marLeft w:val="0"/>
      <w:marRight w:val="0"/>
      <w:marTop w:val="0"/>
      <w:marBottom w:val="0"/>
      <w:divBdr>
        <w:top w:val="none" w:sz="0" w:space="0" w:color="auto"/>
        <w:left w:val="none" w:sz="0" w:space="0" w:color="auto"/>
        <w:bottom w:val="none" w:sz="0" w:space="0" w:color="auto"/>
        <w:right w:val="none" w:sz="0" w:space="0" w:color="auto"/>
      </w:divBdr>
    </w:div>
    <w:div w:id="1140608310">
      <w:bodyDiv w:val="1"/>
      <w:marLeft w:val="0"/>
      <w:marRight w:val="0"/>
      <w:marTop w:val="0"/>
      <w:marBottom w:val="0"/>
      <w:divBdr>
        <w:top w:val="none" w:sz="0" w:space="0" w:color="auto"/>
        <w:left w:val="none" w:sz="0" w:space="0" w:color="auto"/>
        <w:bottom w:val="none" w:sz="0" w:space="0" w:color="auto"/>
        <w:right w:val="none" w:sz="0" w:space="0" w:color="auto"/>
      </w:divBdr>
    </w:div>
    <w:div w:id="1151602801">
      <w:bodyDiv w:val="1"/>
      <w:marLeft w:val="0"/>
      <w:marRight w:val="0"/>
      <w:marTop w:val="0"/>
      <w:marBottom w:val="0"/>
      <w:divBdr>
        <w:top w:val="none" w:sz="0" w:space="0" w:color="auto"/>
        <w:left w:val="none" w:sz="0" w:space="0" w:color="auto"/>
        <w:bottom w:val="none" w:sz="0" w:space="0" w:color="auto"/>
        <w:right w:val="none" w:sz="0" w:space="0" w:color="auto"/>
      </w:divBdr>
    </w:div>
    <w:div w:id="1184367265">
      <w:bodyDiv w:val="1"/>
      <w:marLeft w:val="0"/>
      <w:marRight w:val="0"/>
      <w:marTop w:val="0"/>
      <w:marBottom w:val="0"/>
      <w:divBdr>
        <w:top w:val="none" w:sz="0" w:space="0" w:color="auto"/>
        <w:left w:val="none" w:sz="0" w:space="0" w:color="auto"/>
        <w:bottom w:val="none" w:sz="0" w:space="0" w:color="auto"/>
        <w:right w:val="none" w:sz="0" w:space="0" w:color="auto"/>
      </w:divBdr>
    </w:div>
    <w:div w:id="1209416010">
      <w:bodyDiv w:val="1"/>
      <w:marLeft w:val="0"/>
      <w:marRight w:val="0"/>
      <w:marTop w:val="0"/>
      <w:marBottom w:val="0"/>
      <w:divBdr>
        <w:top w:val="none" w:sz="0" w:space="0" w:color="auto"/>
        <w:left w:val="none" w:sz="0" w:space="0" w:color="auto"/>
        <w:bottom w:val="none" w:sz="0" w:space="0" w:color="auto"/>
        <w:right w:val="none" w:sz="0" w:space="0" w:color="auto"/>
      </w:divBdr>
    </w:div>
    <w:div w:id="1223567352">
      <w:bodyDiv w:val="1"/>
      <w:marLeft w:val="0"/>
      <w:marRight w:val="0"/>
      <w:marTop w:val="0"/>
      <w:marBottom w:val="0"/>
      <w:divBdr>
        <w:top w:val="none" w:sz="0" w:space="0" w:color="auto"/>
        <w:left w:val="none" w:sz="0" w:space="0" w:color="auto"/>
        <w:bottom w:val="none" w:sz="0" w:space="0" w:color="auto"/>
        <w:right w:val="none" w:sz="0" w:space="0" w:color="auto"/>
      </w:divBdr>
    </w:div>
    <w:div w:id="1273585656">
      <w:bodyDiv w:val="1"/>
      <w:marLeft w:val="0"/>
      <w:marRight w:val="0"/>
      <w:marTop w:val="0"/>
      <w:marBottom w:val="0"/>
      <w:divBdr>
        <w:top w:val="none" w:sz="0" w:space="0" w:color="auto"/>
        <w:left w:val="none" w:sz="0" w:space="0" w:color="auto"/>
        <w:bottom w:val="none" w:sz="0" w:space="0" w:color="auto"/>
        <w:right w:val="none" w:sz="0" w:space="0" w:color="auto"/>
      </w:divBdr>
      <w:divsChild>
        <w:div w:id="1620338461">
          <w:marLeft w:val="0"/>
          <w:marRight w:val="0"/>
          <w:marTop w:val="0"/>
          <w:marBottom w:val="0"/>
          <w:divBdr>
            <w:top w:val="none" w:sz="0" w:space="0" w:color="auto"/>
            <w:left w:val="none" w:sz="0" w:space="0" w:color="auto"/>
            <w:bottom w:val="none" w:sz="0" w:space="0" w:color="auto"/>
            <w:right w:val="none" w:sz="0" w:space="0" w:color="auto"/>
          </w:divBdr>
        </w:div>
      </w:divsChild>
    </w:div>
    <w:div w:id="1287389219">
      <w:bodyDiv w:val="1"/>
      <w:marLeft w:val="0"/>
      <w:marRight w:val="0"/>
      <w:marTop w:val="0"/>
      <w:marBottom w:val="0"/>
      <w:divBdr>
        <w:top w:val="none" w:sz="0" w:space="0" w:color="auto"/>
        <w:left w:val="none" w:sz="0" w:space="0" w:color="auto"/>
        <w:bottom w:val="none" w:sz="0" w:space="0" w:color="auto"/>
        <w:right w:val="none" w:sz="0" w:space="0" w:color="auto"/>
      </w:divBdr>
    </w:div>
    <w:div w:id="1291672431">
      <w:bodyDiv w:val="1"/>
      <w:marLeft w:val="0"/>
      <w:marRight w:val="0"/>
      <w:marTop w:val="0"/>
      <w:marBottom w:val="0"/>
      <w:divBdr>
        <w:top w:val="none" w:sz="0" w:space="0" w:color="auto"/>
        <w:left w:val="none" w:sz="0" w:space="0" w:color="auto"/>
        <w:bottom w:val="none" w:sz="0" w:space="0" w:color="auto"/>
        <w:right w:val="none" w:sz="0" w:space="0" w:color="auto"/>
      </w:divBdr>
    </w:div>
    <w:div w:id="1304119907">
      <w:bodyDiv w:val="1"/>
      <w:marLeft w:val="0"/>
      <w:marRight w:val="0"/>
      <w:marTop w:val="0"/>
      <w:marBottom w:val="0"/>
      <w:divBdr>
        <w:top w:val="none" w:sz="0" w:space="0" w:color="auto"/>
        <w:left w:val="none" w:sz="0" w:space="0" w:color="auto"/>
        <w:bottom w:val="none" w:sz="0" w:space="0" w:color="auto"/>
        <w:right w:val="none" w:sz="0" w:space="0" w:color="auto"/>
      </w:divBdr>
    </w:div>
    <w:div w:id="1368409597">
      <w:bodyDiv w:val="1"/>
      <w:marLeft w:val="0"/>
      <w:marRight w:val="0"/>
      <w:marTop w:val="0"/>
      <w:marBottom w:val="0"/>
      <w:divBdr>
        <w:top w:val="none" w:sz="0" w:space="0" w:color="auto"/>
        <w:left w:val="none" w:sz="0" w:space="0" w:color="auto"/>
        <w:bottom w:val="none" w:sz="0" w:space="0" w:color="auto"/>
        <w:right w:val="none" w:sz="0" w:space="0" w:color="auto"/>
      </w:divBdr>
    </w:div>
    <w:div w:id="1416512068">
      <w:bodyDiv w:val="1"/>
      <w:marLeft w:val="0"/>
      <w:marRight w:val="0"/>
      <w:marTop w:val="0"/>
      <w:marBottom w:val="0"/>
      <w:divBdr>
        <w:top w:val="none" w:sz="0" w:space="0" w:color="auto"/>
        <w:left w:val="none" w:sz="0" w:space="0" w:color="auto"/>
        <w:bottom w:val="none" w:sz="0" w:space="0" w:color="auto"/>
        <w:right w:val="none" w:sz="0" w:space="0" w:color="auto"/>
      </w:divBdr>
    </w:div>
    <w:div w:id="1419324106">
      <w:bodyDiv w:val="1"/>
      <w:marLeft w:val="0"/>
      <w:marRight w:val="0"/>
      <w:marTop w:val="0"/>
      <w:marBottom w:val="0"/>
      <w:divBdr>
        <w:top w:val="none" w:sz="0" w:space="0" w:color="auto"/>
        <w:left w:val="none" w:sz="0" w:space="0" w:color="auto"/>
        <w:bottom w:val="none" w:sz="0" w:space="0" w:color="auto"/>
        <w:right w:val="none" w:sz="0" w:space="0" w:color="auto"/>
      </w:divBdr>
    </w:div>
    <w:div w:id="1424836662">
      <w:bodyDiv w:val="1"/>
      <w:marLeft w:val="0"/>
      <w:marRight w:val="0"/>
      <w:marTop w:val="0"/>
      <w:marBottom w:val="0"/>
      <w:divBdr>
        <w:top w:val="none" w:sz="0" w:space="0" w:color="auto"/>
        <w:left w:val="none" w:sz="0" w:space="0" w:color="auto"/>
        <w:bottom w:val="none" w:sz="0" w:space="0" w:color="auto"/>
        <w:right w:val="none" w:sz="0" w:space="0" w:color="auto"/>
      </w:divBdr>
    </w:div>
    <w:div w:id="1425951365">
      <w:bodyDiv w:val="1"/>
      <w:marLeft w:val="0"/>
      <w:marRight w:val="0"/>
      <w:marTop w:val="0"/>
      <w:marBottom w:val="0"/>
      <w:divBdr>
        <w:top w:val="none" w:sz="0" w:space="0" w:color="auto"/>
        <w:left w:val="none" w:sz="0" w:space="0" w:color="auto"/>
        <w:bottom w:val="none" w:sz="0" w:space="0" w:color="auto"/>
        <w:right w:val="none" w:sz="0" w:space="0" w:color="auto"/>
      </w:divBdr>
    </w:div>
    <w:div w:id="1454446188">
      <w:bodyDiv w:val="1"/>
      <w:marLeft w:val="0"/>
      <w:marRight w:val="0"/>
      <w:marTop w:val="0"/>
      <w:marBottom w:val="0"/>
      <w:divBdr>
        <w:top w:val="none" w:sz="0" w:space="0" w:color="auto"/>
        <w:left w:val="none" w:sz="0" w:space="0" w:color="auto"/>
        <w:bottom w:val="none" w:sz="0" w:space="0" w:color="auto"/>
        <w:right w:val="none" w:sz="0" w:space="0" w:color="auto"/>
      </w:divBdr>
    </w:div>
    <w:div w:id="1480074997">
      <w:bodyDiv w:val="1"/>
      <w:marLeft w:val="0"/>
      <w:marRight w:val="0"/>
      <w:marTop w:val="0"/>
      <w:marBottom w:val="0"/>
      <w:divBdr>
        <w:top w:val="none" w:sz="0" w:space="0" w:color="auto"/>
        <w:left w:val="none" w:sz="0" w:space="0" w:color="auto"/>
        <w:bottom w:val="none" w:sz="0" w:space="0" w:color="auto"/>
        <w:right w:val="none" w:sz="0" w:space="0" w:color="auto"/>
      </w:divBdr>
    </w:div>
    <w:div w:id="1519461573">
      <w:bodyDiv w:val="1"/>
      <w:marLeft w:val="0"/>
      <w:marRight w:val="0"/>
      <w:marTop w:val="0"/>
      <w:marBottom w:val="0"/>
      <w:divBdr>
        <w:top w:val="none" w:sz="0" w:space="0" w:color="auto"/>
        <w:left w:val="none" w:sz="0" w:space="0" w:color="auto"/>
        <w:bottom w:val="none" w:sz="0" w:space="0" w:color="auto"/>
        <w:right w:val="none" w:sz="0" w:space="0" w:color="auto"/>
      </w:divBdr>
    </w:div>
    <w:div w:id="1533570784">
      <w:bodyDiv w:val="1"/>
      <w:marLeft w:val="0"/>
      <w:marRight w:val="0"/>
      <w:marTop w:val="0"/>
      <w:marBottom w:val="0"/>
      <w:divBdr>
        <w:top w:val="none" w:sz="0" w:space="0" w:color="auto"/>
        <w:left w:val="none" w:sz="0" w:space="0" w:color="auto"/>
        <w:bottom w:val="none" w:sz="0" w:space="0" w:color="auto"/>
        <w:right w:val="none" w:sz="0" w:space="0" w:color="auto"/>
      </w:divBdr>
    </w:div>
    <w:div w:id="1611663122">
      <w:bodyDiv w:val="1"/>
      <w:marLeft w:val="0"/>
      <w:marRight w:val="0"/>
      <w:marTop w:val="0"/>
      <w:marBottom w:val="0"/>
      <w:divBdr>
        <w:top w:val="none" w:sz="0" w:space="0" w:color="auto"/>
        <w:left w:val="none" w:sz="0" w:space="0" w:color="auto"/>
        <w:bottom w:val="none" w:sz="0" w:space="0" w:color="auto"/>
        <w:right w:val="none" w:sz="0" w:space="0" w:color="auto"/>
      </w:divBdr>
    </w:div>
    <w:div w:id="1617441278">
      <w:bodyDiv w:val="1"/>
      <w:marLeft w:val="0"/>
      <w:marRight w:val="0"/>
      <w:marTop w:val="0"/>
      <w:marBottom w:val="0"/>
      <w:divBdr>
        <w:top w:val="none" w:sz="0" w:space="0" w:color="auto"/>
        <w:left w:val="none" w:sz="0" w:space="0" w:color="auto"/>
        <w:bottom w:val="none" w:sz="0" w:space="0" w:color="auto"/>
        <w:right w:val="none" w:sz="0" w:space="0" w:color="auto"/>
      </w:divBdr>
    </w:div>
    <w:div w:id="1628924242">
      <w:bodyDiv w:val="1"/>
      <w:marLeft w:val="0"/>
      <w:marRight w:val="0"/>
      <w:marTop w:val="0"/>
      <w:marBottom w:val="0"/>
      <w:divBdr>
        <w:top w:val="none" w:sz="0" w:space="0" w:color="auto"/>
        <w:left w:val="none" w:sz="0" w:space="0" w:color="auto"/>
        <w:bottom w:val="none" w:sz="0" w:space="0" w:color="auto"/>
        <w:right w:val="none" w:sz="0" w:space="0" w:color="auto"/>
      </w:divBdr>
    </w:div>
    <w:div w:id="1639722130">
      <w:bodyDiv w:val="1"/>
      <w:marLeft w:val="0"/>
      <w:marRight w:val="0"/>
      <w:marTop w:val="0"/>
      <w:marBottom w:val="0"/>
      <w:divBdr>
        <w:top w:val="none" w:sz="0" w:space="0" w:color="auto"/>
        <w:left w:val="none" w:sz="0" w:space="0" w:color="auto"/>
        <w:bottom w:val="none" w:sz="0" w:space="0" w:color="auto"/>
        <w:right w:val="none" w:sz="0" w:space="0" w:color="auto"/>
      </w:divBdr>
    </w:div>
    <w:div w:id="1660889250">
      <w:bodyDiv w:val="1"/>
      <w:marLeft w:val="0"/>
      <w:marRight w:val="0"/>
      <w:marTop w:val="0"/>
      <w:marBottom w:val="0"/>
      <w:divBdr>
        <w:top w:val="none" w:sz="0" w:space="0" w:color="auto"/>
        <w:left w:val="none" w:sz="0" w:space="0" w:color="auto"/>
        <w:bottom w:val="none" w:sz="0" w:space="0" w:color="auto"/>
        <w:right w:val="none" w:sz="0" w:space="0" w:color="auto"/>
      </w:divBdr>
    </w:div>
    <w:div w:id="1683629739">
      <w:bodyDiv w:val="1"/>
      <w:marLeft w:val="0"/>
      <w:marRight w:val="0"/>
      <w:marTop w:val="0"/>
      <w:marBottom w:val="0"/>
      <w:divBdr>
        <w:top w:val="none" w:sz="0" w:space="0" w:color="auto"/>
        <w:left w:val="none" w:sz="0" w:space="0" w:color="auto"/>
        <w:bottom w:val="none" w:sz="0" w:space="0" w:color="auto"/>
        <w:right w:val="none" w:sz="0" w:space="0" w:color="auto"/>
      </w:divBdr>
    </w:div>
    <w:div w:id="1709647144">
      <w:bodyDiv w:val="1"/>
      <w:marLeft w:val="0"/>
      <w:marRight w:val="0"/>
      <w:marTop w:val="0"/>
      <w:marBottom w:val="0"/>
      <w:divBdr>
        <w:top w:val="none" w:sz="0" w:space="0" w:color="auto"/>
        <w:left w:val="none" w:sz="0" w:space="0" w:color="auto"/>
        <w:bottom w:val="none" w:sz="0" w:space="0" w:color="auto"/>
        <w:right w:val="none" w:sz="0" w:space="0" w:color="auto"/>
      </w:divBdr>
    </w:div>
    <w:div w:id="1721125059">
      <w:bodyDiv w:val="1"/>
      <w:marLeft w:val="0"/>
      <w:marRight w:val="0"/>
      <w:marTop w:val="0"/>
      <w:marBottom w:val="0"/>
      <w:divBdr>
        <w:top w:val="none" w:sz="0" w:space="0" w:color="auto"/>
        <w:left w:val="none" w:sz="0" w:space="0" w:color="auto"/>
        <w:bottom w:val="none" w:sz="0" w:space="0" w:color="auto"/>
        <w:right w:val="none" w:sz="0" w:space="0" w:color="auto"/>
      </w:divBdr>
    </w:div>
    <w:div w:id="1776511000">
      <w:bodyDiv w:val="1"/>
      <w:marLeft w:val="0"/>
      <w:marRight w:val="0"/>
      <w:marTop w:val="0"/>
      <w:marBottom w:val="0"/>
      <w:divBdr>
        <w:top w:val="none" w:sz="0" w:space="0" w:color="auto"/>
        <w:left w:val="none" w:sz="0" w:space="0" w:color="auto"/>
        <w:bottom w:val="none" w:sz="0" w:space="0" w:color="auto"/>
        <w:right w:val="none" w:sz="0" w:space="0" w:color="auto"/>
      </w:divBdr>
    </w:div>
    <w:div w:id="1851288614">
      <w:bodyDiv w:val="1"/>
      <w:marLeft w:val="0"/>
      <w:marRight w:val="0"/>
      <w:marTop w:val="0"/>
      <w:marBottom w:val="0"/>
      <w:divBdr>
        <w:top w:val="none" w:sz="0" w:space="0" w:color="auto"/>
        <w:left w:val="none" w:sz="0" w:space="0" w:color="auto"/>
        <w:bottom w:val="none" w:sz="0" w:space="0" w:color="auto"/>
        <w:right w:val="none" w:sz="0" w:space="0" w:color="auto"/>
      </w:divBdr>
    </w:div>
    <w:div w:id="1881743352">
      <w:bodyDiv w:val="1"/>
      <w:marLeft w:val="0"/>
      <w:marRight w:val="0"/>
      <w:marTop w:val="0"/>
      <w:marBottom w:val="0"/>
      <w:divBdr>
        <w:top w:val="none" w:sz="0" w:space="0" w:color="auto"/>
        <w:left w:val="none" w:sz="0" w:space="0" w:color="auto"/>
        <w:bottom w:val="none" w:sz="0" w:space="0" w:color="auto"/>
        <w:right w:val="none" w:sz="0" w:space="0" w:color="auto"/>
      </w:divBdr>
    </w:div>
    <w:div w:id="1950622911">
      <w:bodyDiv w:val="1"/>
      <w:marLeft w:val="0"/>
      <w:marRight w:val="0"/>
      <w:marTop w:val="0"/>
      <w:marBottom w:val="0"/>
      <w:divBdr>
        <w:top w:val="none" w:sz="0" w:space="0" w:color="auto"/>
        <w:left w:val="none" w:sz="0" w:space="0" w:color="auto"/>
        <w:bottom w:val="none" w:sz="0" w:space="0" w:color="auto"/>
        <w:right w:val="none" w:sz="0" w:space="0" w:color="auto"/>
      </w:divBdr>
      <w:divsChild>
        <w:div w:id="397627951">
          <w:marLeft w:val="0"/>
          <w:marRight w:val="0"/>
          <w:marTop w:val="100"/>
          <w:marBottom w:val="100"/>
          <w:divBdr>
            <w:top w:val="none" w:sz="0" w:space="0" w:color="auto"/>
            <w:left w:val="none" w:sz="0" w:space="0" w:color="auto"/>
            <w:bottom w:val="none" w:sz="0" w:space="0" w:color="auto"/>
            <w:right w:val="none" w:sz="0" w:space="0" w:color="auto"/>
          </w:divBdr>
          <w:divsChild>
            <w:div w:id="640188072">
              <w:marLeft w:val="0"/>
              <w:marRight w:val="45"/>
              <w:marTop w:val="0"/>
              <w:marBottom w:val="0"/>
              <w:divBdr>
                <w:top w:val="single" w:sz="6" w:space="0" w:color="E6E7E8"/>
                <w:left w:val="single" w:sz="6" w:space="0" w:color="E6E7E8"/>
                <w:bottom w:val="single" w:sz="6" w:space="0" w:color="E6E7E8"/>
                <w:right w:val="single" w:sz="6" w:space="0" w:color="E6E7E8"/>
              </w:divBdr>
            </w:div>
            <w:div w:id="256257094">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 w:id="2055108164">
      <w:bodyDiv w:val="1"/>
      <w:marLeft w:val="0"/>
      <w:marRight w:val="0"/>
      <w:marTop w:val="0"/>
      <w:marBottom w:val="0"/>
      <w:divBdr>
        <w:top w:val="none" w:sz="0" w:space="0" w:color="auto"/>
        <w:left w:val="none" w:sz="0" w:space="0" w:color="auto"/>
        <w:bottom w:val="none" w:sz="0" w:space="0" w:color="auto"/>
        <w:right w:val="none" w:sz="0" w:space="0" w:color="auto"/>
      </w:divBdr>
    </w:div>
    <w:div w:id="213988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eag\Documents\Business%20Analytics\Case%20Studies\EmployeeAttrition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eag\Documents\Business%20Analytics\Case%20Studies\EmployeeAttrition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pennstateoffice365-my.sharepoint.com/personal/jmg7446_psu_edu/Documents/CS2%20-%20EmployeeAttrition/EmployeeAttrition_data.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pennstateoffice365-my.sharepoint.com/personal/jmg7446_psu_edu/Documents/CS2%20-%20EmployeeAttrition/EmployeeAttrition_data.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pennstateoffice365-my.sharepoint.com/personal/jmg7446_psu_edu/Documents/CS2%20-%20EmployeeAttrition/EmployeeAttrition_data.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pPr>
            <a:r>
              <a:rPr lang="en-US"/>
              <a:t>YearsAtCompany (n=1470, mean=7.008)</a:t>
            </a:r>
          </a:p>
        </c:rich>
      </c:tx>
      <c:overlay val="0"/>
    </c:title>
    <c:autoTitleDeleted val="0"/>
    <c:plotArea>
      <c:layout/>
      <c:barChart>
        <c:barDir val="col"/>
        <c:grouping val="clustered"/>
        <c:varyColors val="0"/>
        <c:ser>
          <c:idx val="0"/>
          <c:order val="0"/>
          <c:spPr>
            <a:solidFill>
              <a:srgbClr val="9999FF"/>
            </a:solidFill>
            <a:ln w="9525" cap="flat" cmpd="sng" algn="ctr">
              <a:solidFill>
                <a:srgbClr val="0000FF"/>
              </a:solidFill>
              <a:prstDash val="solid"/>
              <a:round/>
              <a:headEnd type="none" w="med" len="med"/>
              <a:tailEnd type="none" w="med" len="med"/>
            </a:ln>
            <a:effectLst/>
          </c:spPr>
          <c:invertIfNegative val="0"/>
          <c:cat>
            <c:numLit>
              <c:formatCode>General</c:formatCode>
              <c:ptCount val="50"/>
              <c:pt idx="0">
                <c:v>0.8</c:v>
              </c:pt>
              <c:pt idx="1">
                <c:v>1.6</c:v>
              </c:pt>
              <c:pt idx="2">
                <c:v>2.4000000000000004</c:v>
              </c:pt>
              <c:pt idx="3">
                <c:v>3.2</c:v>
              </c:pt>
              <c:pt idx="4">
                <c:v>4</c:v>
              </c:pt>
              <c:pt idx="5">
                <c:v>4.8000000000000007</c:v>
              </c:pt>
              <c:pt idx="6">
                <c:v>5.6000000000000005</c:v>
              </c:pt>
              <c:pt idx="7">
                <c:v>6.4</c:v>
              </c:pt>
              <c:pt idx="8">
                <c:v>7.2</c:v>
              </c:pt>
              <c:pt idx="9">
                <c:v>8</c:v>
              </c:pt>
              <c:pt idx="10">
                <c:v>8.8000000000000007</c:v>
              </c:pt>
              <c:pt idx="11">
                <c:v>9.6000000000000014</c:v>
              </c:pt>
              <c:pt idx="12">
                <c:v>10.4</c:v>
              </c:pt>
              <c:pt idx="13">
                <c:v>11.200000000000001</c:v>
              </c:pt>
              <c:pt idx="14">
                <c:v>12</c:v>
              </c:pt>
              <c:pt idx="15">
                <c:v>12.8</c:v>
              </c:pt>
              <c:pt idx="16">
                <c:v>13.600000000000001</c:v>
              </c:pt>
              <c:pt idx="17">
                <c:v>14.4</c:v>
              </c:pt>
              <c:pt idx="18">
                <c:v>15.200000000000001</c:v>
              </c:pt>
              <c:pt idx="19">
                <c:v>16</c:v>
              </c:pt>
              <c:pt idx="20">
                <c:v>16.8</c:v>
              </c:pt>
              <c:pt idx="21">
                <c:v>17.600000000000001</c:v>
              </c:pt>
              <c:pt idx="22">
                <c:v>18.400000000000002</c:v>
              </c:pt>
              <c:pt idx="23">
                <c:v>19.200000000000003</c:v>
              </c:pt>
              <c:pt idx="24">
                <c:v>20</c:v>
              </c:pt>
              <c:pt idx="25">
                <c:v>20.8</c:v>
              </c:pt>
              <c:pt idx="26">
                <c:v>21.6</c:v>
              </c:pt>
              <c:pt idx="27">
                <c:v>22.400000000000002</c:v>
              </c:pt>
              <c:pt idx="28">
                <c:v>23.200000000000003</c:v>
              </c:pt>
              <c:pt idx="29">
                <c:v>24</c:v>
              </c:pt>
              <c:pt idx="30">
                <c:v>24.8</c:v>
              </c:pt>
              <c:pt idx="31">
                <c:v>25.6</c:v>
              </c:pt>
              <c:pt idx="32">
                <c:v>26.400000000000002</c:v>
              </c:pt>
              <c:pt idx="33">
                <c:v>27.200000000000003</c:v>
              </c:pt>
              <c:pt idx="34">
                <c:v>28</c:v>
              </c:pt>
              <c:pt idx="35">
                <c:v>28.8</c:v>
              </c:pt>
              <c:pt idx="36">
                <c:v>29.6</c:v>
              </c:pt>
              <c:pt idx="37">
                <c:v>30.400000000000002</c:v>
              </c:pt>
              <c:pt idx="38">
                <c:v>31.200000000000003</c:v>
              </c:pt>
              <c:pt idx="39">
                <c:v>32</c:v>
              </c:pt>
              <c:pt idx="40">
                <c:v>32.800000000000004</c:v>
              </c:pt>
              <c:pt idx="41">
                <c:v>33.6</c:v>
              </c:pt>
              <c:pt idx="42">
                <c:v>34.4</c:v>
              </c:pt>
              <c:pt idx="43">
                <c:v>35.200000000000003</c:v>
              </c:pt>
              <c:pt idx="44">
                <c:v>36</c:v>
              </c:pt>
              <c:pt idx="45">
                <c:v>36.800000000000004</c:v>
              </c:pt>
              <c:pt idx="46">
                <c:v>37.6</c:v>
              </c:pt>
              <c:pt idx="47">
                <c:v>38.400000000000006</c:v>
              </c:pt>
              <c:pt idx="48">
                <c:v>39.200000000000003</c:v>
              </c:pt>
              <c:pt idx="49">
                <c:v>40</c:v>
              </c:pt>
            </c:numLit>
          </c:cat>
          <c:val>
            <c:numLit>
              <c:formatCode>General</c:formatCode>
              <c:ptCount val="50"/>
              <c:pt idx="0">
                <c:v>44</c:v>
              </c:pt>
              <c:pt idx="1">
                <c:v>171</c:v>
              </c:pt>
              <c:pt idx="2">
                <c:v>127</c:v>
              </c:pt>
              <c:pt idx="3">
                <c:v>128</c:v>
              </c:pt>
              <c:pt idx="4">
                <c:v>110</c:v>
              </c:pt>
              <c:pt idx="5">
                <c:v>0</c:v>
              </c:pt>
              <c:pt idx="6">
                <c:v>196</c:v>
              </c:pt>
              <c:pt idx="7">
                <c:v>76</c:v>
              </c:pt>
              <c:pt idx="8">
                <c:v>90</c:v>
              </c:pt>
              <c:pt idx="9">
                <c:v>80</c:v>
              </c:pt>
              <c:pt idx="10">
                <c:v>0</c:v>
              </c:pt>
              <c:pt idx="11">
                <c:v>82</c:v>
              </c:pt>
              <c:pt idx="12">
                <c:v>120</c:v>
              </c:pt>
              <c:pt idx="13">
                <c:v>32</c:v>
              </c:pt>
              <c:pt idx="14">
                <c:v>14</c:v>
              </c:pt>
              <c:pt idx="15">
                <c:v>0</c:v>
              </c:pt>
              <c:pt idx="16">
                <c:v>24</c:v>
              </c:pt>
              <c:pt idx="17">
                <c:v>18</c:v>
              </c:pt>
              <c:pt idx="18">
                <c:v>20</c:v>
              </c:pt>
              <c:pt idx="19">
                <c:v>12</c:v>
              </c:pt>
              <c:pt idx="20">
                <c:v>0</c:v>
              </c:pt>
              <c:pt idx="21">
                <c:v>9</c:v>
              </c:pt>
              <c:pt idx="22">
                <c:v>13</c:v>
              </c:pt>
              <c:pt idx="23">
                <c:v>11</c:v>
              </c:pt>
              <c:pt idx="24">
                <c:v>27</c:v>
              </c:pt>
              <c:pt idx="25">
                <c:v>0</c:v>
              </c:pt>
              <c:pt idx="26">
                <c:v>14</c:v>
              </c:pt>
              <c:pt idx="27">
                <c:v>15</c:v>
              </c:pt>
              <c:pt idx="28">
                <c:v>2</c:v>
              </c:pt>
              <c:pt idx="29">
                <c:v>6</c:v>
              </c:pt>
              <c:pt idx="30">
                <c:v>0</c:v>
              </c:pt>
              <c:pt idx="31">
                <c:v>4</c:v>
              </c:pt>
              <c:pt idx="32">
                <c:v>4</c:v>
              </c:pt>
              <c:pt idx="33">
                <c:v>2</c:v>
              </c:pt>
              <c:pt idx="34">
                <c:v>0</c:v>
              </c:pt>
              <c:pt idx="35">
                <c:v>0</c:v>
              </c:pt>
              <c:pt idx="36">
                <c:v>2</c:v>
              </c:pt>
              <c:pt idx="37">
                <c:v>1</c:v>
              </c:pt>
              <c:pt idx="38">
                <c:v>3</c:v>
              </c:pt>
              <c:pt idx="39">
                <c:v>3</c:v>
              </c:pt>
              <c:pt idx="40">
                <c:v>0</c:v>
              </c:pt>
              <c:pt idx="41">
                <c:v>5</c:v>
              </c:pt>
              <c:pt idx="42">
                <c:v>1</c:v>
              </c:pt>
              <c:pt idx="43">
                <c:v>0</c:v>
              </c:pt>
              <c:pt idx="44">
                <c:v>2</c:v>
              </c:pt>
              <c:pt idx="45">
                <c:v>0</c:v>
              </c:pt>
              <c:pt idx="46">
                <c:v>1</c:v>
              </c:pt>
              <c:pt idx="47">
                <c:v>0</c:v>
              </c:pt>
              <c:pt idx="48">
                <c:v>0</c:v>
              </c:pt>
              <c:pt idx="49">
                <c:v>1</c:v>
              </c:pt>
            </c:numLit>
          </c:val>
          <c:extLst>
            <c:ext xmlns:c16="http://schemas.microsoft.com/office/drawing/2014/chart" uri="{C3380CC4-5D6E-409C-BE32-E72D297353CC}">
              <c16:uniqueId val="{00000000-9ED7-4244-BFF9-6B3F11EF50BF}"/>
            </c:ext>
          </c:extLst>
        </c:ser>
        <c:ser>
          <c:idx val="1"/>
          <c:order val="1"/>
          <c:spPr>
            <a:ln w="19050">
              <a:noFill/>
            </a:ln>
          </c:spPr>
          <c:invertIfNegative val="0"/>
          <c:extLst>
            <c:ext xmlns:c16="http://schemas.microsoft.com/office/drawing/2014/chart" uri="{C3380CC4-5D6E-409C-BE32-E72D297353CC}">
              <c16:uniqueId val="{00000001-9ED7-4244-BFF9-6B3F11EF50BF}"/>
            </c:ext>
          </c:extLst>
        </c:ser>
        <c:dLbls>
          <c:showLegendKey val="0"/>
          <c:showVal val="0"/>
          <c:showCatName val="0"/>
          <c:showSerName val="0"/>
          <c:showPercent val="0"/>
          <c:showBubbleSize val="0"/>
        </c:dLbls>
        <c:gapWidth val="0"/>
        <c:axId val="321664704"/>
        <c:axId val="2091081328"/>
      </c:barChart>
      <c:catAx>
        <c:axId val="321664704"/>
        <c:scaling>
          <c:orientation val="minMax"/>
        </c:scaling>
        <c:delete val="0"/>
        <c:axPos val="b"/>
        <c:title>
          <c:tx>
            <c:rich>
              <a:bodyPr/>
              <a:lstStyle/>
              <a:p>
                <a:pPr>
                  <a:defRPr/>
                </a:pPr>
                <a:r>
                  <a:rPr lang="en-US"/>
                  <a:t>Min = 0.000           Midpoint = 20.000           Max = 40.0</a:t>
                </a:r>
              </a:p>
            </c:rich>
          </c:tx>
          <c:overlay val="0"/>
        </c:title>
        <c:numFmt formatCode="General" sourceLinked="1"/>
        <c:majorTickMark val="out"/>
        <c:minorTickMark val="none"/>
        <c:tickLblPos val="none"/>
        <c:spPr>
          <a:ln>
            <a:solidFill>
              <a:srgbClr val="7F7F7F"/>
            </a:solidFill>
            <a:prstDash val="solid"/>
          </a:ln>
        </c:spPr>
        <c:crossAx val="2091081328"/>
        <c:crossesAt val="0"/>
        <c:auto val="1"/>
        <c:lblAlgn val="ctr"/>
        <c:lblOffset val="100"/>
        <c:noMultiLvlLbl val="0"/>
      </c:catAx>
      <c:valAx>
        <c:axId val="2091081328"/>
        <c:scaling>
          <c:orientation val="minMax"/>
        </c:scaling>
        <c:delete val="0"/>
        <c:axPos val="l"/>
        <c:majorGridlines>
          <c:spPr>
            <a:ln w="3175">
              <a:solidFill>
                <a:srgbClr val="C8C8C8"/>
              </a:solidFill>
              <a:prstDash val="solid"/>
            </a:ln>
          </c:spPr>
        </c:majorGridlines>
        <c:numFmt formatCode="General" sourceLinked="1"/>
        <c:majorTickMark val="out"/>
        <c:minorTickMark val="none"/>
        <c:tickLblPos val="nextTo"/>
        <c:spPr>
          <a:ln>
            <a:solidFill>
              <a:srgbClr val="7F7F7F"/>
            </a:solidFill>
            <a:prstDash val="solid"/>
          </a:ln>
        </c:spPr>
        <c:crossAx val="321664704"/>
        <c:crosses val="autoZero"/>
        <c:crossBetween val="between"/>
      </c:valAx>
      <c:spPr>
        <a:ln w="3175">
          <a:solidFill>
            <a:srgbClr val="7F7F7F"/>
          </a:solidFill>
          <a:prstDash val="solid"/>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cap="flat" cmpd="sng" algn="ctr">
      <a:noFill/>
      <a:prstDash val="solid"/>
      <a:round/>
    </a:ln>
    <a:effectLst/>
    <a:extLst>
      <a:ext uri="{91240B29-F687-4F45-9708-019B960494DF}">
        <a14:hiddenLine xmlns:a14="http://schemas.microsoft.com/office/drawing/2010/main" w="6350" cap="flat" cmpd="sng" algn="ctr">
          <a:solidFill>
            <a:srgbClr val="808080"/>
          </a:solidFill>
          <a:prstDash val="solid"/>
          <a:round/>
        </a14:hiddenLine>
      </a:ext>
    </a:extLst>
  </c:spPr>
  <c:txPr>
    <a:bodyPr/>
    <a:lstStyle/>
    <a:p>
      <a:pPr>
        <a:defRPr sz="900" b="0" i="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a:pPr>
            <a:r>
              <a:rPr lang="en-US"/>
              <a:t>YearsSinceLastPromotion (n=1470, mean=2.188)</a:t>
            </a:r>
          </a:p>
        </c:rich>
      </c:tx>
      <c:overlay val="0"/>
    </c:title>
    <c:autoTitleDeleted val="0"/>
    <c:plotArea>
      <c:layout/>
      <c:barChart>
        <c:barDir val="col"/>
        <c:grouping val="clustered"/>
        <c:varyColors val="0"/>
        <c:ser>
          <c:idx val="0"/>
          <c:order val="0"/>
          <c:spPr>
            <a:solidFill>
              <a:srgbClr val="9999FF"/>
            </a:solidFill>
            <a:ln w="9525" cap="flat" cmpd="sng" algn="ctr">
              <a:solidFill>
                <a:srgbClr val="0000FF"/>
              </a:solidFill>
              <a:prstDash val="solid"/>
              <a:round/>
              <a:headEnd type="none" w="med" len="med"/>
              <a:tailEnd type="none" w="med" len="med"/>
            </a:ln>
            <a:effectLst/>
          </c:spPr>
          <c:invertIfNegative val="0"/>
          <c:cat>
            <c:numLit>
              <c:formatCode>General</c:formatCode>
              <c:ptCount val="50"/>
              <c:pt idx="0">
                <c:v>0.3</c:v>
              </c:pt>
              <c:pt idx="1">
                <c:v>0.6</c:v>
              </c:pt>
              <c:pt idx="2">
                <c:v>0.89999999999999991</c:v>
              </c:pt>
              <c:pt idx="3">
                <c:v>1.2</c:v>
              </c:pt>
              <c:pt idx="4">
                <c:v>1.5</c:v>
              </c:pt>
              <c:pt idx="5">
                <c:v>1.7999999999999998</c:v>
              </c:pt>
              <c:pt idx="6">
                <c:v>2.1</c:v>
              </c:pt>
              <c:pt idx="7">
                <c:v>2.4</c:v>
              </c:pt>
              <c:pt idx="8">
                <c:v>2.6999999999999997</c:v>
              </c:pt>
              <c:pt idx="9">
                <c:v>3</c:v>
              </c:pt>
              <c:pt idx="10">
                <c:v>3.3</c:v>
              </c:pt>
              <c:pt idx="11">
                <c:v>3.5999999999999996</c:v>
              </c:pt>
              <c:pt idx="12">
                <c:v>3.9</c:v>
              </c:pt>
              <c:pt idx="13">
                <c:v>4.2</c:v>
              </c:pt>
              <c:pt idx="14">
                <c:v>4.5</c:v>
              </c:pt>
              <c:pt idx="15">
                <c:v>4.8</c:v>
              </c:pt>
              <c:pt idx="16">
                <c:v>5.0999999999999996</c:v>
              </c:pt>
              <c:pt idx="17">
                <c:v>5.3999999999999995</c:v>
              </c:pt>
              <c:pt idx="18">
                <c:v>5.7</c:v>
              </c:pt>
              <c:pt idx="19">
                <c:v>6</c:v>
              </c:pt>
              <c:pt idx="20">
                <c:v>6.3</c:v>
              </c:pt>
              <c:pt idx="21">
                <c:v>6.6</c:v>
              </c:pt>
              <c:pt idx="22">
                <c:v>6.8999999999999995</c:v>
              </c:pt>
              <c:pt idx="23">
                <c:v>7.1999999999999993</c:v>
              </c:pt>
              <c:pt idx="24">
                <c:v>7.5</c:v>
              </c:pt>
              <c:pt idx="25">
                <c:v>7.8</c:v>
              </c:pt>
              <c:pt idx="26">
                <c:v>8.1</c:v>
              </c:pt>
              <c:pt idx="27">
                <c:v>8.4</c:v>
              </c:pt>
              <c:pt idx="28">
                <c:v>8.6999999999999993</c:v>
              </c:pt>
              <c:pt idx="29">
                <c:v>9</c:v>
              </c:pt>
              <c:pt idx="30">
                <c:v>9.2999999999999989</c:v>
              </c:pt>
              <c:pt idx="31">
                <c:v>9.6</c:v>
              </c:pt>
              <c:pt idx="32">
                <c:v>9.9</c:v>
              </c:pt>
              <c:pt idx="33">
                <c:v>10.199999999999999</c:v>
              </c:pt>
              <c:pt idx="34">
                <c:v>10.5</c:v>
              </c:pt>
              <c:pt idx="35">
                <c:v>10.799999999999999</c:v>
              </c:pt>
              <c:pt idx="36">
                <c:v>11.1</c:v>
              </c:pt>
              <c:pt idx="37">
                <c:v>11.4</c:v>
              </c:pt>
              <c:pt idx="38">
                <c:v>11.7</c:v>
              </c:pt>
              <c:pt idx="39">
                <c:v>12</c:v>
              </c:pt>
              <c:pt idx="40">
                <c:v>12.299999999999999</c:v>
              </c:pt>
              <c:pt idx="41">
                <c:v>12.6</c:v>
              </c:pt>
              <c:pt idx="42">
                <c:v>12.9</c:v>
              </c:pt>
              <c:pt idx="43">
                <c:v>13.2</c:v>
              </c:pt>
              <c:pt idx="44">
                <c:v>13.5</c:v>
              </c:pt>
              <c:pt idx="45">
                <c:v>13.799999999999999</c:v>
              </c:pt>
              <c:pt idx="46">
                <c:v>14.1</c:v>
              </c:pt>
              <c:pt idx="47">
                <c:v>14.399999999999999</c:v>
              </c:pt>
              <c:pt idx="48">
                <c:v>14.7</c:v>
              </c:pt>
              <c:pt idx="49">
                <c:v>15</c:v>
              </c:pt>
            </c:numLit>
          </c:cat>
          <c:val>
            <c:numLit>
              <c:formatCode>General</c:formatCode>
              <c:ptCount val="50"/>
              <c:pt idx="0">
                <c:v>581</c:v>
              </c:pt>
              <c:pt idx="1">
                <c:v>0</c:v>
              </c:pt>
              <c:pt idx="2">
                <c:v>0</c:v>
              </c:pt>
              <c:pt idx="3">
                <c:v>357</c:v>
              </c:pt>
              <c:pt idx="4">
                <c:v>0</c:v>
              </c:pt>
              <c:pt idx="5">
                <c:v>0</c:v>
              </c:pt>
              <c:pt idx="6">
                <c:v>159</c:v>
              </c:pt>
              <c:pt idx="7">
                <c:v>0</c:v>
              </c:pt>
              <c:pt idx="8">
                <c:v>0</c:v>
              </c:pt>
              <c:pt idx="9">
                <c:v>52</c:v>
              </c:pt>
              <c:pt idx="10">
                <c:v>0</c:v>
              </c:pt>
              <c:pt idx="11">
                <c:v>0</c:v>
              </c:pt>
              <c:pt idx="12">
                <c:v>0</c:v>
              </c:pt>
              <c:pt idx="13">
                <c:v>61</c:v>
              </c:pt>
              <c:pt idx="14">
                <c:v>0</c:v>
              </c:pt>
              <c:pt idx="15">
                <c:v>0</c:v>
              </c:pt>
              <c:pt idx="16">
                <c:v>45</c:v>
              </c:pt>
              <c:pt idx="17">
                <c:v>0</c:v>
              </c:pt>
              <c:pt idx="18">
                <c:v>0</c:v>
              </c:pt>
              <c:pt idx="19">
                <c:v>32</c:v>
              </c:pt>
              <c:pt idx="20">
                <c:v>0</c:v>
              </c:pt>
              <c:pt idx="21">
                <c:v>0</c:v>
              </c:pt>
              <c:pt idx="22">
                <c:v>0</c:v>
              </c:pt>
              <c:pt idx="23">
                <c:v>76</c:v>
              </c:pt>
              <c:pt idx="24">
                <c:v>0</c:v>
              </c:pt>
              <c:pt idx="25">
                <c:v>0</c:v>
              </c:pt>
              <c:pt idx="26">
                <c:v>18</c:v>
              </c:pt>
              <c:pt idx="27">
                <c:v>0</c:v>
              </c:pt>
              <c:pt idx="28">
                <c:v>0</c:v>
              </c:pt>
              <c:pt idx="29">
                <c:v>17</c:v>
              </c:pt>
              <c:pt idx="30">
                <c:v>0</c:v>
              </c:pt>
              <c:pt idx="31">
                <c:v>0</c:v>
              </c:pt>
              <c:pt idx="32">
                <c:v>0</c:v>
              </c:pt>
              <c:pt idx="33">
                <c:v>6</c:v>
              </c:pt>
              <c:pt idx="34">
                <c:v>0</c:v>
              </c:pt>
              <c:pt idx="35">
                <c:v>0</c:v>
              </c:pt>
              <c:pt idx="36">
                <c:v>24</c:v>
              </c:pt>
              <c:pt idx="37">
                <c:v>0</c:v>
              </c:pt>
              <c:pt idx="38">
                <c:v>0</c:v>
              </c:pt>
              <c:pt idx="39">
                <c:v>10</c:v>
              </c:pt>
              <c:pt idx="40">
                <c:v>0</c:v>
              </c:pt>
              <c:pt idx="41">
                <c:v>0</c:v>
              </c:pt>
              <c:pt idx="42">
                <c:v>0</c:v>
              </c:pt>
              <c:pt idx="43">
                <c:v>10</c:v>
              </c:pt>
              <c:pt idx="44">
                <c:v>0</c:v>
              </c:pt>
              <c:pt idx="45">
                <c:v>0</c:v>
              </c:pt>
              <c:pt idx="46">
                <c:v>9</c:v>
              </c:pt>
              <c:pt idx="47">
                <c:v>0</c:v>
              </c:pt>
              <c:pt idx="48">
                <c:v>0</c:v>
              </c:pt>
              <c:pt idx="49">
                <c:v>13</c:v>
              </c:pt>
            </c:numLit>
          </c:val>
          <c:extLst>
            <c:ext xmlns:c16="http://schemas.microsoft.com/office/drawing/2014/chart" uri="{C3380CC4-5D6E-409C-BE32-E72D297353CC}">
              <c16:uniqueId val="{00000000-89AF-4229-8900-8A0DF508566C}"/>
            </c:ext>
          </c:extLst>
        </c:ser>
        <c:ser>
          <c:idx val="1"/>
          <c:order val="1"/>
          <c:spPr>
            <a:ln w="19050">
              <a:noFill/>
            </a:ln>
          </c:spPr>
          <c:invertIfNegative val="0"/>
          <c:extLst>
            <c:ext xmlns:c16="http://schemas.microsoft.com/office/drawing/2014/chart" uri="{C3380CC4-5D6E-409C-BE32-E72D297353CC}">
              <c16:uniqueId val="{00000001-89AF-4229-8900-8A0DF508566C}"/>
            </c:ext>
          </c:extLst>
        </c:ser>
        <c:dLbls>
          <c:showLegendKey val="0"/>
          <c:showVal val="0"/>
          <c:showCatName val="0"/>
          <c:showSerName val="0"/>
          <c:showPercent val="0"/>
          <c:showBubbleSize val="0"/>
        </c:dLbls>
        <c:gapWidth val="0"/>
        <c:axId val="316217456"/>
        <c:axId val="2091073008"/>
      </c:barChart>
      <c:catAx>
        <c:axId val="316217456"/>
        <c:scaling>
          <c:orientation val="minMax"/>
        </c:scaling>
        <c:delete val="0"/>
        <c:axPos val="b"/>
        <c:title>
          <c:tx>
            <c:rich>
              <a:bodyPr/>
              <a:lstStyle/>
              <a:p>
                <a:pPr>
                  <a:defRPr/>
                </a:pPr>
                <a:r>
                  <a:rPr lang="en-US"/>
                  <a:t>Min = 0.000           Midpoint = 7.500           Max = 15.0</a:t>
                </a:r>
              </a:p>
            </c:rich>
          </c:tx>
          <c:overlay val="0"/>
        </c:title>
        <c:numFmt formatCode="General" sourceLinked="1"/>
        <c:majorTickMark val="out"/>
        <c:minorTickMark val="none"/>
        <c:tickLblPos val="none"/>
        <c:spPr>
          <a:ln>
            <a:solidFill>
              <a:srgbClr val="7F7F7F"/>
            </a:solidFill>
            <a:prstDash val="solid"/>
          </a:ln>
        </c:spPr>
        <c:crossAx val="2091073008"/>
        <c:crossesAt val="0"/>
        <c:auto val="1"/>
        <c:lblAlgn val="ctr"/>
        <c:lblOffset val="100"/>
        <c:noMultiLvlLbl val="0"/>
      </c:catAx>
      <c:valAx>
        <c:axId val="2091073008"/>
        <c:scaling>
          <c:orientation val="minMax"/>
        </c:scaling>
        <c:delete val="0"/>
        <c:axPos val="l"/>
        <c:majorGridlines>
          <c:spPr>
            <a:ln w="3175">
              <a:solidFill>
                <a:srgbClr val="C8C8C8"/>
              </a:solidFill>
              <a:prstDash val="solid"/>
            </a:ln>
          </c:spPr>
        </c:majorGridlines>
        <c:numFmt formatCode="General" sourceLinked="1"/>
        <c:majorTickMark val="out"/>
        <c:minorTickMark val="none"/>
        <c:tickLblPos val="nextTo"/>
        <c:spPr>
          <a:ln>
            <a:solidFill>
              <a:srgbClr val="7F7F7F"/>
            </a:solidFill>
            <a:prstDash val="solid"/>
          </a:ln>
        </c:spPr>
        <c:crossAx val="316217456"/>
        <c:crosses val="autoZero"/>
        <c:crossBetween val="between"/>
      </c:valAx>
      <c:spPr>
        <a:ln w="3175">
          <a:solidFill>
            <a:srgbClr val="7F7F7F"/>
          </a:solidFill>
          <a:prstDash val="solid"/>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cap="flat" cmpd="sng" algn="ctr">
      <a:noFill/>
      <a:prstDash val="solid"/>
      <a:round/>
    </a:ln>
    <a:effectLst/>
    <a:extLst>
      <a:ext uri="{91240B29-F687-4F45-9708-019B960494DF}">
        <a14:hiddenLine xmlns:a14="http://schemas.microsoft.com/office/drawing/2010/main" w="6350" cap="flat" cmpd="sng" algn="ctr">
          <a:solidFill>
            <a:srgbClr val="808080"/>
          </a:solidFill>
          <a:prstDash val="solid"/>
          <a:round/>
        </a14:hiddenLine>
      </a:ext>
    </a:extLst>
  </c:spPr>
  <c:txPr>
    <a:bodyPr/>
    <a:lstStyle/>
    <a:p>
      <a:pPr>
        <a:defRPr sz="900" b="0" i="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 All Data'!$C$61</c:f>
          <c:strCache>
            <c:ptCount val="1"/>
            <c:pt idx="0">
              <c:v>ROC curve:  area under curve = 0.83 
Model 15 for Attrition.Eq.Yes    (10 variables, n=1470)</c:v>
            </c:pt>
          </c:strCache>
        </c:strRef>
      </c:tx>
      <c:overlay val="0"/>
      <c:txPr>
        <a:bodyPr/>
        <a:lstStyle/>
        <a:p>
          <a:pPr>
            <a:defRPr sz="1000"/>
          </a:pPr>
          <a:endParaRPr lang="en-US"/>
        </a:p>
      </c:txPr>
    </c:title>
    <c:autoTitleDeleted val="0"/>
    <c:plotArea>
      <c:layout/>
      <c:scatterChart>
        <c:scatterStyle val="lineMarker"/>
        <c:varyColors val="0"/>
        <c:ser>
          <c:idx val="0"/>
          <c:order val="0"/>
          <c:tx>
            <c:v>Blue</c:v>
          </c:tx>
          <c:spPr>
            <a:ln w="28575">
              <a:solidFill>
                <a:srgbClr val="0000FF"/>
              </a:solidFill>
            </a:ln>
          </c:spPr>
          <c:marker>
            <c:symbol val="none"/>
          </c:marker>
          <c:xVal>
            <c:numRef>
              <c:f>'Model - All Data'!$AT$59:$EP$59</c:f>
              <c:numCache>
                <c:formatCode>#,##0.000</c:formatCode>
                <c:ptCount val="101"/>
                <c:pt idx="0">
                  <c:v>1</c:v>
                </c:pt>
                <c:pt idx="1">
                  <c:v>0.93430656934306566</c:v>
                </c:pt>
                <c:pt idx="2">
                  <c:v>0.81832927818329282</c:v>
                </c:pt>
                <c:pt idx="3">
                  <c:v>0.73641524736415243</c:v>
                </c:pt>
                <c:pt idx="4">
                  <c:v>0.66342254663422551</c:v>
                </c:pt>
                <c:pt idx="5">
                  <c:v>0.61476074614760745</c:v>
                </c:pt>
                <c:pt idx="6">
                  <c:v>0.55474452554744524</c:v>
                </c:pt>
                <c:pt idx="7">
                  <c:v>0.50283860502838607</c:v>
                </c:pt>
                <c:pt idx="8">
                  <c:v>0.45093268450932683</c:v>
                </c:pt>
                <c:pt idx="9">
                  <c:v>0.41038118410381186</c:v>
                </c:pt>
                <c:pt idx="10">
                  <c:v>0.37469586374695862</c:v>
                </c:pt>
                <c:pt idx="11">
                  <c:v>0.34955393349553932</c:v>
                </c:pt>
                <c:pt idx="12">
                  <c:v>0.32927818329278186</c:v>
                </c:pt>
                <c:pt idx="13">
                  <c:v>0.30251419302514193</c:v>
                </c:pt>
                <c:pt idx="14">
                  <c:v>0.28386050283860503</c:v>
                </c:pt>
                <c:pt idx="15">
                  <c:v>0.2643957826439578</c:v>
                </c:pt>
                <c:pt idx="16">
                  <c:v>0.24574209245742093</c:v>
                </c:pt>
                <c:pt idx="17">
                  <c:v>0.22546634225466342</c:v>
                </c:pt>
                <c:pt idx="18">
                  <c:v>0.21167883211678831</c:v>
                </c:pt>
                <c:pt idx="19">
                  <c:v>0.19464720194647203</c:v>
                </c:pt>
                <c:pt idx="20">
                  <c:v>0.17842660178426603</c:v>
                </c:pt>
                <c:pt idx="21">
                  <c:v>0.17193836171938362</c:v>
                </c:pt>
                <c:pt idx="22">
                  <c:v>0.15977291159772911</c:v>
                </c:pt>
                <c:pt idx="23">
                  <c:v>0.14922952149229521</c:v>
                </c:pt>
                <c:pt idx="24">
                  <c:v>0.14111922141119221</c:v>
                </c:pt>
                <c:pt idx="25">
                  <c:v>0.13463098134630982</c:v>
                </c:pt>
                <c:pt idx="26">
                  <c:v>0.12246553122465531</c:v>
                </c:pt>
                <c:pt idx="27">
                  <c:v>0.11435523114355231</c:v>
                </c:pt>
                <c:pt idx="28">
                  <c:v>0.10867802108678021</c:v>
                </c:pt>
                <c:pt idx="29">
                  <c:v>9.6512570965125707E-2</c:v>
                </c:pt>
                <c:pt idx="30">
                  <c:v>8.6780210867802104E-2</c:v>
                </c:pt>
                <c:pt idx="31">
                  <c:v>8.0291970802919707E-2</c:v>
                </c:pt>
                <c:pt idx="32">
                  <c:v>7.7047850770478502E-2</c:v>
                </c:pt>
                <c:pt idx="33">
                  <c:v>7.1370640713706412E-2</c:v>
                </c:pt>
                <c:pt idx="34">
                  <c:v>6.569343065693431E-2</c:v>
                </c:pt>
                <c:pt idx="35">
                  <c:v>6.2449310624493104E-2</c:v>
                </c:pt>
                <c:pt idx="36">
                  <c:v>6.0016220600162207E-2</c:v>
                </c:pt>
                <c:pt idx="37">
                  <c:v>5.2716950527169508E-2</c:v>
                </c:pt>
                <c:pt idx="38">
                  <c:v>4.8661800486618008E-2</c:v>
                </c:pt>
                <c:pt idx="39">
                  <c:v>4.6228710462287104E-2</c:v>
                </c:pt>
                <c:pt idx="40">
                  <c:v>4.2984590429845905E-2</c:v>
                </c:pt>
                <c:pt idx="41">
                  <c:v>4.0551500405515001E-2</c:v>
                </c:pt>
                <c:pt idx="42">
                  <c:v>3.6496350364963501E-2</c:v>
                </c:pt>
                <c:pt idx="43">
                  <c:v>3.2441200324412001E-2</c:v>
                </c:pt>
                <c:pt idx="44">
                  <c:v>3.2441200324412001E-2</c:v>
                </c:pt>
                <c:pt idx="45">
                  <c:v>3.0819140308191405E-2</c:v>
                </c:pt>
                <c:pt idx="46">
                  <c:v>2.9197080291970802E-2</c:v>
                </c:pt>
                <c:pt idx="47">
                  <c:v>2.6763990267639901E-2</c:v>
                </c:pt>
                <c:pt idx="48">
                  <c:v>2.4330900243309004E-2</c:v>
                </c:pt>
                <c:pt idx="49">
                  <c:v>2.3519870235198703E-2</c:v>
                </c:pt>
                <c:pt idx="50">
                  <c:v>2.2708840227088401E-2</c:v>
                </c:pt>
                <c:pt idx="51">
                  <c:v>2.1086780210867802E-2</c:v>
                </c:pt>
                <c:pt idx="52">
                  <c:v>1.9464720194647202E-2</c:v>
                </c:pt>
                <c:pt idx="53">
                  <c:v>1.7842660178426603E-2</c:v>
                </c:pt>
                <c:pt idx="54">
                  <c:v>1.7031630170316302E-2</c:v>
                </c:pt>
                <c:pt idx="55">
                  <c:v>1.6220600162206E-2</c:v>
                </c:pt>
                <c:pt idx="56">
                  <c:v>1.5409570154095702E-2</c:v>
                </c:pt>
                <c:pt idx="57">
                  <c:v>1.5409570154095702E-2</c:v>
                </c:pt>
                <c:pt idx="58">
                  <c:v>1.3787510137875101E-2</c:v>
                </c:pt>
                <c:pt idx="59">
                  <c:v>1.2165450121654502E-2</c:v>
                </c:pt>
                <c:pt idx="60">
                  <c:v>1.2165450121654502E-2</c:v>
                </c:pt>
                <c:pt idx="61">
                  <c:v>1.1354420113544201E-2</c:v>
                </c:pt>
                <c:pt idx="62">
                  <c:v>9.7323600973236012E-3</c:v>
                </c:pt>
                <c:pt idx="63">
                  <c:v>9.7323600973236012E-3</c:v>
                </c:pt>
                <c:pt idx="64">
                  <c:v>7.2992700729927005E-3</c:v>
                </c:pt>
                <c:pt idx="65">
                  <c:v>5.6772100567721003E-3</c:v>
                </c:pt>
                <c:pt idx="66">
                  <c:v>4.8661800486618006E-3</c:v>
                </c:pt>
                <c:pt idx="67">
                  <c:v>4.8661800486618006E-3</c:v>
                </c:pt>
                <c:pt idx="68">
                  <c:v>4.8661800486618006E-3</c:v>
                </c:pt>
                <c:pt idx="69">
                  <c:v>4.8661800486618006E-3</c:v>
                </c:pt>
                <c:pt idx="70">
                  <c:v>3.2441200324412004E-3</c:v>
                </c:pt>
                <c:pt idx="71">
                  <c:v>1.6220600162206002E-3</c:v>
                </c:pt>
                <c:pt idx="72">
                  <c:v>8.110300081103001E-4</c:v>
                </c:pt>
                <c:pt idx="73">
                  <c:v>8.110300081103001E-4</c:v>
                </c:pt>
                <c:pt idx="74">
                  <c:v>8.110300081103001E-4</c:v>
                </c:pt>
                <c:pt idx="75">
                  <c:v>8.110300081103001E-4</c:v>
                </c:pt>
                <c:pt idx="76">
                  <c:v>8.110300081103001E-4</c:v>
                </c:pt>
                <c:pt idx="77">
                  <c:v>8.110300081103001E-4</c:v>
                </c:pt>
                <c:pt idx="78">
                  <c:v>8.110300081103001E-4</c:v>
                </c:pt>
                <c:pt idx="79">
                  <c:v>8.110300081103001E-4</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xVal>
          <c:yVal>
            <c:numRef>
              <c:f>'Model - All Data'!$AT$58:$EP$58</c:f>
              <c:numCache>
                <c:formatCode>#,##0.000</c:formatCode>
                <c:ptCount val="101"/>
                <c:pt idx="0">
                  <c:v>1.0000000000000002</c:v>
                </c:pt>
                <c:pt idx="1">
                  <c:v>0.98312236286919841</c:v>
                </c:pt>
                <c:pt idx="2">
                  <c:v>0.95780590717299585</c:v>
                </c:pt>
                <c:pt idx="3">
                  <c:v>0.95780590717299585</c:v>
                </c:pt>
                <c:pt idx="4">
                  <c:v>0.93670886075949378</c:v>
                </c:pt>
                <c:pt idx="5">
                  <c:v>0.9156118143459917</c:v>
                </c:pt>
                <c:pt idx="6">
                  <c:v>0.8818565400843883</c:v>
                </c:pt>
                <c:pt idx="7">
                  <c:v>0.86919831223628707</c:v>
                </c:pt>
                <c:pt idx="8">
                  <c:v>0.84810126582278489</c:v>
                </c:pt>
                <c:pt idx="9">
                  <c:v>0.84388185654008452</c:v>
                </c:pt>
                <c:pt idx="10">
                  <c:v>0.82278481012658233</c:v>
                </c:pt>
                <c:pt idx="11">
                  <c:v>0.80590717299578074</c:v>
                </c:pt>
                <c:pt idx="12">
                  <c:v>0.80168776371308026</c:v>
                </c:pt>
                <c:pt idx="13">
                  <c:v>0.78902953586497904</c:v>
                </c:pt>
                <c:pt idx="14">
                  <c:v>0.78481012658227856</c:v>
                </c:pt>
                <c:pt idx="15">
                  <c:v>0.78059071729957819</c:v>
                </c:pt>
                <c:pt idx="16">
                  <c:v>0.76371308016877648</c:v>
                </c:pt>
                <c:pt idx="17">
                  <c:v>0.759493670886076</c:v>
                </c:pt>
                <c:pt idx="18">
                  <c:v>0.74683544303797478</c:v>
                </c:pt>
                <c:pt idx="19">
                  <c:v>0.72995780590717307</c:v>
                </c:pt>
                <c:pt idx="20">
                  <c:v>0.72151898734177222</c:v>
                </c:pt>
                <c:pt idx="21">
                  <c:v>0.6919831223628693</c:v>
                </c:pt>
                <c:pt idx="22">
                  <c:v>0.67932489451476796</c:v>
                </c:pt>
                <c:pt idx="23">
                  <c:v>0.65400843881856552</c:v>
                </c:pt>
                <c:pt idx="24">
                  <c:v>0.64135021097046419</c:v>
                </c:pt>
                <c:pt idx="25">
                  <c:v>0.62869198312236296</c:v>
                </c:pt>
                <c:pt idx="26">
                  <c:v>0.62869198312236296</c:v>
                </c:pt>
                <c:pt idx="27">
                  <c:v>0.62025316455696211</c:v>
                </c:pt>
                <c:pt idx="28">
                  <c:v>0.60759493670886078</c:v>
                </c:pt>
                <c:pt idx="29">
                  <c:v>0.59493670886075956</c:v>
                </c:pt>
                <c:pt idx="30">
                  <c:v>0.58227848101265833</c:v>
                </c:pt>
                <c:pt idx="31">
                  <c:v>0.56540084388185663</c:v>
                </c:pt>
                <c:pt idx="32">
                  <c:v>0.55696202531645578</c:v>
                </c:pt>
                <c:pt idx="33">
                  <c:v>0.54852320675105493</c:v>
                </c:pt>
                <c:pt idx="34">
                  <c:v>0.54430379746835444</c:v>
                </c:pt>
                <c:pt idx="35">
                  <c:v>0.53164556962025322</c:v>
                </c:pt>
                <c:pt idx="36">
                  <c:v>0.53164556962025322</c:v>
                </c:pt>
                <c:pt idx="37">
                  <c:v>0.518987341772152</c:v>
                </c:pt>
                <c:pt idx="38">
                  <c:v>0.5021097046413503</c:v>
                </c:pt>
                <c:pt idx="39">
                  <c:v>0.48945147679324902</c:v>
                </c:pt>
                <c:pt idx="40">
                  <c:v>0.48101265822784817</c:v>
                </c:pt>
                <c:pt idx="41">
                  <c:v>0.45991561181434604</c:v>
                </c:pt>
                <c:pt idx="42">
                  <c:v>0.45569620253164561</c:v>
                </c:pt>
                <c:pt idx="43">
                  <c:v>0.43881856540084391</c:v>
                </c:pt>
                <c:pt idx="44">
                  <c:v>0.42616033755274269</c:v>
                </c:pt>
                <c:pt idx="45">
                  <c:v>0.41772151898734183</c:v>
                </c:pt>
                <c:pt idx="46">
                  <c:v>0.40928270042194098</c:v>
                </c:pt>
                <c:pt idx="47">
                  <c:v>0.39240506329113928</c:v>
                </c:pt>
                <c:pt idx="48">
                  <c:v>0.38818565400843885</c:v>
                </c:pt>
                <c:pt idx="49">
                  <c:v>0.38396624472573843</c:v>
                </c:pt>
                <c:pt idx="50">
                  <c:v>0.35864978902953593</c:v>
                </c:pt>
                <c:pt idx="51">
                  <c:v>0.35021097046413507</c:v>
                </c:pt>
                <c:pt idx="52">
                  <c:v>0.34177215189873422</c:v>
                </c:pt>
                <c:pt idx="53">
                  <c:v>0.3375527426160338</c:v>
                </c:pt>
                <c:pt idx="54">
                  <c:v>0.32911392405063294</c:v>
                </c:pt>
                <c:pt idx="55">
                  <c:v>0.30379746835443039</c:v>
                </c:pt>
                <c:pt idx="56">
                  <c:v>0.29957805907173002</c:v>
                </c:pt>
                <c:pt idx="57">
                  <c:v>0.29113924050632917</c:v>
                </c:pt>
                <c:pt idx="58">
                  <c:v>0.29113924050632917</c:v>
                </c:pt>
                <c:pt idx="59">
                  <c:v>0.27426160337552746</c:v>
                </c:pt>
                <c:pt idx="60">
                  <c:v>0.26582278481012661</c:v>
                </c:pt>
                <c:pt idx="61">
                  <c:v>0.26160337552742619</c:v>
                </c:pt>
                <c:pt idx="62">
                  <c:v>0.24050632911392408</c:v>
                </c:pt>
                <c:pt idx="63">
                  <c:v>0.22362869198312238</c:v>
                </c:pt>
                <c:pt idx="64">
                  <c:v>0.21518987341772156</c:v>
                </c:pt>
                <c:pt idx="65">
                  <c:v>0.19831223628691985</c:v>
                </c:pt>
                <c:pt idx="66">
                  <c:v>0.189873417721519</c:v>
                </c:pt>
                <c:pt idx="67">
                  <c:v>0.189873417721519</c:v>
                </c:pt>
                <c:pt idx="68">
                  <c:v>0.18565400843881857</c:v>
                </c:pt>
                <c:pt idx="69">
                  <c:v>0.17299578059071732</c:v>
                </c:pt>
                <c:pt idx="70">
                  <c:v>0.1687763713080169</c:v>
                </c:pt>
                <c:pt idx="71">
                  <c:v>0.16033755274261605</c:v>
                </c:pt>
                <c:pt idx="72">
                  <c:v>0.15189873417721519</c:v>
                </c:pt>
                <c:pt idx="73">
                  <c:v>0.13502109704641352</c:v>
                </c:pt>
                <c:pt idx="74">
                  <c:v>0.12658227848101267</c:v>
                </c:pt>
                <c:pt idx="75">
                  <c:v>0.1139240506329114</c:v>
                </c:pt>
                <c:pt idx="76">
                  <c:v>0.10970464135021098</c:v>
                </c:pt>
                <c:pt idx="77">
                  <c:v>0.10548523206751056</c:v>
                </c:pt>
                <c:pt idx="78">
                  <c:v>0.10548523206751056</c:v>
                </c:pt>
                <c:pt idx="79">
                  <c:v>0.10126582278481014</c:v>
                </c:pt>
                <c:pt idx="80">
                  <c:v>9.2827004219409287E-2</c:v>
                </c:pt>
                <c:pt idx="81">
                  <c:v>9.2827004219409287E-2</c:v>
                </c:pt>
                <c:pt idx="82">
                  <c:v>9.2827004219409287E-2</c:v>
                </c:pt>
                <c:pt idx="83">
                  <c:v>8.0168776371308023E-2</c:v>
                </c:pt>
                <c:pt idx="84">
                  <c:v>6.7510548523206759E-2</c:v>
                </c:pt>
                <c:pt idx="85">
                  <c:v>4.6413502109704644E-2</c:v>
                </c:pt>
                <c:pt idx="86">
                  <c:v>4.6413502109704644E-2</c:v>
                </c:pt>
                <c:pt idx="87">
                  <c:v>2.9535864978902957E-2</c:v>
                </c:pt>
                <c:pt idx="88">
                  <c:v>2.9535864978902957E-2</c:v>
                </c:pt>
                <c:pt idx="89">
                  <c:v>2.5316455696202535E-2</c:v>
                </c:pt>
                <c:pt idx="90">
                  <c:v>2.5316455696202535E-2</c:v>
                </c:pt>
                <c:pt idx="91">
                  <c:v>2.1097046413502112E-2</c:v>
                </c:pt>
                <c:pt idx="92">
                  <c:v>1.2658227848101267E-2</c:v>
                </c:pt>
                <c:pt idx="93">
                  <c:v>1.2658227848101267E-2</c:v>
                </c:pt>
                <c:pt idx="94">
                  <c:v>4.2194092827004225E-3</c:v>
                </c:pt>
                <c:pt idx="95">
                  <c:v>4.2194092827004225E-3</c:v>
                </c:pt>
                <c:pt idx="96">
                  <c:v>4.2194092827004225E-3</c:v>
                </c:pt>
                <c:pt idx="97">
                  <c:v>0</c:v>
                </c:pt>
                <c:pt idx="98">
                  <c:v>0</c:v>
                </c:pt>
                <c:pt idx="99">
                  <c:v>0</c:v>
                </c:pt>
                <c:pt idx="100">
                  <c:v>0</c:v>
                </c:pt>
              </c:numCache>
            </c:numRef>
          </c:yVal>
          <c:smooth val="0"/>
          <c:extLst>
            <c:ext xmlns:c16="http://schemas.microsoft.com/office/drawing/2014/chart" uri="{C3380CC4-5D6E-409C-BE32-E72D297353CC}">
              <c16:uniqueId val="{00000000-8DDA-4286-B2D7-B8AC7261BA48}"/>
            </c:ext>
          </c:extLst>
        </c:ser>
        <c:ser>
          <c:idx val="1"/>
          <c:order val="1"/>
          <c:tx>
            <c:v>Line</c:v>
          </c:tx>
          <c:spPr>
            <a:ln w="12700" cap="rnd" cmpd="sng" algn="ctr">
              <a:solidFill>
                <a:sysClr val="window" lastClr="FFFFFF">
                  <a:lumMod val="75000"/>
                </a:sysClr>
              </a:solidFill>
              <a:prstDash val="dash"/>
              <a:round/>
              <a:headEnd type="none" w="med" len="med"/>
              <a:tailEnd type="none" w="med" len="med"/>
            </a:ln>
          </c:spPr>
          <c:marker>
            <c:symbol val="none"/>
          </c:marker>
          <c:xVal>
            <c:numRef>
              <c:f>'Model - All Data'!$D$62:$E$62</c:f>
              <c:numCache>
                <c:formatCode>#,##0.000</c:formatCode>
                <c:ptCount val="2"/>
                <c:pt idx="0">
                  <c:v>0</c:v>
                </c:pt>
                <c:pt idx="1">
                  <c:v>1</c:v>
                </c:pt>
              </c:numCache>
            </c:numRef>
          </c:xVal>
          <c:yVal>
            <c:numRef>
              <c:f>'Model - All Data'!$D$63:$E$63</c:f>
              <c:numCache>
                <c:formatCode>#,##0.000</c:formatCode>
                <c:ptCount val="2"/>
                <c:pt idx="0">
                  <c:v>0</c:v>
                </c:pt>
                <c:pt idx="1">
                  <c:v>1</c:v>
                </c:pt>
              </c:numCache>
            </c:numRef>
          </c:yVal>
          <c:smooth val="0"/>
          <c:extLst>
            <c:ext xmlns:c16="http://schemas.microsoft.com/office/drawing/2014/chart" uri="{C3380CC4-5D6E-409C-BE32-E72D297353CC}">
              <c16:uniqueId val="{00000001-8DDA-4286-B2D7-B8AC7261BA48}"/>
            </c:ext>
          </c:extLst>
        </c:ser>
        <c:ser>
          <c:idx val="2"/>
          <c:order val="2"/>
          <c:tx>
            <c:strRef>
              <c:f>'Model - All Data'!$C$60</c:f>
              <c:strCache>
                <c:ptCount val="1"/>
                <c:pt idx="0">
                  <c:v>Cutoff = 0.55</c:v>
                </c:pt>
              </c:strCache>
            </c:strRef>
          </c:tx>
          <c:spPr>
            <a:ln w="25400" cap="rnd" cmpd="sng" algn="ctr">
              <a:noFill/>
              <a:prstDash val="solid"/>
              <a:round/>
            </a:ln>
            <a:effectLst/>
            <a:extLst>
              <a:ext uri="{91240B29-F687-4F45-9708-019B960494DF}">
                <a14:hiddenLine xmlns:a14="http://schemas.microsoft.com/office/drawing/2010/main" w="25400" cap="rnd" cmpd="sng" algn="ctr">
                  <a:solidFill>
                    <a:srgbClr val="FF0000"/>
                  </a:solidFill>
                  <a:prstDash val="solid"/>
                  <a:round/>
                </a14:hiddenLine>
              </a:ext>
            </a:extLst>
          </c:spPr>
          <c:marker>
            <c:symbol val="square"/>
            <c:size val="8"/>
            <c:spPr>
              <a:noFill/>
              <a:ln w="25400">
                <a:solidFill>
                  <a:srgbClr val="FF0000"/>
                </a:solidFill>
                <a:prstDash val="solid"/>
              </a:ln>
              <a:effectLst/>
            </c:spPr>
          </c:marker>
          <c:xVal>
            <c:numRef>
              <c:f>'Model - All Data'!$D$64</c:f>
              <c:numCache>
                <c:formatCode>#,##0.000</c:formatCode>
                <c:ptCount val="1"/>
                <c:pt idx="0">
                  <c:v>1.6220600162205834E-2</c:v>
                </c:pt>
              </c:numCache>
            </c:numRef>
          </c:xVal>
          <c:yVal>
            <c:numRef>
              <c:f>'Model - All Data'!$E$64</c:f>
              <c:numCache>
                <c:formatCode>#,##0.000</c:formatCode>
                <c:ptCount val="1"/>
                <c:pt idx="0">
                  <c:v>0.30379746835443039</c:v>
                </c:pt>
              </c:numCache>
            </c:numRef>
          </c:yVal>
          <c:smooth val="0"/>
          <c:extLst>
            <c:ext xmlns:c16="http://schemas.microsoft.com/office/drawing/2014/chart" uri="{C3380CC4-5D6E-409C-BE32-E72D297353CC}">
              <c16:uniqueId val="{00000002-8DDA-4286-B2D7-B8AC7261BA48}"/>
            </c:ext>
          </c:extLst>
        </c:ser>
        <c:dLbls>
          <c:showLegendKey val="0"/>
          <c:showVal val="0"/>
          <c:showCatName val="0"/>
          <c:showSerName val="0"/>
          <c:showPercent val="0"/>
          <c:showBubbleSize val="0"/>
        </c:dLbls>
        <c:axId val="1361644143"/>
        <c:axId val="1274750735"/>
      </c:scatterChart>
      <c:valAx>
        <c:axId val="1361644143"/>
        <c:scaling>
          <c:orientation val="minMax"/>
          <c:max val="1"/>
          <c:min val="0"/>
        </c:scaling>
        <c:delete val="0"/>
        <c:axPos val="b"/>
        <c:majorGridlines>
          <c:spPr>
            <a:ln w="3175">
              <a:solidFill>
                <a:srgbClr val="C0C0C0"/>
              </a:solidFill>
              <a:prstDash val="solid"/>
            </a:ln>
          </c:spPr>
        </c:majorGridlines>
        <c:title>
          <c:tx>
            <c:rich>
              <a:bodyPr/>
              <a:lstStyle/>
              <a:p>
                <a:pPr>
                  <a:defRPr/>
                </a:pPr>
                <a:r>
                  <a:rPr lang="en-US"/>
                  <a:t>False Positive Rate (1 - Specificity)</a:t>
                </a:r>
              </a:p>
            </c:rich>
          </c:tx>
          <c:overlay val="0"/>
        </c:title>
        <c:numFmt formatCode="0%" sourceLinked="0"/>
        <c:majorTickMark val="out"/>
        <c:minorTickMark val="none"/>
        <c:tickLblPos val="nextTo"/>
        <c:crossAx val="1274750735"/>
        <c:crosses val="autoZero"/>
        <c:crossBetween val="midCat"/>
      </c:valAx>
      <c:valAx>
        <c:axId val="1274750735"/>
        <c:scaling>
          <c:orientation val="minMax"/>
          <c:max val="1"/>
          <c:min val="0"/>
        </c:scaling>
        <c:delete val="0"/>
        <c:axPos val="l"/>
        <c:majorGridlines>
          <c:spPr>
            <a:ln w="3175">
              <a:solidFill>
                <a:srgbClr val="C0C0C0"/>
              </a:solidFill>
              <a:prstDash val="solid"/>
            </a:ln>
          </c:spPr>
        </c:majorGridlines>
        <c:title>
          <c:tx>
            <c:rich>
              <a:bodyPr/>
              <a:lstStyle/>
              <a:p>
                <a:pPr>
                  <a:defRPr/>
                </a:pPr>
                <a:r>
                  <a:rPr lang="en-US"/>
                  <a:t>True Positive Rate (Sensitivity)</a:t>
                </a:r>
              </a:p>
            </c:rich>
          </c:tx>
          <c:overlay val="0"/>
        </c:title>
        <c:numFmt formatCode="0%" sourceLinked="0"/>
        <c:majorTickMark val="out"/>
        <c:minorTickMark val="none"/>
        <c:tickLblPos val="nextTo"/>
        <c:crossAx val="1361644143"/>
        <c:crosses val="autoZero"/>
        <c:crossBetween val="midCat"/>
      </c:valAx>
      <c:spPr>
        <a:ln w="6350">
          <a:solidFill>
            <a:srgbClr val="808080"/>
          </a:solidFill>
          <a:prstDash val="solid"/>
        </a:ln>
      </c:spPr>
    </c:plotArea>
    <c:legend>
      <c:legendPos val="r"/>
      <c:legendEntry>
        <c:idx val="0"/>
        <c:delete val="1"/>
      </c:legendEntry>
      <c:legendEntry>
        <c:idx val="1"/>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100"/>
              <a:t>Sensitivity and Specificity -vs- Cutoff Value
</a:t>
            </a:r>
            <a:r>
              <a:rPr lang="en-US" sz="1000"/>
              <a:t>Model 15 for Attrition.Eq.Yes    (10 variables, n=1470)</a:t>
            </a:r>
          </a:p>
        </c:rich>
      </c:tx>
      <c:overlay val="0"/>
    </c:title>
    <c:autoTitleDeleted val="0"/>
    <c:plotArea>
      <c:layout/>
      <c:scatterChart>
        <c:scatterStyle val="lineMarker"/>
        <c:varyColors val="0"/>
        <c:ser>
          <c:idx val="0"/>
          <c:order val="0"/>
          <c:tx>
            <c:v>Sensitivity</c:v>
          </c:tx>
          <c:spPr>
            <a:ln w="28575">
              <a:solidFill>
                <a:srgbClr val="0000FF"/>
              </a:solidFill>
            </a:ln>
          </c:spPr>
          <c:marker>
            <c:symbol val="none"/>
          </c:marker>
          <c:xVal>
            <c:numRef>
              <c:f>'Model - All Data'!$AT$161:$EP$161</c:f>
              <c:numCache>
                <c:formatCode>#,##0.000</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'Model - All Data'!$AT$162:$EP$162</c:f>
              <c:numCache>
                <c:formatCode>#,##0.000</c:formatCode>
                <c:ptCount val="101"/>
                <c:pt idx="0">
                  <c:v>1.0000000000000002</c:v>
                </c:pt>
                <c:pt idx="1">
                  <c:v>0.98312236286919841</c:v>
                </c:pt>
                <c:pt idx="2">
                  <c:v>0.96708860759493676</c:v>
                </c:pt>
                <c:pt idx="3">
                  <c:v>0.95021097046413505</c:v>
                </c:pt>
                <c:pt idx="4">
                  <c:v>0.92995780590717314</c:v>
                </c:pt>
                <c:pt idx="5">
                  <c:v>0.91223628691983127</c:v>
                </c:pt>
                <c:pt idx="6">
                  <c:v>0.89029535864978915</c:v>
                </c:pt>
                <c:pt idx="7">
                  <c:v>0.87172995780590723</c:v>
                </c:pt>
                <c:pt idx="8">
                  <c:v>0.85316455696202542</c:v>
                </c:pt>
                <c:pt idx="9">
                  <c:v>0.83797468354430382</c:v>
                </c:pt>
                <c:pt idx="10">
                  <c:v>0.82447257383966255</c:v>
                </c:pt>
                <c:pt idx="11">
                  <c:v>0.81265822784810138</c:v>
                </c:pt>
                <c:pt idx="12">
                  <c:v>0.80084388185654021</c:v>
                </c:pt>
                <c:pt idx="13">
                  <c:v>0.79240506329113936</c:v>
                </c:pt>
                <c:pt idx="14">
                  <c:v>0.7839662447257385</c:v>
                </c:pt>
                <c:pt idx="15">
                  <c:v>0.77552742616033765</c:v>
                </c:pt>
                <c:pt idx="16">
                  <c:v>0.7670886075949368</c:v>
                </c:pt>
                <c:pt idx="17">
                  <c:v>0.75611814345991568</c:v>
                </c:pt>
                <c:pt idx="18">
                  <c:v>0.74430379746835451</c:v>
                </c:pt>
                <c:pt idx="19">
                  <c:v>0.72995780590717307</c:v>
                </c:pt>
                <c:pt idx="20">
                  <c:v>0.71392405063291142</c:v>
                </c:pt>
                <c:pt idx="21">
                  <c:v>0.69535864978902961</c:v>
                </c:pt>
                <c:pt idx="22">
                  <c:v>0.67763713080168786</c:v>
                </c:pt>
                <c:pt idx="23">
                  <c:v>0.65907172995780594</c:v>
                </c:pt>
                <c:pt idx="24">
                  <c:v>0.64641350210970472</c:v>
                </c:pt>
                <c:pt idx="25">
                  <c:v>0.63459915611814355</c:v>
                </c:pt>
                <c:pt idx="26">
                  <c:v>0.62531645569620253</c:v>
                </c:pt>
                <c:pt idx="27">
                  <c:v>0.61603375527426163</c:v>
                </c:pt>
                <c:pt idx="28">
                  <c:v>0.60675105485232084</c:v>
                </c:pt>
                <c:pt idx="29">
                  <c:v>0.5940928270042195</c:v>
                </c:pt>
                <c:pt idx="30">
                  <c:v>0.58143459915611828</c:v>
                </c:pt>
                <c:pt idx="31">
                  <c:v>0.569620253164557</c:v>
                </c:pt>
                <c:pt idx="32">
                  <c:v>0.55949367088607604</c:v>
                </c:pt>
                <c:pt idx="33">
                  <c:v>0.54936708860759498</c:v>
                </c:pt>
                <c:pt idx="34">
                  <c:v>0.54261603375527434</c:v>
                </c:pt>
                <c:pt idx="35">
                  <c:v>0.53502109704641354</c:v>
                </c:pt>
                <c:pt idx="36">
                  <c:v>0.52573839662447264</c:v>
                </c:pt>
                <c:pt idx="37">
                  <c:v>0.51476793248945152</c:v>
                </c:pt>
                <c:pt idx="38">
                  <c:v>0.50464135021097045</c:v>
                </c:pt>
                <c:pt idx="39">
                  <c:v>0.49029535864978913</c:v>
                </c:pt>
                <c:pt idx="40">
                  <c:v>0.47763713080168785</c:v>
                </c:pt>
                <c:pt idx="41">
                  <c:v>0.46497890295358657</c:v>
                </c:pt>
                <c:pt idx="42">
                  <c:v>0.45232067510548529</c:v>
                </c:pt>
                <c:pt idx="43">
                  <c:v>0.43966244725738401</c:v>
                </c:pt>
                <c:pt idx="44">
                  <c:v>0.429535864978903</c:v>
                </c:pt>
                <c:pt idx="45">
                  <c:v>0.41687763713080173</c:v>
                </c:pt>
                <c:pt idx="46">
                  <c:v>0.40675105485232077</c:v>
                </c:pt>
                <c:pt idx="47">
                  <c:v>0.39831223628691992</c:v>
                </c:pt>
                <c:pt idx="48">
                  <c:v>0.38649789029535869</c:v>
                </c:pt>
                <c:pt idx="49">
                  <c:v>0.37468354430379752</c:v>
                </c:pt>
                <c:pt idx="50">
                  <c:v>0.36455696202531651</c:v>
                </c:pt>
                <c:pt idx="51">
                  <c:v>0.3544303797468355</c:v>
                </c:pt>
                <c:pt idx="52">
                  <c:v>0.34345991561181444</c:v>
                </c:pt>
                <c:pt idx="53">
                  <c:v>0.33248945147679326</c:v>
                </c:pt>
                <c:pt idx="54">
                  <c:v>0.32236286919831231</c:v>
                </c:pt>
                <c:pt idx="55">
                  <c:v>0.31223628691983124</c:v>
                </c:pt>
                <c:pt idx="56">
                  <c:v>0.30295358649789034</c:v>
                </c:pt>
                <c:pt idx="57">
                  <c:v>0.29198312236286922</c:v>
                </c:pt>
                <c:pt idx="58">
                  <c:v>0.28438818565400847</c:v>
                </c:pt>
                <c:pt idx="59">
                  <c:v>0.27679324894514767</c:v>
                </c:pt>
                <c:pt idx="60">
                  <c:v>0.26666666666666672</c:v>
                </c:pt>
                <c:pt idx="61">
                  <c:v>0.25316455696202533</c:v>
                </c:pt>
                <c:pt idx="62">
                  <c:v>0.24135021097046416</c:v>
                </c:pt>
                <c:pt idx="63">
                  <c:v>0.22784810126582281</c:v>
                </c:pt>
                <c:pt idx="64">
                  <c:v>0.21350210970464137</c:v>
                </c:pt>
                <c:pt idx="65">
                  <c:v>0.20337552742616039</c:v>
                </c:pt>
                <c:pt idx="66">
                  <c:v>0.19578059071729959</c:v>
                </c:pt>
                <c:pt idx="67">
                  <c:v>0.18734177215189876</c:v>
                </c:pt>
                <c:pt idx="68">
                  <c:v>0.18143459915611818</c:v>
                </c:pt>
                <c:pt idx="69">
                  <c:v>0.17552742616033759</c:v>
                </c:pt>
                <c:pt idx="70">
                  <c:v>0.16793248945147679</c:v>
                </c:pt>
                <c:pt idx="71">
                  <c:v>0.15780590717299581</c:v>
                </c:pt>
                <c:pt idx="72">
                  <c:v>0.14852320675105488</c:v>
                </c:pt>
                <c:pt idx="73">
                  <c:v>0.13755274261603379</c:v>
                </c:pt>
                <c:pt idx="74">
                  <c:v>0.12742616033755275</c:v>
                </c:pt>
                <c:pt idx="75">
                  <c:v>0.11814345991561183</c:v>
                </c:pt>
                <c:pt idx="76">
                  <c:v>0.11223628691983124</c:v>
                </c:pt>
                <c:pt idx="77">
                  <c:v>0.10717299578059072</c:v>
                </c:pt>
                <c:pt idx="78">
                  <c:v>0.1029535864978903</c:v>
                </c:pt>
                <c:pt idx="79">
                  <c:v>9.957805907172998E-2</c:v>
                </c:pt>
                <c:pt idx="80">
                  <c:v>9.7046413502109713E-2</c:v>
                </c:pt>
                <c:pt idx="81">
                  <c:v>9.1983122362869207E-2</c:v>
                </c:pt>
                <c:pt idx="82">
                  <c:v>8.5232067510548529E-2</c:v>
                </c:pt>
                <c:pt idx="83">
                  <c:v>7.5949367088607597E-2</c:v>
                </c:pt>
                <c:pt idx="84">
                  <c:v>6.666666666666668E-2</c:v>
                </c:pt>
                <c:pt idx="85">
                  <c:v>5.4008438818565409E-2</c:v>
                </c:pt>
                <c:pt idx="86">
                  <c:v>4.3881856540084398E-2</c:v>
                </c:pt>
                <c:pt idx="87">
                  <c:v>3.5443037974683553E-2</c:v>
                </c:pt>
                <c:pt idx="88">
                  <c:v>3.1223628691983127E-2</c:v>
                </c:pt>
                <c:pt idx="89">
                  <c:v>2.6160337552742621E-2</c:v>
                </c:pt>
                <c:pt idx="90">
                  <c:v>2.2784810126582282E-2</c:v>
                </c:pt>
                <c:pt idx="91">
                  <c:v>1.9409282700421943E-2</c:v>
                </c:pt>
                <c:pt idx="92">
                  <c:v>1.5189873417721522E-2</c:v>
                </c:pt>
                <c:pt idx="93">
                  <c:v>1.0970464135021099E-2</c:v>
                </c:pt>
                <c:pt idx="94">
                  <c:v>7.5949367088607609E-3</c:v>
                </c:pt>
                <c:pt idx="95">
                  <c:v>5.0632911392405064E-3</c:v>
                </c:pt>
                <c:pt idx="96">
                  <c:v>2.5316455696202532E-3</c:v>
                </c:pt>
                <c:pt idx="97">
                  <c:v>1.687763713080169E-3</c:v>
                </c:pt>
                <c:pt idx="98">
                  <c:v>8.4388185654008451E-4</c:v>
                </c:pt>
                <c:pt idx="99">
                  <c:v>0</c:v>
                </c:pt>
                <c:pt idx="100">
                  <c:v>0</c:v>
                </c:pt>
              </c:numCache>
            </c:numRef>
          </c:yVal>
          <c:smooth val="0"/>
          <c:extLst>
            <c:ext xmlns:c16="http://schemas.microsoft.com/office/drawing/2014/chart" uri="{C3380CC4-5D6E-409C-BE32-E72D297353CC}">
              <c16:uniqueId val="{00000000-9458-4275-8785-12E31CCA2DFA}"/>
            </c:ext>
          </c:extLst>
        </c:ser>
        <c:ser>
          <c:idx val="1"/>
          <c:order val="1"/>
          <c:tx>
            <c:v>Specificity</c:v>
          </c:tx>
          <c:spPr>
            <a:ln w="28575">
              <a:solidFill>
                <a:srgbClr val="FF0000"/>
              </a:solidFill>
            </a:ln>
          </c:spPr>
          <c:marker>
            <c:symbol val="none"/>
          </c:marker>
          <c:xVal>
            <c:numRef>
              <c:f>'Model - All Data'!$AT$161:$EP$161</c:f>
              <c:numCache>
                <c:formatCode>#,##0.000</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'Model - All Data'!$AT$163:$EP$163</c:f>
              <c:numCache>
                <c:formatCode>#,##0.000</c:formatCode>
                <c:ptCount val="101"/>
                <c:pt idx="0">
                  <c:v>0</c:v>
                </c:pt>
                <c:pt idx="1">
                  <c:v>6.569343065693431E-2</c:v>
                </c:pt>
                <c:pt idx="2">
                  <c:v>0.16950527169505272</c:v>
                </c:pt>
                <c:pt idx="3">
                  <c:v>0.24655312246553124</c:v>
                </c:pt>
                <c:pt idx="4">
                  <c:v>0.32246553122465532</c:v>
                </c:pt>
                <c:pt idx="5">
                  <c:v>0.38556366585563662</c:v>
                </c:pt>
                <c:pt idx="6">
                  <c:v>0.44266017842660177</c:v>
                </c:pt>
                <c:pt idx="7">
                  <c:v>0.49326845093268457</c:v>
                </c:pt>
                <c:pt idx="8">
                  <c:v>0.54128142741281426</c:v>
                </c:pt>
                <c:pt idx="9">
                  <c:v>0.58231954582319545</c:v>
                </c:pt>
                <c:pt idx="10">
                  <c:v>0.61703163017031626</c:v>
                </c:pt>
                <c:pt idx="11">
                  <c:v>0.64671532846715329</c:v>
                </c:pt>
                <c:pt idx="12">
                  <c:v>0.67201946472019469</c:v>
                </c:pt>
                <c:pt idx="13">
                  <c:v>0.69407948094079475</c:v>
                </c:pt>
                <c:pt idx="14">
                  <c:v>0.71484184914841842</c:v>
                </c:pt>
                <c:pt idx="15">
                  <c:v>0.7356042173560422</c:v>
                </c:pt>
                <c:pt idx="16">
                  <c:v>0.75377128953771289</c:v>
                </c:pt>
                <c:pt idx="17">
                  <c:v>0.7716139497161395</c:v>
                </c:pt>
                <c:pt idx="18">
                  <c:v>0.78880778588807787</c:v>
                </c:pt>
                <c:pt idx="19">
                  <c:v>0.80356853203568523</c:v>
                </c:pt>
                <c:pt idx="20">
                  <c:v>0.81670721816707215</c:v>
                </c:pt>
                <c:pt idx="21">
                  <c:v>0.82919708029197081</c:v>
                </c:pt>
                <c:pt idx="22">
                  <c:v>0.83990267639902672</c:v>
                </c:pt>
                <c:pt idx="23">
                  <c:v>0.8486618004866181</c:v>
                </c:pt>
                <c:pt idx="24">
                  <c:v>0.85855636658556356</c:v>
                </c:pt>
                <c:pt idx="25">
                  <c:v>0.86763990267639901</c:v>
                </c:pt>
                <c:pt idx="26">
                  <c:v>0.87575020275750204</c:v>
                </c:pt>
                <c:pt idx="27">
                  <c:v>0.88467153284671529</c:v>
                </c:pt>
                <c:pt idx="28">
                  <c:v>0.89424168694241679</c:v>
                </c:pt>
                <c:pt idx="29">
                  <c:v>0.902676399026764</c:v>
                </c:pt>
                <c:pt idx="30">
                  <c:v>0.91013787510137878</c:v>
                </c:pt>
                <c:pt idx="31">
                  <c:v>0.91759935117599356</c:v>
                </c:pt>
                <c:pt idx="32">
                  <c:v>0.92376317923763174</c:v>
                </c:pt>
                <c:pt idx="33">
                  <c:v>0.92862935928629364</c:v>
                </c:pt>
                <c:pt idx="34">
                  <c:v>0.9326845093268451</c:v>
                </c:pt>
                <c:pt idx="35">
                  <c:v>0.9375506893755069</c:v>
                </c:pt>
                <c:pt idx="36">
                  <c:v>0.94209245742092451</c:v>
                </c:pt>
                <c:pt idx="37">
                  <c:v>0.9459854014598541</c:v>
                </c:pt>
                <c:pt idx="38">
                  <c:v>0.94987834549878347</c:v>
                </c:pt>
                <c:pt idx="39">
                  <c:v>0.95377128953771284</c:v>
                </c:pt>
                <c:pt idx="40">
                  <c:v>0.95701540957015407</c:v>
                </c:pt>
                <c:pt idx="41">
                  <c:v>0.96025952960259531</c:v>
                </c:pt>
                <c:pt idx="42">
                  <c:v>0.96301703163017038</c:v>
                </c:pt>
                <c:pt idx="43">
                  <c:v>0.96545012165450128</c:v>
                </c:pt>
                <c:pt idx="44">
                  <c:v>0.96772100567721009</c:v>
                </c:pt>
                <c:pt idx="45">
                  <c:v>0.96966747769667472</c:v>
                </c:pt>
                <c:pt idx="46">
                  <c:v>0.97128953771289528</c:v>
                </c:pt>
                <c:pt idx="47">
                  <c:v>0.97307380373073804</c:v>
                </c:pt>
                <c:pt idx="48">
                  <c:v>0.9746958637469586</c:v>
                </c:pt>
                <c:pt idx="49">
                  <c:v>0.97631792376317916</c:v>
                </c:pt>
                <c:pt idx="50">
                  <c:v>0.97777777777777775</c:v>
                </c:pt>
                <c:pt idx="51">
                  <c:v>0.97907542579075435</c:v>
                </c:pt>
                <c:pt idx="52">
                  <c:v>0.98037307380373073</c:v>
                </c:pt>
                <c:pt idx="53">
                  <c:v>0.98167072181670734</c:v>
                </c:pt>
                <c:pt idx="54">
                  <c:v>0.98280616382806163</c:v>
                </c:pt>
                <c:pt idx="55">
                  <c:v>0.98361719383617185</c:v>
                </c:pt>
                <c:pt idx="56">
                  <c:v>0.98442822384428219</c:v>
                </c:pt>
                <c:pt idx="57">
                  <c:v>0.98540145985401462</c:v>
                </c:pt>
                <c:pt idx="58">
                  <c:v>0.98621248986212495</c:v>
                </c:pt>
                <c:pt idx="59">
                  <c:v>0.98702351987023518</c:v>
                </c:pt>
                <c:pt idx="60">
                  <c:v>0.98815896188158969</c:v>
                </c:pt>
                <c:pt idx="61">
                  <c:v>0.98896999188970003</c:v>
                </c:pt>
                <c:pt idx="62">
                  <c:v>0.98994322789943223</c:v>
                </c:pt>
                <c:pt idx="63">
                  <c:v>0.99124087591240884</c:v>
                </c:pt>
                <c:pt idx="64">
                  <c:v>0.99253852392538522</c:v>
                </c:pt>
                <c:pt idx="65">
                  <c:v>0.99351175993511764</c:v>
                </c:pt>
                <c:pt idx="66">
                  <c:v>0.99448499594484996</c:v>
                </c:pt>
                <c:pt idx="67">
                  <c:v>0.99497161394971612</c:v>
                </c:pt>
                <c:pt idx="68">
                  <c:v>0.99545823195458238</c:v>
                </c:pt>
                <c:pt idx="69">
                  <c:v>0.99610705596107063</c:v>
                </c:pt>
                <c:pt idx="70">
                  <c:v>0.99691808596918086</c:v>
                </c:pt>
                <c:pt idx="71">
                  <c:v>0.99772911597729119</c:v>
                </c:pt>
                <c:pt idx="72">
                  <c:v>0.99854014598540153</c:v>
                </c:pt>
                <c:pt idx="73">
                  <c:v>0.99902676399026757</c:v>
                </c:pt>
                <c:pt idx="74">
                  <c:v>0.99918896999188966</c:v>
                </c:pt>
                <c:pt idx="75">
                  <c:v>0.99918896999188966</c:v>
                </c:pt>
                <c:pt idx="76">
                  <c:v>0.99918896999188966</c:v>
                </c:pt>
                <c:pt idx="77">
                  <c:v>0.99918896999188966</c:v>
                </c:pt>
                <c:pt idx="78">
                  <c:v>0.99935117599351175</c:v>
                </c:pt>
                <c:pt idx="79">
                  <c:v>0.99951338199513384</c:v>
                </c:pt>
                <c:pt idx="80">
                  <c:v>0.99967558799675582</c:v>
                </c:pt>
                <c:pt idx="81">
                  <c:v>0.99983779399837791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1-9458-4275-8785-12E31CCA2DFA}"/>
            </c:ext>
          </c:extLst>
        </c:ser>
        <c:ser>
          <c:idx val="2"/>
          <c:order val="2"/>
          <c:tx>
            <c:strRef>
              <c:f>'Model - All Data'!$AS$164</c:f>
              <c:strCache>
                <c:ptCount val="1"/>
                <c:pt idx="0">
                  <c:v>55% Wtd.Avg.</c:v>
                </c:pt>
              </c:strCache>
            </c:strRef>
          </c:tx>
          <c:spPr>
            <a:ln w="28575" cap="rnd" cmpd="sng" algn="ctr">
              <a:solidFill>
                <a:sysClr val="window" lastClr="FFFFFF">
                  <a:lumMod val="50000"/>
                </a:sysClr>
              </a:solidFill>
              <a:prstDash val="sysDot"/>
              <a:round/>
              <a:headEnd type="none" w="med" len="med"/>
              <a:tailEnd type="none" w="med" len="med"/>
            </a:ln>
          </c:spPr>
          <c:marker>
            <c:symbol val="none"/>
          </c:marker>
          <c:xVal>
            <c:numRef>
              <c:f>'Model - All Data'!$AT$161:$EP$161</c:f>
              <c:numCache>
                <c:formatCode>#,##0.000</c:formatCode>
                <c:ptCount val="1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numCache>
            </c:numRef>
          </c:xVal>
          <c:yVal>
            <c:numRef>
              <c:f>'Model - All Data'!$AT$164:$EP$164</c:f>
              <c:numCache>
                <c:formatCode>#,##0.000</c:formatCode>
                <c:ptCount val="101"/>
                <c:pt idx="0">
                  <c:v>0.55000000000000016</c:v>
                </c:pt>
                <c:pt idx="1">
                  <c:v>0.57027934337367958</c:v>
                </c:pt>
                <c:pt idx="2">
                  <c:v>0.60817610643998898</c:v>
                </c:pt>
                <c:pt idx="3">
                  <c:v>0.63356493886476339</c:v>
                </c:pt>
                <c:pt idx="4">
                  <c:v>0.65658628230004012</c:v>
                </c:pt>
                <c:pt idx="5">
                  <c:v>0.67523360744094374</c:v>
                </c:pt>
                <c:pt idx="6">
                  <c:v>0.68885952754935487</c:v>
                </c:pt>
                <c:pt idx="7">
                  <c:v>0.70142227971295701</c:v>
                </c:pt>
                <c:pt idx="8">
                  <c:v>0.71281714866488044</c:v>
                </c:pt>
                <c:pt idx="9">
                  <c:v>0.72292987156980515</c:v>
                </c:pt>
                <c:pt idx="10">
                  <c:v>0.7311241491884567</c:v>
                </c:pt>
                <c:pt idx="11">
                  <c:v>0.73798392312667471</c:v>
                </c:pt>
                <c:pt idx="12">
                  <c:v>0.74287289414518476</c:v>
                </c:pt>
                <c:pt idx="13">
                  <c:v>0.74815855123348429</c:v>
                </c:pt>
                <c:pt idx="14">
                  <c:v>0.75286026671594453</c:v>
                </c:pt>
                <c:pt idx="15">
                  <c:v>0.75756198219840476</c:v>
                </c:pt>
                <c:pt idx="16">
                  <c:v>0.76109581446918606</c:v>
                </c:pt>
                <c:pt idx="17">
                  <c:v>0.76309125627521635</c:v>
                </c:pt>
                <c:pt idx="18">
                  <c:v>0.7643305922572301</c:v>
                </c:pt>
                <c:pt idx="19">
                  <c:v>0.76308263266500354</c:v>
                </c:pt>
                <c:pt idx="20">
                  <c:v>0.76017647602328375</c:v>
                </c:pt>
                <c:pt idx="21">
                  <c:v>0.75558594351535313</c:v>
                </c:pt>
                <c:pt idx="22">
                  <c:v>0.75065662632049035</c:v>
                </c:pt>
                <c:pt idx="23">
                  <c:v>0.74438726169577141</c:v>
                </c:pt>
                <c:pt idx="24">
                  <c:v>0.74187779112384122</c:v>
                </c:pt>
                <c:pt idx="25">
                  <c:v>0.73946749206935847</c:v>
                </c:pt>
                <c:pt idx="26">
                  <c:v>0.73801164187378732</c:v>
                </c:pt>
                <c:pt idx="27">
                  <c:v>0.73692075518186573</c:v>
                </c:pt>
                <c:pt idx="28">
                  <c:v>0.73612183929286401</c:v>
                </c:pt>
                <c:pt idx="29">
                  <c:v>0.7329554344143645</c:v>
                </c:pt>
                <c:pt idx="30">
                  <c:v>0.72935107333148541</c:v>
                </c:pt>
                <c:pt idx="31">
                  <c:v>0.72621084726970353</c:v>
                </c:pt>
                <c:pt idx="32">
                  <c:v>0.72341494964427611</c:v>
                </c:pt>
                <c:pt idx="33">
                  <c:v>0.72003511041300938</c:v>
                </c:pt>
                <c:pt idx="34">
                  <c:v>0.71814684776248117</c:v>
                </c:pt>
                <c:pt idx="35">
                  <c:v>0.71615941359450552</c:v>
                </c:pt>
                <c:pt idx="36">
                  <c:v>0.71309772398287596</c:v>
                </c:pt>
                <c:pt idx="37">
                  <c:v>0.70881579352613266</c:v>
                </c:pt>
                <c:pt idx="38">
                  <c:v>0.70499799809048636</c:v>
                </c:pt>
                <c:pt idx="39">
                  <c:v>0.69885952754935476</c:v>
                </c:pt>
                <c:pt idx="40">
                  <c:v>0.69335735624749772</c:v>
                </c:pt>
                <c:pt idx="41">
                  <c:v>0.68785518494564046</c:v>
                </c:pt>
                <c:pt idx="42">
                  <c:v>0.68213403554159358</c:v>
                </c:pt>
                <c:pt idx="43">
                  <c:v>0.67626690073608675</c:v>
                </c:pt>
                <c:pt idx="44">
                  <c:v>0.67171917829314109</c:v>
                </c:pt>
                <c:pt idx="45">
                  <c:v>0.66563306538544453</c:v>
                </c:pt>
                <c:pt idx="46">
                  <c:v>0.66079337213957934</c:v>
                </c:pt>
                <c:pt idx="47">
                  <c:v>0.65695494163663803</c:v>
                </c:pt>
                <c:pt idx="48">
                  <c:v>0.65118697834857864</c:v>
                </c:pt>
                <c:pt idx="49">
                  <c:v>0.64541901506051924</c:v>
                </c:pt>
                <c:pt idx="50">
                  <c:v>0.64050632911392402</c:v>
                </c:pt>
                <c:pt idx="51">
                  <c:v>0.63552065046659889</c:v>
                </c:pt>
                <c:pt idx="52">
                  <c:v>0.63007083679817666</c:v>
                </c:pt>
                <c:pt idx="53">
                  <c:v>0.62462102312975454</c:v>
                </c:pt>
                <c:pt idx="54">
                  <c:v>0.61956235178169949</c:v>
                </c:pt>
                <c:pt idx="55">
                  <c:v>0.61435769503218451</c:v>
                </c:pt>
                <c:pt idx="56">
                  <c:v>0.60961717330376664</c:v>
                </c:pt>
                <c:pt idx="57">
                  <c:v>0.60402137423388469</c:v>
                </c:pt>
                <c:pt idx="58">
                  <c:v>0.6002091225476609</c:v>
                </c:pt>
                <c:pt idx="59">
                  <c:v>0.596396870861437</c:v>
                </c:pt>
                <c:pt idx="60">
                  <c:v>0.59133819951338207</c:v>
                </c:pt>
                <c:pt idx="61">
                  <c:v>0.58427700267947891</c:v>
                </c:pt>
                <c:pt idx="62">
                  <c:v>0.57821706858849975</c:v>
                </c:pt>
                <c:pt idx="63">
                  <c:v>0.57137484985678655</c:v>
                </c:pt>
                <c:pt idx="64">
                  <c:v>0.56406849610397614</c:v>
                </c:pt>
                <c:pt idx="65">
                  <c:v>0.55893683205519107</c:v>
                </c:pt>
                <c:pt idx="66">
                  <c:v>0.55519757306969719</c:v>
                </c:pt>
                <c:pt idx="67">
                  <c:v>0.55077520096091659</c:v>
                </c:pt>
                <c:pt idx="68">
                  <c:v>0.54774523391542707</c:v>
                </c:pt>
                <c:pt idx="69">
                  <c:v>0.54478825957066745</c:v>
                </c:pt>
                <c:pt idx="70">
                  <c:v>0.54097600788444355</c:v>
                </c:pt>
                <c:pt idx="71">
                  <c:v>0.53577135113492869</c:v>
                </c:pt>
                <c:pt idx="72">
                  <c:v>0.53103082940651081</c:v>
                </c:pt>
                <c:pt idx="73">
                  <c:v>0.5252160522344389</c:v>
                </c:pt>
                <c:pt idx="74">
                  <c:v>0.51971942468200427</c:v>
                </c:pt>
                <c:pt idx="75">
                  <c:v>0.51461393944993683</c:v>
                </c:pt>
                <c:pt idx="76">
                  <c:v>0.51136499430225746</c:v>
                </c:pt>
                <c:pt idx="77">
                  <c:v>0.50858018417567519</c:v>
                </c:pt>
                <c:pt idx="78">
                  <c:v>0.50633250177091993</c:v>
                </c:pt>
                <c:pt idx="79">
                  <c:v>0.50454895438726166</c:v>
                </c:pt>
                <c:pt idx="80">
                  <c:v>0.50322954202470038</c:v>
                </c:pt>
                <c:pt idx="81">
                  <c:v>0.50051772459884813</c:v>
                </c:pt>
                <c:pt idx="82">
                  <c:v>0.49687763713080163</c:v>
                </c:pt>
                <c:pt idx="83">
                  <c:v>0.49177215189873413</c:v>
                </c:pt>
                <c:pt idx="84">
                  <c:v>0.48666666666666664</c:v>
                </c:pt>
                <c:pt idx="85">
                  <c:v>0.47970464135021096</c:v>
                </c:pt>
                <c:pt idx="86">
                  <c:v>0.47413502109704636</c:v>
                </c:pt>
                <c:pt idx="87">
                  <c:v>0.46949367088607591</c:v>
                </c:pt>
                <c:pt idx="88">
                  <c:v>0.46717299578059068</c:v>
                </c:pt>
                <c:pt idx="89">
                  <c:v>0.46438818565400841</c:v>
                </c:pt>
                <c:pt idx="90">
                  <c:v>0.46253164556962023</c:v>
                </c:pt>
                <c:pt idx="91">
                  <c:v>0.46067510548523205</c:v>
                </c:pt>
                <c:pt idx="92">
                  <c:v>0.45835443037974677</c:v>
                </c:pt>
                <c:pt idx="93">
                  <c:v>0.45603375527426154</c:v>
                </c:pt>
                <c:pt idx="94">
                  <c:v>0.45417721518987336</c:v>
                </c:pt>
                <c:pt idx="95">
                  <c:v>0.45278481012658223</c:v>
                </c:pt>
                <c:pt idx="96">
                  <c:v>0.45139240506329109</c:v>
                </c:pt>
                <c:pt idx="97">
                  <c:v>0.45092827004219405</c:v>
                </c:pt>
                <c:pt idx="98">
                  <c:v>0.450464135021097</c:v>
                </c:pt>
                <c:pt idx="99">
                  <c:v>0.44999999999999996</c:v>
                </c:pt>
                <c:pt idx="100">
                  <c:v>0.44999999999999996</c:v>
                </c:pt>
              </c:numCache>
            </c:numRef>
          </c:yVal>
          <c:smooth val="0"/>
          <c:extLst>
            <c:ext xmlns:c16="http://schemas.microsoft.com/office/drawing/2014/chart" uri="{C3380CC4-5D6E-409C-BE32-E72D297353CC}">
              <c16:uniqueId val="{00000002-9458-4275-8785-12E31CCA2DFA}"/>
            </c:ext>
          </c:extLst>
        </c:ser>
        <c:dLbls>
          <c:showLegendKey val="0"/>
          <c:showVal val="0"/>
          <c:showCatName val="0"/>
          <c:showSerName val="0"/>
          <c:showPercent val="0"/>
          <c:showBubbleSize val="0"/>
        </c:dLbls>
        <c:axId val="1351803183"/>
        <c:axId val="1274752815"/>
      </c:scatterChart>
      <c:valAx>
        <c:axId val="1351803183"/>
        <c:scaling>
          <c:orientation val="minMax"/>
          <c:max val="1"/>
          <c:min val="0"/>
        </c:scaling>
        <c:delete val="0"/>
        <c:axPos val="b"/>
        <c:majorGridlines>
          <c:spPr>
            <a:ln w="3175">
              <a:solidFill>
                <a:srgbClr val="C0C0C0"/>
              </a:solidFill>
              <a:prstDash val="solid"/>
            </a:ln>
          </c:spPr>
        </c:majorGridlines>
        <c:title>
          <c:tx>
            <c:rich>
              <a:bodyPr/>
              <a:lstStyle/>
              <a:p>
                <a:pPr>
                  <a:defRPr/>
                </a:pPr>
                <a:r>
                  <a:rPr lang="en-US"/>
                  <a:t>Cutoff</a:t>
                </a:r>
              </a:p>
            </c:rich>
          </c:tx>
          <c:overlay val="0"/>
        </c:title>
        <c:numFmt formatCode="0.0" sourceLinked="0"/>
        <c:majorTickMark val="out"/>
        <c:minorTickMark val="none"/>
        <c:tickLblPos val="nextTo"/>
        <c:crossAx val="1274752815"/>
        <c:crosses val="autoZero"/>
        <c:crossBetween val="midCat"/>
      </c:valAx>
      <c:valAx>
        <c:axId val="1274752815"/>
        <c:scaling>
          <c:orientation val="minMax"/>
          <c:max val="1"/>
          <c:min val="0"/>
        </c:scaling>
        <c:delete val="0"/>
        <c:axPos val="l"/>
        <c:majorGridlines>
          <c:spPr>
            <a:ln w="3175">
              <a:solidFill>
                <a:srgbClr val="C0C0C0"/>
              </a:solidFill>
              <a:prstDash val="solid"/>
            </a:ln>
          </c:spPr>
        </c:majorGridlines>
        <c:numFmt formatCode="0%" sourceLinked="0"/>
        <c:majorTickMark val="out"/>
        <c:minorTickMark val="none"/>
        <c:tickLblPos val="nextTo"/>
        <c:crossAx val="1351803183"/>
        <c:crosses val="autoZero"/>
        <c:crossBetween val="midCat"/>
      </c:valAx>
      <c:spPr>
        <a:ln w="6350">
          <a:solidFill>
            <a:srgbClr val="808080"/>
          </a:solidFill>
          <a:prstDash val="solid"/>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100"/>
              <a:t>Distribution of Outcomes -vs- Prediction Interval
</a:t>
            </a:r>
            <a:r>
              <a:rPr lang="en-US" sz="1000"/>
              <a:t>Model 15 for Attrition.Eq.Yes    (10 variables, n=1470)</a:t>
            </a:r>
          </a:p>
        </c:rich>
      </c:tx>
      <c:overlay val="0"/>
    </c:title>
    <c:autoTitleDeleted val="0"/>
    <c:plotArea>
      <c:layout/>
      <c:barChart>
        <c:barDir val="col"/>
        <c:grouping val="clustered"/>
        <c:varyColors val="0"/>
        <c:ser>
          <c:idx val="0"/>
          <c:order val="0"/>
          <c:tx>
            <c:strRef>
              <c:f>'Model - All Data'!$I$2</c:f>
              <c:strCache>
                <c:ptCount val="1"/>
                <c:pt idx="0">
                  <c:v>Yes</c:v>
                </c:pt>
              </c:strCache>
            </c:strRef>
          </c:tx>
          <c:spPr>
            <a:solidFill>
              <a:srgbClr val="9999FF"/>
            </a:solidFill>
            <a:ln w="9525" cap="flat" cmpd="sng" algn="ctr">
              <a:solidFill>
                <a:srgbClr val="0000FF"/>
              </a:solidFill>
              <a:prstDash val="solid"/>
              <a:round/>
              <a:headEnd type="none" w="med" len="med"/>
              <a:tailEnd type="none" w="med" len="med"/>
            </a:ln>
          </c:spPr>
          <c:invertIfNegative val="0"/>
          <c:cat>
            <c:numRef>
              <c:f>'Model - All Data'!$AT$121:$BM$121</c:f>
              <c:numCache>
                <c:formatCode>#,##0.000</c:formatCode>
                <c:ptCount val="20"/>
                <c:pt idx="0">
                  <c:v>0.05</c:v>
                </c:pt>
                <c:pt idx="1">
                  <c:v>0.1</c:v>
                </c:pt>
                <c:pt idx="2">
                  <c:v>0.15000000000000002</c:v>
                </c:pt>
                <c:pt idx="3">
                  <c:v>0.2</c:v>
                </c:pt>
                <c:pt idx="4">
                  <c:v>0.25</c:v>
                </c:pt>
                <c:pt idx="5">
                  <c:v>0.3</c:v>
                </c:pt>
                <c:pt idx="6">
                  <c:v>0.35</c:v>
                </c:pt>
                <c:pt idx="7">
                  <c:v>0.39999999999999997</c:v>
                </c:pt>
                <c:pt idx="8">
                  <c:v>0.44999999999999996</c:v>
                </c:pt>
                <c:pt idx="9">
                  <c:v>0.49999999999999994</c:v>
                </c:pt>
                <c:pt idx="10">
                  <c:v>0.54999999999999993</c:v>
                </c:pt>
                <c:pt idx="11">
                  <c:v>0.6</c:v>
                </c:pt>
                <c:pt idx="12">
                  <c:v>0.65</c:v>
                </c:pt>
                <c:pt idx="13">
                  <c:v>0.70000000000000007</c:v>
                </c:pt>
                <c:pt idx="14">
                  <c:v>0.75000000000000011</c:v>
                </c:pt>
                <c:pt idx="15">
                  <c:v>0.80000000000000016</c:v>
                </c:pt>
                <c:pt idx="16">
                  <c:v>0.8500000000000002</c:v>
                </c:pt>
                <c:pt idx="17">
                  <c:v>0.90000000000000024</c:v>
                </c:pt>
                <c:pt idx="18">
                  <c:v>0.95000000000000029</c:v>
                </c:pt>
                <c:pt idx="19">
                  <c:v>1.0000000000000002</c:v>
                </c:pt>
              </c:numCache>
            </c:numRef>
          </c:cat>
          <c:val>
            <c:numRef>
              <c:f>'Model - All Data'!$AT$122:$BM$122</c:f>
              <c:numCache>
                <c:formatCode>#,##0.000</c:formatCode>
                <c:ptCount val="20"/>
                <c:pt idx="0">
                  <c:v>20</c:v>
                </c:pt>
                <c:pt idx="1">
                  <c:v>22</c:v>
                </c:pt>
                <c:pt idx="2">
                  <c:v>10</c:v>
                </c:pt>
                <c:pt idx="3">
                  <c:v>14</c:v>
                </c:pt>
                <c:pt idx="4">
                  <c:v>22</c:v>
                </c:pt>
                <c:pt idx="5">
                  <c:v>11</c:v>
                </c:pt>
                <c:pt idx="6">
                  <c:v>12</c:v>
                </c:pt>
                <c:pt idx="7">
                  <c:v>12</c:v>
                </c:pt>
                <c:pt idx="8">
                  <c:v>15</c:v>
                </c:pt>
                <c:pt idx="9">
                  <c:v>14</c:v>
                </c:pt>
                <c:pt idx="10">
                  <c:v>13</c:v>
                </c:pt>
                <c:pt idx="11">
                  <c:v>9</c:v>
                </c:pt>
                <c:pt idx="12">
                  <c:v>16</c:v>
                </c:pt>
                <c:pt idx="13">
                  <c:v>7</c:v>
                </c:pt>
                <c:pt idx="14">
                  <c:v>13</c:v>
                </c:pt>
                <c:pt idx="15">
                  <c:v>5</c:v>
                </c:pt>
                <c:pt idx="16">
                  <c:v>11</c:v>
                </c:pt>
                <c:pt idx="17">
                  <c:v>5</c:v>
                </c:pt>
                <c:pt idx="18">
                  <c:v>5</c:v>
                </c:pt>
                <c:pt idx="19">
                  <c:v>1</c:v>
                </c:pt>
              </c:numCache>
            </c:numRef>
          </c:val>
          <c:extLst>
            <c:ext xmlns:c16="http://schemas.microsoft.com/office/drawing/2014/chart" uri="{C3380CC4-5D6E-409C-BE32-E72D297353CC}">
              <c16:uniqueId val="{00000000-3F45-4BA6-B0F3-105AD03F2159}"/>
            </c:ext>
          </c:extLst>
        </c:ser>
        <c:ser>
          <c:idx val="1"/>
          <c:order val="1"/>
          <c:tx>
            <c:strRef>
              <c:f>'Model - All Data'!$H$2</c:f>
              <c:strCache>
                <c:ptCount val="1"/>
                <c:pt idx="0">
                  <c:v>No</c:v>
                </c:pt>
              </c:strCache>
            </c:strRef>
          </c:tx>
          <c:spPr>
            <a:solidFill>
              <a:srgbClr val="FFD2D2"/>
            </a:solidFill>
            <a:ln w="9525" cap="flat" cmpd="sng" algn="ctr">
              <a:solidFill>
                <a:srgbClr val="FF0000"/>
              </a:solidFill>
              <a:prstDash val="solid"/>
              <a:round/>
              <a:headEnd type="none" w="med" len="med"/>
              <a:tailEnd type="none" w="med" len="med"/>
            </a:ln>
          </c:spPr>
          <c:invertIfNegative val="0"/>
          <c:cat>
            <c:numRef>
              <c:f>'Model - All Data'!$AT$121:$BN$121</c:f>
              <c:numCache>
                <c:formatCode>#,##0.000</c:formatCode>
                <c:ptCount val="21"/>
                <c:pt idx="0">
                  <c:v>0.05</c:v>
                </c:pt>
                <c:pt idx="1">
                  <c:v>0.1</c:v>
                </c:pt>
                <c:pt idx="2">
                  <c:v>0.15000000000000002</c:v>
                </c:pt>
                <c:pt idx="3">
                  <c:v>0.2</c:v>
                </c:pt>
                <c:pt idx="4">
                  <c:v>0.25</c:v>
                </c:pt>
                <c:pt idx="5">
                  <c:v>0.3</c:v>
                </c:pt>
                <c:pt idx="6">
                  <c:v>0.35</c:v>
                </c:pt>
                <c:pt idx="7">
                  <c:v>0.39999999999999997</c:v>
                </c:pt>
                <c:pt idx="8">
                  <c:v>0.44999999999999996</c:v>
                </c:pt>
                <c:pt idx="9">
                  <c:v>0.49999999999999994</c:v>
                </c:pt>
                <c:pt idx="10">
                  <c:v>0.54999999999999993</c:v>
                </c:pt>
                <c:pt idx="11">
                  <c:v>0.6</c:v>
                </c:pt>
                <c:pt idx="12">
                  <c:v>0.65</c:v>
                </c:pt>
                <c:pt idx="13">
                  <c:v>0.70000000000000007</c:v>
                </c:pt>
                <c:pt idx="14">
                  <c:v>0.75000000000000011</c:v>
                </c:pt>
                <c:pt idx="15">
                  <c:v>0.80000000000000016</c:v>
                </c:pt>
                <c:pt idx="16">
                  <c:v>0.8500000000000002</c:v>
                </c:pt>
                <c:pt idx="17">
                  <c:v>0.90000000000000024</c:v>
                </c:pt>
                <c:pt idx="18">
                  <c:v>0.95000000000000029</c:v>
                </c:pt>
                <c:pt idx="19">
                  <c:v>1.0000000000000002</c:v>
                </c:pt>
              </c:numCache>
            </c:numRef>
          </c:cat>
          <c:val>
            <c:numRef>
              <c:f>'Model - All Data'!$AT$123:$BM$123</c:f>
              <c:numCache>
                <c:formatCode>#,##0.000</c:formatCode>
                <c:ptCount val="20"/>
                <c:pt idx="0">
                  <c:v>-475</c:v>
                </c:pt>
                <c:pt idx="1">
                  <c:v>-296</c:v>
                </c:pt>
                <c:pt idx="2">
                  <c:v>-136</c:v>
                </c:pt>
                <c:pt idx="3">
                  <c:v>-106</c:v>
                </c:pt>
                <c:pt idx="4">
                  <c:v>-54</c:v>
                </c:pt>
                <c:pt idx="5">
                  <c:v>-59</c:v>
                </c:pt>
                <c:pt idx="6">
                  <c:v>-30</c:v>
                </c:pt>
                <c:pt idx="7">
                  <c:v>-24</c:v>
                </c:pt>
                <c:pt idx="8">
                  <c:v>-15</c:v>
                </c:pt>
                <c:pt idx="9">
                  <c:v>-10</c:v>
                </c:pt>
                <c:pt idx="10">
                  <c:v>-8</c:v>
                </c:pt>
                <c:pt idx="11">
                  <c:v>-5</c:v>
                </c:pt>
                <c:pt idx="12">
                  <c:v>-8</c:v>
                </c:pt>
                <c:pt idx="13">
                  <c:v>-3</c:v>
                </c:pt>
                <c:pt idx="14">
                  <c:v>-3</c:v>
                </c:pt>
                <c:pt idx="15">
                  <c:v>-1</c:v>
                </c:pt>
                <c:pt idx="16">
                  <c:v>0</c:v>
                </c:pt>
                <c:pt idx="17">
                  <c:v>0</c:v>
                </c:pt>
                <c:pt idx="18">
                  <c:v>0</c:v>
                </c:pt>
                <c:pt idx="19">
                  <c:v>0</c:v>
                </c:pt>
              </c:numCache>
            </c:numRef>
          </c:val>
          <c:extLst>
            <c:ext xmlns:c16="http://schemas.microsoft.com/office/drawing/2014/chart" uri="{C3380CC4-5D6E-409C-BE32-E72D297353CC}">
              <c16:uniqueId val="{00000001-3F45-4BA6-B0F3-105AD03F2159}"/>
            </c:ext>
          </c:extLst>
        </c:ser>
        <c:dLbls>
          <c:showLegendKey val="0"/>
          <c:showVal val="0"/>
          <c:showCatName val="0"/>
          <c:showSerName val="0"/>
          <c:showPercent val="0"/>
          <c:showBubbleSize val="0"/>
        </c:dLbls>
        <c:gapWidth val="0"/>
        <c:overlap val="100"/>
        <c:axId val="1531422303"/>
        <c:axId val="1274748239"/>
      </c:barChart>
      <c:catAx>
        <c:axId val="1531422303"/>
        <c:scaling>
          <c:orientation val="minMax"/>
        </c:scaling>
        <c:delete val="0"/>
        <c:axPos val="b"/>
        <c:title>
          <c:tx>
            <c:rich>
              <a:bodyPr/>
              <a:lstStyle/>
              <a:p>
                <a:pPr>
                  <a:defRPr/>
                </a:pPr>
                <a:r>
                  <a:rPr lang="en-US"/>
                  <a:t>Prediction</a:t>
                </a:r>
              </a:p>
            </c:rich>
          </c:tx>
          <c:overlay val="0"/>
        </c:title>
        <c:numFmt formatCode=".00" sourceLinked="0"/>
        <c:majorTickMark val="out"/>
        <c:minorTickMark val="none"/>
        <c:tickLblPos val="low"/>
        <c:crossAx val="1274748239"/>
        <c:crosses val="autoZero"/>
        <c:auto val="1"/>
        <c:lblAlgn val="ctr"/>
        <c:lblOffset val="100"/>
        <c:tickLblSkip val="1"/>
        <c:noMultiLvlLbl val="0"/>
      </c:catAx>
      <c:valAx>
        <c:axId val="1274748239"/>
        <c:scaling>
          <c:orientation val="minMax"/>
        </c:scaling>
        <c:delete val="0"/>
        <c:axPos val="l"/>
        <c:majorGridlines>
          <c:spPr>
            <a:ln w="3175">
              <a:solidFill>
                <a:srgbClr val="C0C0C0"/>
              </a:solidFill>
              <a:prstDash val="solid"/>
            </a:ln>
          </c:spPr>
        </c:majorGridlines>
        <c:numFmt formatCode="0;[Red]0" sourceLinked="0"/>
        <c:majorTickMark val="out"/>
        <c:minorTickMark val="none"/>
        <c:tickLblPos val="nextTo"/>
        <c:crossAx val="1531422303"/>
        <c:crosses val="autoZero"/>
        <c:crossBetween val="between"/>
      </c:valAx>
      <c:spPr>
        <a:ln w="6350">
          <a:solidFill>
            <a:srgbClr val="808080"/>
          </a:solidFill>
          <a:prstDash val="solid"/>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Eri17</b:Tag>
    <b:SourceType>InternetSite</b:SourceType>
    <b:Guid>{A8A4E1AB-441A-42FE-A69C-7393447C3562}</b:Guid>
    <b:Author>
      <b:Author>
        <b:NameList>
          <b:Person>
            <b:Last>Vulpen</b:Last>
            <b:First>Erik</b:First>
            <b:Middle>van</b:Middle>
          </b:Person>
        </b:NameList>
      </b:Author>
    </b:Author>
    <b:Title>What is HR Analytics?</b:Title>
    <b:Year>2017</b:Year>
    <b:Publisher>https://www.analyticsinhr.com/blog/what-is-hr-analytics/</b:Publisher>
    <b:InternetSiteTitle>AIHR Analytics</b:InternetSiteTitle>
    <b:URL>https://www.analyticsinhr.com/blog/what-is-hr-analytics/</b:URL>
    <b:RefOrder>1</b:RefOrder>
  </b:Source>
  <b:Source>
    <b:Tag>Mic20</b:Tag>
    <b:SourceType>InternetSite</b:SourceType>
    <b:Guid>{F90F9F05-D1FB-4702-995E-CEAD2912CD1D}</b:Guid>
    <b:Author>
      <b:Author>
        <b:Corporate>MicroStrategy</b:Corporate>
      </b:Author>
    </b:Author>
    <b:Title>HR Analytics - Everything You Need to Know</b:Title>
    <b:InternetSiteTitle>MicroStrategy.com</b:InternetSiteTitle>
    <b:Year>2020</b:Year>
    <b:URL>https://www.microstrategy.com/us/resources/introductory-guides/hr-analytics-everything-you-need-to-know</b:URL>
    <b:RefOrder>2</b:RefOrder>
  </b:Source>
  <b:Source>
    <b:Tag>Heu16</b:Tag>
    <b:SourceType>ConferenceProceedings</b:SourceType>
    <b:Guid>{E4C8D182-22C0-4B65-855C-EEA7D74E70F5}</b:Guid>
    <b:Author>
      <b:Author>
        <b:NameList>
          <b:Person>
            <b:Last>Heuvel</b:Last>
            <b:Middle>van den </b:Middle>
            <b:First>Sjoerd</b:First>
          </b:Person>
          <b:Person>
            <b:Last>Bondarouk</b:Last>
            <b:First>Tanya </b:First>
          </b:Person>
        </b:NameList>
      </b:Author>
    </b:Author>
    <b:Title>The Rise (and Fall) of HR Analytics</b:Title>
    <b:Year>2016</b:Year>
    <b:ConferenceName>Article submitted for the 2nd HR Division International Conference (HRIC)</b:ConferenceName>
    <b:City>Sidney, Australia</b:City>
    <b:RefOrder>3</b:RefOrder>
  </b:Source>
  <b:Source>
    <b:Tag>9Em</b:Tag>
    <b:SourceType>InternetSite</b:SourceType>
    <b:Guid>{F185D57F-AC69-4D23-A5F8-75BE42B2E264}</b:Guid>
    <b:Title>9 Employee Retention Statistics That Will Make You Sit Up and Pay Attention</b:Title>
    <b:InternetSiteTitle>TLNT Talent Management &amp; HR</b:InternetSiteTitle>
    <b:Year>2015</b:Year>
    <b:Month>November</b:Month>
    <b:Day>30</b:Day>
    <b:URL>https://www.tlnt.com/9-employee-retention-statistics-that-will-make-you-sit-up-and-pay-attention/</b:URL>
    <b:Author>
      <b:Author>
        <b:NameList>
          <b:Person>
            <b:Last>Hogen</b:Last>
            <b:First>Mary</b:First>
          </b:Person>
        </b:NameList>
      </b:Author>
    </b:Author>
    <b:RefOrder>7</b:RefOrder>
  </b:Source>
  <b:Source>
    <b:Tag>SHR16</b:Tag>
    <b:SourceType>InternetSite</b:SourceType>
    <b:Guid>{D6D41435-2F23-429A-BB6D-43E503430F2D}</b:Guid>
    <b:Author>
      <b:Author>
        <b:Corporate>SHRM</b:Corporate>
      </b:Author>
    </b:Author>
    <b:Title>Average Cost-per-Hire for Companies Is $4,129, SHRM Survey Finds</b:Title>
    <b:InternetSiteTitle>SHRM.org</b:InternetSiteTitle>
    <b:Year>2016</b:Year>
    <b:Month>August</b:Month>
    <b:Day>3</b:Day>
    <b:URL>https://www.shrm.org/about-shrm/press-room/press-releases/pages/human-capital-benchmarking-report.aspx</b:URL>
    <b:RefOrder>4</b:RefOrder>
  </b:Source>
  <b:Source>
    <b:Tag>HRD17</b:Tag>
    <b:SourceType>InternetSite</b:SourceType>
    <b:Guid>{04E98CED-DDA9-44D7-AEE9-CF3F068DD1F8}</b:Guid>
    <b:Author>
      <b:Author>
        <b:Corporate>HRDive</b:Corporate>
      </b:Author>
    </b:Author>
    <b:Title>Study: Turnover costs employers $15,000 per worker</b:Title>
    <b:InternetSiteTitle>hrdive.com</b:InternetSiteTitle>
    <b:Year>2017</b:Year>
    <b:URL>https://www.hrdive.com/news/study-turnover-costs-employers-15000-per-worker/449142/</b:URL>
    <b:RefOrder>5</b:RefOrder>
  </b:Source>
  <b:Source>
    <b:Tag>Vis20</b:Tag>
    <b:SourceType>InternetSite</b:SourceType>
    <b:Guid>{DB645721-0536-4217-A443-00E042225F0A}</b:Guid>
    <b:Author>
      <b:Author>
        <b:Corporate>Visier</b:Corporate>
      </b:Author>
    </b:Author>
    <b:Title>What does Manager Turnover cost you?</b:Title>
    <b:InternetSiteTitle>visier.com</b:InternetSiteTitle>
    <b:Year>2020</b:Year>
    <b:Month>March</b:Month>
    <b:URL>https://www.visier.com/manager-turnover-calculator/</b:URL>
    <b:RefOrder>6</b:RefOrder>
  </b:Source>
  <b:Source>
    <b:Tag>Ken</b:Tag>
    <b:SourceType>InternetSite</b:SourceType>
    <b:Guid>{A8B3186F-ABBF-4421-AEF3-A96F7FCA3DF8}</b:Guid>
    <b:Title>Corporate Finance &amp; Accoutning</b:Title>
    <b:InternetSiteTitle>Investopedia</b:InternetSiteTitle>
    <b:URL>https://www.investopedia.com/terms/d/descriptive_statistics.asp</b:URL>
    <b:Author>
      <b:Author>
        <b:NameList>
          <b:Person>
            <b:Last>Kenton</b:Last>
            <b:First>Will</b:First>
          </b:Person>
        </b:NameList>
      </b:Author>
    </b:Author>
    <b:Year>2019</b:Year>
    <b:Month>July</b:Month>
    <b:Day>19</b:Day>
    <b:RefOrder>8</b:RefOrder>
  </b:Source>
  <b:Source>
    <b:Tag>Plu14</b:Tag>
    <b:SourceType>InternetSite</b:SourceType>
    <b:Guid>{27FA5BA3-B338-468B-A49A-9B4B2A138E17}</b:Guid>
    <b:Title>Linkedin SlideShare</b:Title>
    <b:InternetSiteTitle>LinkedIn</b:InternetSiteTitle>
    <b:Year>2014</b:Year>
    <b:Month>October</b:Month>
    <b:Day>2</b:Day>
    <b:URL>https://www.slideshare.net/plummer48/reporting-a-multiple-linear-regression-in-apa</b:URL>
    <b:Author>
      <b:Author>
        <b:NameList>
          <b:Person>
            <b:Last>Plummer</b:Last>
            <b:First>Ken</b:First>
          </b:Person>
        </b:NameList>
      </b:Author>
    </b:Author>
    <b:RefOrder>10</b:RefOrder>
  </b:Source>
  <b:Source>
    <b:Tag>Sha18</b:Tag>
    <b:SourceType>InternetSite</b:SourceType>
    <b:Guid>{4260FF59-54EC-4003-8FDE-FC38BE2AAFCE}</b:Guid>
    <b:Title>towards data science</b:Title>
    <b:InternetSiteTitle>torwardsdatascience.com</b:InternetSiteTitle>
    <b:Year>2018</b:Year>
    <b:Month>November</b:Month>
    <b:Day>26</b:Day>
    <b:URL>https://towardsdatascience.com/cross-validation-explained-evaluating-estimator-performance-e51e5430ff85</b:URL>
    <b:Author>
      <b:Author>
        <b:NameList>
          <b:Person>
            <b:Last>Shaikh</b:Last>
            <b:First>Raheel</b:First>
          </b:Person>
        </b:NameList>
      </b:Author>
    </b:Author>
    <b:RefOrder>9</b:RefOrder>
  </b:Source>
</b:Sources>
</file>

<file path=customXml/itemProps1.xml><?xml version="1.0" encoding="utf-8"?>
<ds:datastoreItem xmlns:ds="http://schemas.openxmlformats.org/officeDocument/2006/customXml" ds:itemID="{566216DC-3ECC-4075-A607-7CED6F56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Green</dc:creator>
  <cp:keywords/>
  <dc:description/>
  <cp:lastModifiedBy>Lee Green</cp:lastModifiedBy>
  <cp:revision>3</cp:revision>
  <dcterms:created xsi:type="dcterms:W3CDTF">2020-03-31T02:46:00Z</dcterms:created>
  <dcterms:modified xsi:type="dcterms:W3CDTF">2020-03-31T02:47:00Z</dcterms:modified>
</cp:coreProperties>
</file>