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B0C6" w14:textId="7C515529" w:rsidR="00CF0A89" w:rsidRDefault="00A91A23" w:rsidP="00A91A23">
      <w:pPr>
        <w:pStyle w:val="BodyText"/>
        <w:rPr>
          <w:rFonts w:ascii="Book Antiqua" w:eastAsiaTheme="majorEastAsia" w:hAnsi="Book Antiqua" w:cstheme="majorBidi"/>
          <w:b/>
          <w:bCs/>
          <w:sz w:val="32"/>
          <w:szCs w:val="32"/>
          <w:lang w:val="vi-VN"/>
        </w:rPr>
      </w:pPr>
      <w:r>
        <w:rPr>
          <w:rFonts w:ascii="Book Antiqua" w:hAnsi="Book Antiqua"/>
          <w:b/>
          <w:bCs/>
          <w:sz w:val="32"/>
          <w:szCs w:val="32"/>
        </w:rPr>
        <w:t>N</w:t>
      </w:r>
      <w:r w:rsidRPr="00A91A23">
        <w:rPr>
          <w:rFonts w:ascii="Book Antiqua" w:hAnsi="Book Antiqua"/>
          <w:b/>
          <w:bCs/>
          <w:sz w:val="32"/>
          <w:szCs w:val="32"/>
        </w:rPr>
        <w:t>ovel biomarker</w:t>
      </w:r>
      <w:r>
        <w:rPr>
          <w:rFonts w:ascii="Book Antiqua" w:hAnsi="Book Antiqua"/>
          <w:b/>
          <w:bCs/>
          <w:sz w:val="32"/>
          <w:szCs w:val="32"/>
          <w:lang w:val="vi-VN"/>
        </w:rPr>
        <w:t xml:space="preserve"> </w:t>
      </w:r>
      <w:r w:rsidR="00CF0A89" w:rsidRPr="00CF0A89">
        <w:rPr>
          <w:rFonts w:ascii="Book Antiqua" w:eastAsiaTheme="majorEastAsia" w:hAnsi="Book Antiqua" w:cstheme="majorBidi"/>
          <w:b/>
          <w:bCs/>
          <w:sz w:val="32"/>
          <w:szCs w:val="32"/>
        </w:rPr>
        <w:t xml:space="preserve">TyHGB Index Outperforms Conventional Anthropometric Indices for Mortality Prediction in MASLD: </w:t>
      </w:r>
      <w:r w:rsidR="003A0B11">
        <w:rPr>
          <w:rFonts w:ascii="Book Antiqua" w:eastAsiaTheme="majorEastAsia" w:hAnsi="Book Antiqua" w:cstheme="majorBidi"/>
          <w:b/>
          <w:bCs/>
          <w:sz w:val="32"/>
          <w:szCs w:val="32"/>
        </w:rPr>
        <w:t>A</w:t>
      </w:r>
      <w:r w:rsidR="003A0B11">
        <w:rPr>
          <w:rFonts w:ascii="Book Antiqua" w:eastAsiaTheme="majorEastAsia" w:hAnsi="Book Antiqua" w:cstheme="majorBidi"/>
          <w:b/>
          <w:bCs/>
          <w:sz w:val="32"/>
          <w:szCs w:val="32"/>
          <w:lang w:val="vi-VN"/>
        </w:rPr>
        <w:t xml:space="preserve"> National Cohort</w:t>
      </w:r>
    </w:p>
    <w:p w14:paraId="5A62075D" w14:textId="5E1DC1DA" w:rsidR="003A0B11" w:rsidRPr="003A0B11" w:rsidRDefault="003A0B11" w:rsidP="00A91A23">
      <w:pPr>
        <w:pStyle w:val="BodyText"/>
        <w:rPr>
          <w:rFonts w:ascii="Book Antiqua" w:hAnsi="Book Antiqua"/>
          <w:b/>
          <w:bCs/>
          <w:sz w:val="32"/>
          <w:szCs w:val="32"/>
          <w:lang w:val="vi-VN"/>
        </w:rPr>
      </w:pPr>
      <w:r>
        <w:rPr>
          <w:rFonts w:ascii="Book Antiqua" w:eastAsiaTheme="majorEastAsia" w:hAnsi="Book Antiqua" w:cstheme="majorBidi"/>
          <w:b/>
          <w:bCs/>
          <w:sz w:val="32"/>
          <w:szCs w:val="32"/>
          <w:lang w:val="vi-VN"/>
        </w:rPr>
        <w:t xml:space="preserve">Tien Manh Huynh, Doan Thi Nha Nguyen, Duc Trong Quach </w:t>
      </w:r>
    </w:p>
    <w:p w14:paraId="695B923D" w14:textId="7239B86C" w:rsidR="00913801" w:rsidRPr="00B330E2" w:rsidRDefault="00B330E2">
      <w:pPr>
        <w:rPr>
          <w:b/>
          <w:bCs/>
          <w:lang w:val="vi-VN"/>
        </w:rPr>
      </w:pPr>
      <w:r w:rsidRPr="00B330E2">
        <w:rPr>
          <w:b/>
          <w:bCs/>
          <w:lang w:val="vi-VN"/>
        </w:rPr>
        <w:t>Introduction</w:t>
      </w:r>
    </w:p>
    <w:p w14:paraId="4EFD69F2" w14:textId="5D2075B4" w:rsidR="00446FB6" w:rsidRPr="00446FB6" w:rsidRDefault="00446FB6" w:rsidP="00446FB6">
      <w:pPr>
        <w:spacing w:before="60" w:after="60"/>
        <w:jc w:val="both"/>
        <w:rPr>
          <w:rFonts w:ascii="Book Antiqua" w:hAnsi="Book Antiqua"/>
          <w:sz w:val="20"/>
          <w:szCs w:val="20"/>
        </w:rPr>
      </w:pPr>
      <w:r w:rsidRPr="00446FB6">
        <w:rPr>
          <w:rFonts w:ascii="Book Antiqua" w:hAnsi="Book Antiqua"/>
          <w:sz w:val="20"/>
          <w:szCs w:val="20"/>
        </w:rPr>
        <w:t>Metabolic dysfunction-associated steatotic liver disease (MASLD), the new consensus designation for the spectrum previously captured by non-alcoholic fatty liver disease (NAFLD), is now the most common chronic liver disease worldwide and a major contributor to the global cardiometabolic burden. MASLD is intimately linked to insulin resistance, type 2 diabetes mellitus, atherogenic dyslipidaemia, hypertension and abdominal obesity, and individuals with MASLD are at substantially increased risk of cardiovascular morbidity and mortality, which exceed liver-related causes of death as demonstrated in several large prospective cohorts.</w:t>
      </w:r>
    </w:p>
    <w:p w14:paraId="6AD64633" w14:textId="4570C26E" w:rsidR="00446FB6" w:rsidRPr="00446FB6" w:rsidRDefault="00446FB6" w:rsidP="00446FB6">
      <w:pPr>
        <w:spacing w:before="60" w:after="60"/>
        <w:jc w:val="both"/>
        <w:rPr>
          <w:rFonts w:ascii="Book Antiqua" w:hAnsi="Book Antiqua"/>
          <w:sz w:val="20"/>
          <w:szCs w:val="20"/>
        </w:rPr>
      </w:pPr>
      <w:r w:rsidRPr="00446FB6">
        <w:rPr>
          <w:rFonts w:ascii="Book Antiqua" w:hAnsi="Book Antiqua"/>
          <w:sz w:val="20"/>
          <w:szCs w:val="20"/>
        </w:rPr>
        <w:t>Because cardiovascular disease drives much of the excess mortality in MASLD, simple and widely available prognostic markers that capture the underlying cardiometabolic milieu are clinically attractive. The triglyceride-glucose (TyG) index, derived from fasting triglycerides and fasting plasma glucose, is a validated surrogate of insulin resistance and has been associated with incident diabetes, atherosclerotic cardiovascular disease and adverse outcomes across diverse populations. However, unidimensional metabolic indices may not fully reflect the multi-system pathophysiology of MASLD, in which haematological and erythrocyte-related parameters also play an emerging role.</w:t>
      </w:r>
    </w:p>
    <w:p w14:paraId="394FF1D6" w14:textId="11DFBE1F" w:rsidR="00446FB6" w:rsidRPr="00446FB6" w:rsidRDefault="00446FB6" w:rsidP="00446FB6">
      <w:pPr>
        <w:spacing w:before="60" w:after="60"/>
        <w:jc w:val="both"/>
        <w:rPr>
          <w:rFonts w:ascii="Book Antiqua" w:hAnsi="Book Antiqua"/>
          <w:sz w:val="20"/>
          <w:szCs w:val="20"/>
        </w:rPr>
      </w:pPr>
      <w:r w:rsidRPr="00446FB6">
        <w:rPr>
          <w:rFonts w:ascii="Book Antiqua" w:hAnsi="Book Antiqua"/>
          <w:sz w:val="20"/>
          <w:szCs w:val="20"/>
        </w:rPr>
        <w:t>Haemoglobin concentration reflects iron metabolism, hypoxic stress, hepcidin signalling and the metabolic state of erythrocytes, all of which interact with hepatic steatosis, oxidative stress and endothelial function. Higher haemoglobin levels have been linked to insulin resistance, metabolic syndrome, increased hepatic iron stores and cardiovascular events, while haematocrit and red cell indices are increasingly recognised as integrative cardiometabolic markers. Combining the TyG index with haemoglobin into a composite triglyceride-glucose-haemoglobin (TyHGB) index may therefore offer a more integrative reflection of the insulin-resistance-dyslipidaemia-haematology axis that drives cardiometabolic risk in MASLD.</w:t>
      </w:r>
    </w:p>
    <w:p w14:paraId="4AFD7A61" w14:textId="77777777" w:rsidR="00446FB6" w:rsidRPr="00446FB6" w:rsidRDefault="00446FB6" w:rsidP="00446FB6">
      <w:pPr>
        <w:spacing w:before="60" w:after="60"/>
        <w:jc w:val="both"/>
        <w:rPr>
          <w:rFonts w:ascii="Book Antiqua" w:hAnsi="Book Antiqua"/>
          <w:sz w:val="20"/>
          <w:szCs w:val="20"/>
        </w:rPr>
      </w:pPr>
      <w:r w:rsidRPr="00446FB6">
        <w:rPr>
          <w:rFonts w:ascii="Book Antiqua" w:hAnsi="Book Antiqua"/>
          <w:sz w:val="20"/>
          <w:szCs w:val="20"/>
        </w:rPr>
        <w:t>Despite the conceptual appeal of the TyHGB index, its prognostic value in patients with MASLD has not been systematically characterised in a nationally representative cohort with long-term mortality follow-up. In particular, it remains unclear whether TyHGB independently predicts all-cause and cardiovascular mortality after accounting for established demographic and clinical risk factors and other anthropometric or metabolic indices, whether its association with mortality is linear or follows a non-linear dose-response pattern, and to what extent the relationship is mediated by downstream metabolic intermediates such as serum uric acid. Although preliminary studies have evaluated TyHGB in other cardiometabolic contexts, its independent prognostic significance specifically in MASLD — a population with distinct hepatic, metabolic and haematological interactions — has not been established.</w:t>
      </w:r>
    </w:p>
    <w:p w14:paraId="794CBAB2" w14:textId="4F8D5BAA" w:rsidR="00446FB6" w:rsidRPr="00446FB6" w:rsidRDefault="00446FB6" w:rsidP="00446FB6">
      <w:pPr>
        <w:spacing w:before="60" w:after="60"/>
        <w:jc w:val="both"/>
        <w:rPr>
          <w:rFonts w:ascii="Book Antiqua" w:hAnsi="Book Antiqua"/>
          <w:sz w:val="20"/>
          <w:szCs w:val="20"/>
        </w:rPr>
      </w:pPr>
      <w:r w:rsidRPr="00446FB6">
        <w:rPr>
          <w:rFonts w:ascii="Book Antiqua" w:hAnsi="Book Antiqua"/>
          <w:sz w:val="20"/>
          <w:szCs w:val="20"/>
        </w:rPr>
        <w:t>Using data from the National Health and Nutrition Examination Survey (NHANES) with linkage to the National Death Index, we therefore aimed to: (i) quantify the independent association of TyHGB with all-cause and cardiovascular mortality in adults with MASLD; (ii) examine the dose-response shape of this relationship; (iii) compare the discriminative and reclassification performance of TyHGB with that of other anthropometric indices (A Body Shape Index [ABSI], Weight-adjusted Waist Index [WWI] and Waist-to-Height Ratio [WHtR]); (iv) explore mediation through serum uric acid; and (v) translate the findings into a validated prognostic nomogram assessed by calibration and decision-curve analysis.</w:t>
      </w:r>
    </w:p>
    <w:p w14:paraId="2031E9F0" w14:textId="71972899" w:rsidR="00B330E2" w:rsidRDefault="00B330E2" w:rsidP="00B330E2">
      <w:pPr>
        <w:spacing w:before="60" w:after="60"/>
        <w:jc w:val="both"/>
        <w:rPr>
          <w:rFonts w:ascii="Book Antiqua" w:hAnsi="Book Antiqua"/>
          <w:sz w:val="20"/>
          <w:szCs w:val="20"/>
        </w:rPr>
      </w:pPr>
      <w:r>
        <w:rPr>
          <w:rFonts w:ascii="Book Antiqua" w:hAnsi="Book Antiqua"/>
          <w:sz w:val="20"/>
          <w:szCs w:val="20"/>
        </w:rPr>
        <w:t>.</w:t>
      </w:r>
    </w:p>
    <w:p w14:paraId="6676A967" w14:textId="77777777" w:rsidR="00270459" w:rsidRDefault="00270459" w:rsidP="00270459">
      <w:pPr>
        <w:spacing w:before="240" w:after="120"/>
        <w:rPr>
          <w:rFonts w:ascii="Book Antiqua" w:hAnsi="Book Antiqua"/>
          <w:b/>
          <w:bCs/>
          <w:sz w:val="28"/>
          <w:szCs w:val="28"/>
        </w:rPr>
      </w:pPr>
      <w:r>
        <w:rPr>
          <w:rFonts w:ascii="Book Antiqua" w:hAnsi="Book Antiqua"/>
          <w:b/>
          <w:bCs/>
          <w:sz w:val="28"/>
          <w:szCs w:val="28"/>
        </w:rPr>
        <w:t>Materials and Methods</w:t>
      </w:r>
    </w:p>
    <w:p w14:paraId="714DC1A9" w14:textId="77777777" w:rsidR="00270459" w:rsidRDefault="00270459" w:rsidP="00270459">
      <w:pPr>
        <w:spacing w:before="180" w:after="80"/>
        <w:rPr>
          <w:rFonts w:ascii="Book Antiqua" w:hAnsi="Book Antiqua"/>
          <w:b/>
          <w:bCs/>
          <w:sz w:val="22"/>
          <w:szCs w:val="22"/>
        </w:rPr>
      </w:pPr>
      <w:r>
        <w:rPr>
          <w:rFonts w:ascii="Book Antiqua" w:hAnsi="Book Antiqua"/>
          <w:b/>
          <w:bCs/>
          <w:sz w:val="22"/>
          <w:szCs w:val="22"/>
        </w:rPr>
        <w:lastRenderedPageBreak/>
        <w:t>Study design and population</w:t>
      </w:r>
    </w:p>
    <w:p w14:paraId="4F0B6A27" w14:textId="77777777" w:rsidR="00270459" w:rsidRDefault="00270459" w:rsidP="00270459">
      <w:pPr>
        <w:spacing w:before="60" w:after="60"/>
        <w:jc w:val="both"/>
        <w:rPr>
          <w:rFonts w:ascii="Book Antiqua" w:hAnsi="Book Antiqua"/>
          <w:sz w:val="20"/>
          <w:szCs w:val="20"/>
        </w:rPr>
      </w:pPr>
      <w:r>
        <w:rPr>
          <w:rFonts w:ascii="Book Antiqua" w:hAnsi="Book Antiqua"/>
          <w:sz w:val="20"/>
          <w:szCs w:val="20"/>
        </w:rPr>
        <w:t>We performed a prospective cohort analysis using data from the National Health and Nutrition Examination Survey (NHANES), a complex, multistage probability survey conducted by the National Center for Health Statistics (NCHS) of the US Centers for Disease Control and Prevention (CDC) to assess the health and nutritional status of the non-institutionalised civilian population of the United States. NHANES protocols were approved by the NCHS Research Ethics Review Board, and all participants provided written informed consent at the time of survey enrolment. Because the present analysis used de-identified, publicly available NHANES data, no additional institutional review board approval was required.</w:t>
      </w:r>
    </w:p>
    <w:p w14:paraId="03F43A74" w14:textId="77777777" w:rsidR="00270459" w:rsidRDefault="00270459" w:rsidP="00270459">
      <w:pPr>
        <w:spacing w:before="60" w:after="60"/>
        <w:jc w:val="both"/>
        <w:rPr>
          <w:rFonts w:ascii="Book Antiqua" w:hAnsi="Book Antiqua"/>
          <w:sz w:val="20"/>
          <w:szCs w:val="20"/>
        </w:rPr>
      </w:pPr>
      <w:r>
        <w:rPr>
          <w:rFonts w:ascii="Book Antiqua" w:hAnsi="Book Antiqua"/>
          <w:sz w:val="20"/>
          <w:szCs w:val="20"/>
        </w:rPr>
        <w:t>Adult participants (aged ≥ 18 years) with available fasting laboratory measurements, anthropometric data and mortality linkage were considered for inclusion. Pregnant women, participants with significant alcohol consumption, viral hepatitis B or C infection, or other identifiable causes of secondary hepatic steatosis, and those missing key exposure variables (triglycerides, fasting glucose, haemoglobin) or follow-up information were excluded. The final analytic sample comprised 7,510 adults with MASLD, who were stratified into quartiles (Q1-Q4) according to the TyHGB index for all subsequent analyses.</w:t>
      </w:r>
    </w:p>
    <w:p w14:paraId="4B733747" w14:textId="77777777" w:rsidR="00270459" w:rsidRDefault="00270459" w:rsidP="00270459">
      <w:pPr>
        <w:spacing w:before="180" w:after="80"/>
        <w:rPr>
          <w:rFonts w:ascii="Book Antiqua" w:hAnsi="Book Antiqua"/>
          <w:b/>
          <w:bCs/>
          <w:sz w:val="22"/>
          <w:szCs w:val="22"/>
        </w:rPr>
      </w:pPr>
      <w:r>
        <w:rPr>
          <w:rFonts w:ascii="Book Antiqua" w:hAnsi="Book Antiqua"/>
          <w:b/>
          <w:bCs/>
          <w:sz w:val="22"/>
          <w:szCs w:val="22"/>
        </w:rPr>
        <w:t>Definition of MASLD</w:t>
      </w:r>
    </w:p>
    <w:p w14:paraId="1E1C6F0B" w14:textId="77777777" w:rsidR="00270459" w:rsidRDefault="00270459" w:rsidP="00270459">
      <w:pPr>
        <w:spacing w:before="60" w:after="60"/>
        <w:jc w:val="both"/>
        <w:rPr>
          <w:rFonts w:ascii="Book Antiqua" w:hAnsi="Book Antiqua"/>
          <w:sz w:val="20"/>
          <w:szCs w:val="20"/>
        </w:rPr>
      </w:pPr>
      <w:r>
        <w:rPr>
          <w:rFonts w:ascii="Book Antiqua" w:hAnsi="Book Antiqua"/>
          <w:sz w:val="20"/>
          <w:szCs w:val="20"/>
        </w:rPr>
        <w:t>MASLD was defined in accordance with the 2023 multi-society consensus nomenclature, requiring evidence of hepatic steatosis together with at least one cardiometabolic criterion (overweight or central adiposity, dysglycaemia, hypertension, atherogenic dyslipidaemia or low HDL-cholesterol), in the absence of significant alcohol intake or other identifiable causes of fatty liver. Hepatic steatosis was ascertained using the imaging-based or biomarker-based criteria available in the relevant NHANES cycles, consistent with prior MASLD operationalisations of NHANES data. [Author query: please confirm the exact MASLD ascertainment method (e.g., FibroScan-controlled attenuation parameter cut-off vs. US Fatty Liver Index) used in your analytic pipeline so that this paragraph matches the analysis code.]</w:t>
      </w:r>
    </w:p>
    <w:p w14:paraId="43DCC114" w14:textId="77777777" w:rsidR="00270459" w:rsidRDefault="00270459" w:rsidP="00270459">
      <w:pPr>
        <w:spacing w:before="180" w:after="80"/>
        <w:rPr>
          <w:rFonts w:ascii="Book Antiqua" w:hAnsi="Book Antiqua"/>
          <w:b/>
          <w:bCs/>
          <w:sz w:val="22"/>
          <w:szCs w:val="22"/>
        </w:rPr>
      </w:pPr>
      <w:r>
        <w:rPr>
          <w:rFonts w:ascii="Book Antiqua" w:hAnsi="Book Antiqua"/>
          <w:b/>
          <w:bCs/>
          <w:sz w:val="22"/>
          <w:szCs w:val="22"/>
        </w:rPr>
        <w:t>Definition of the TyHGB index and comparator anthropometric indices</w:t>
      </w:r>
    </w:p>
    <w:p w14:paraId="06E7EC11" w14:textId="77777777" w:rsidR="00270459" w:rsidRDefault="00270459" w:rsidP="00270459">
      <w:pPr>
        <w:spacing w:before="60" w:after="60"/>
        <w:jc w:val="both"/>
        <w:rPr>
          <w:rFonts w:ascii="Book Antiqua" w:hAnsi="Book Antiqua"/>
          <w:sz w:val="20"/>
          <w:szCs w:val="20"/>
        </w:rPr>
      </w:pPr>
      <w:r>
        <w:rPr>
          <w:rFonts w:ascii="Book Antiqua" w:hAnsi="Book Antiqua"/>
          <w:sz w:val="20"/>
          <w:szCs w:val="20"/>
        </w:rPr>
        <w:t>The triglyceride-glucose (TyG) index was calculated as ln[fasting triglycerides (mg/dL) × fasting plasma glucose (mg/dL) / 2]. The triglyceride-glucose-haemoglobin (TyHGB) index was defined by integrating the TyG index with haemoglobin concentration, in line with previously published TyG-haemoglobin composite formulations. [Author query: please confirm the exact arithmetic form of the TyHGB index used in your code (for example, TyG × haemoglobin or TyG × haemoglobin / 100), so that the formula reported in the manuscript exactly matches the analytic implementation.] For comparison, three established anthropometric indices were also computed: A Body Shape Index (ABSI), the Weight-adjusted Waist Index (WWI) and the Waist-to-Height Ratio (WHtR), each derived using standard, published formulas. To enable direct head-to-head comparison across indices, all four exposures were Z-score standardised (mean = 0, SD = 1) so that hazard ratios are interpretable per 1-SD increment.</w:t>
      </w:r>
    </w:p>
    <w:p w14:paraId="0A580CD0" w14:textId="77777777" w:rsidR="00270459" w:rsidRDefault="00270459" w:rsidP="00270459">
      <w:pPr>
        <w:spacing w:before="180" w:after="80"/>
        <w:rPr>
          <w:rFonts w:ascii="Book Antiqua" w:hAnsi="Book Antiqua"/>
          <w:b/>
          <w:bCs/>
          <w:sz w:val="22"/>
          <w:szCs w:val="22"/>
        </w:rPr>
      </w:pPr>
      <w:r>
        <w:rPr>
          <w:rFonts w:ascii="Book Antiqua" w:hAnsi="Book Antiqua"/>
          <w:b/>
          <w:bCs/>
          <w:sz w:val="22"/>
          <w:szCs w:val="22"/>
        </w:rPr>
        <w:t>Mortality outcomes and follow-up</w:t>
      </w:r>
    </w:p>
    <w:p w14:paraId="6EF049B9" w14:textId="77777777" w:rsidR="00270459" w:rsidRDefault="00270459" w:rsidP="00270459">
      <w:pPr>
        <w:spacing w:before="60" w:after="60"/>
        <w:jc w:val="both"/>
        <w:rPr>
          <w:rFonts w:ascii="Book Antiqua" w:hAnsi="Book Antiqua"/>
          <w:sz w:val="20"/>
          <w:szCs w:val="20"/>
        </w:rPr>
      </w:pPr>
      <w:r>
        <w:rPr>
          <w:rFonts w:ascii="Book Antiqua" w:hAnsi="Book Antiqua"/>
          <w:sz w:val="20"/>
          <w:szCs w:val="20"/>
        </w:rPr>
        <w:t>The two prespecified primary outcomes were all-cause mortality (ACM) and cardiovascular mortality (CVM). Mortality status and underlying causes of death were obtained by probabilistic linkage of NHANES participants to the National Death Index (NDI) public-use file, with cause-of-death classification based on the International Classification of Diseases, Tenth Revision (ICD-10). Cardiovascular deaths were defined using the standard NCHS analytical groupings for diseases of the heart and cerebrovascular disease. Follow-up time was calculated from the date of survey examination to the date of death or to the end of mortality follow-up, whichever occurred first.</w:t>
      </w:r>
    </w:p>
    <w:p w14:paraId="134926F6" w14:textId="77777777" w:rsidR="00270459" w:rsidRDefault="00270459" w:rsidP="00270459">
      <w:pPr>
        <w:spacing w:before="180" w:after="80"/>
        <w:rPr>
          <w:rFonts w:ascii="Book Antiqua" w:hAnsi="Book Antiqua"/>
          <w:b/>
          <w:bCs/>
          <w:sz w:val="22"/>
          <w:szCs w:val="22"/>
        </w:rPr>
      </w:pPr>
      <w:r>
        <w:rPr>
          <w:rFonts w:ascii="Book Antiqua" w:hAnsi="Book Antiqua"/>
          <w:b/>
          <w:bCs/>
          <w:sz w:val="22"/>
          <w:szCs w:val="22"/>
        </w:rPr>
        <w:t>Covariates</w:t>
      </w:r>
    </w:p>
    <w:p w14:paraId="78685C4B" w14:textId="63109E6E" w:rsidR="00270459" w:rsidRDefault="00270459" w:rsidP="00270459">
      <w:pPr>
        <w:spacing w:before="60" w:after="60"/>
        <w:jc w:val="both"/>
        <w:rPr>
          <w:rFonts w:ascii="Book Antiqua" w:hAnsi="Book Antiqua"/>
          <w:sz w:val="20"/>
          <w:szCs w:val="20"/>
          <w:lang w:val="vi-VN"/>
        </w:rPr>
      </w:pPr>
      <w:r>
        <w:rPr>
          <w:rFonts w:ascii="Book Antiqua" w:hAnsi="Book Antiqua"/>
          <w:sz w:val="20"/>
          <w:szCs w:val="20"/>
        </w:rPr>
        <w:t xml:space="preserve">Pre-specified covariates were selected based on biological plausibility and prior evidence as potential confounders of the TyHGB-mortality relationship. They included age, sex, race/ethnicity (non-Hispanic White, non-Hispanic Black, other races), education level, marital status, family income-to-poverty ratio, </w:t>
      </w:r>
      <w:r>
        <w:rPr>
          <w:rFonts w:ascii="Book Antiqua" w:hAnsi="Book Antiqua"/>
          <w:sz w:val="20"/>
          <w:szCs w:val="20"/>
        </w:rPr>
        <w:lastRenderedPageBreak/>
        <w:t xml:space="preserve">body mass index, waist circumference, smoking status, alcohol intake, self-reported diabetes mellitus and hypertension, and laboratory measures including fasting plasma glucose, fasting insulin, glycated haemoglobin (HbA1c), homeostatic model assessment for insulin resistance (HOMA-IR), total cholesterol, HDL- and LDL-cholesterol, triglycerides, alanine aminotransferase (ALT), aspartate aminotransferase (AST), gamma-glutamyl transferase (GGT), serum uric acid, serum creatinine and estimated glomerular filtration rate. </w:t>
      </w:r>
      <w:r w:rsidR="003B6A6C">
        <w:rPr>
          <w:rFonts w:ascii="Book Antiqua" w:hAnsi="Book Antiqua"/>
          <w:sz w:val="20"/>
          <w:szCs w:val="20"/>
        </w:rPr>
        <w:t>Flowchart</w:t>
      </w:r>
      <w:r w:rsidR="003B6A6C">
        <w:rPr>
          <w:rFonts w:ascii="Book Antiqua" w:hAnsi="Book Antiqua"/>
          <w:sz w:val="20"/>
          <w:szCs w:val="20"/>
          <w:lang w:val="vi-VN"/>
        </w:rPr>
        <w:t xml:space="preserve"> of study is Figure S1</w:t>
      </w:r>
      <w:r>
        <w:rPr>
          <w:rFonts w:ascii="Book Antiqua" w:hAnsi="Book Antiqua"/>
          <w:sz w:val="20"/>
          <w:szCs w:val="20"/>
        </w:rPr>
        <w:t>.</w:t>
      </w:r>
    </w:p>
    <w:p w14:paraId="3E62B64D" w14:textId="3570F311" w:rsidR="003B6A6C" w:rsidRDefault="003B6A6C" w:rsidP="00270459">
      <w:pPr>
        <w:spacing w:before="60" w:after="60"/>
        <w:jc w:val="both"/>
        <w:rPr>
          <w:rFonts w:ascii="Book Antiqua" w:hAnsi="Book Antiqua"/>
          <w:sz w:val="20"/>
          <w:szCs w:val="20"/>
          <w:lang w:val="vi-VN"/>
        </w:rPr>
      </w:pPr>
      <w:r>
        <w:rPr>
          <w:rFonts w:ascii="Book Antiqua" w:hAnsi="Book Antiqua"/>
          <w:noProof/>
          <w:sz w:val="20"/>
          <w:szCs w:val="20"/>
          <w:lang w:val="vi-VN"/>
        </w:rPr>
        <w:drawing>
          <wp:inline distT="0" distB="0" distL="0" distR="0" wp14:anchorId="49299E2E" wp14:editId="4E9FF2F6">
            <wp:extent cx="5105400" cy="3517900"/>
            <wp:effectExtent l="0" t="0" r="0" b="0"/>
            <wp:docPr id="76251089" name="Picture 1" descr="A flowchart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1089" name="Picture 1" descr="A flowchart of a flow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05400" cy="3517900"/>
                    </a:xfrm>
                    <a:prstGeom prst="rect">
                      <a:avLst/>
                    </a:prstGeom>
                  </pic:spPr>
                </pic:pic>
              </a:graphicData>
            </a:graphic>
          </wp:inline>
        </w:drawing>
      </w:r>
    </w:p>
    <w:p w14:paraId="3ECF05EF" w14:textId="604625AE" w:rsidR="003B6A6C" w:rsidRPr="003B6A6C" w:rsidRDefault="003B6A6C" w:rsidP="003B6A6C">
      <w:pPr>
        <w:spacing w:before="60" w:after="60"/>
        <w:jc w:val="center"/>
        <w:rPr>
          <w:rFonts w:ascii="Book Antiqua" w:hAnsi="Book Antiqua"/>
          <w:b/>
          <w:bCs/>
          <w:sz w:val="20"/>
          <w:szCs w:val="20"/>
          <w:lang w:val="vi-VN"/>
        </w:rPr>
      </w:pPr>
      <w:r w:rsidRPr="003B6A6C">
        <w:rPr>
          <w:rFonts w:ascii="Book Antiqua" w:hAnsi="Book Antiqua"/>
          <w:b/>
          <w:bCs/>
          <w:sz w:val="20"/>
          <w:szCs w:val="20"/>
          <w:lang w:val="vi-VN"/>
        </w:rPr>
        <w:t>Figure S1. Flowchart of study</w:t>
      </w:r>
    </w:p>
    <w:p w14:paraId="5C17D9AA" w14:textId="77777777" w:rsidR="00B330E2" w:rsidRPr="00270459" w:rsidRDefault="00B330E2"/>
    <w:p w14:paraId="7AF57F93" w14:textId="77777777" w:rsidR="00F40039" w:rsidRPr="00D9321F" w:rsidRDefault="00F40039" w:rsidP="00F40039">
      <w:pPr>
        <w:rPr>
          <w:rFonts w:ascii="Book Antiqua" w:hAnsi="Book Antiqua"/>
          <w:b/>
          <w:bCs/>
          <w:sz w:val="20"/>
          <w:szCs w:val="20"/>
        </w:rPr>
      </w:pPr>
      <w:r w:rsidRPr="00D9321F">
        <w:rPr>
          <w:rFonts w:ascii="Book Antiqua" w:hAnsi="Book Antiqua"/>
          <w:b/>
          <w:bCs/>
          <w:sz w:val="20"/>
          <w:szCs w:val="20"/>
        </w:rPr>
        <w:t>STATISTICAL METHODS</w:t>
      </w:r>
    </w:p>
    <w:p w14:paraId="18F3EEB1" w14:textId="77777777" w:rsidR="005D303F" w:rsidRPr="004467F3" w:rsidRDefault="005D303F" w:rsidP="005D303F">
      <w:pPr>
        <w:jc w:val="both"/>
        <w:rPr>
          <w:rFonts w:ascii="Book Antiqua" w:hAnsi="Book Antiqua"/>
          <w:sz w:val="20"/>
          <w:szCs w:val="20"/>
          <w:lang w:val="vi-VN"/>
        </w:rPr>
      </w:pPr>
      <w:r w:rsidRPr="004467F3">
        <w:rPr>
          <w:rFonts w:ascii="Book Antiqua" w:hAnsi="Book Antiqua"/>
          <w:sz w:val="20"/>
          <w:szCs w:val="20"/>
          <w:lang w:val="vi-VN"/>
        </w:rPr>
        <w:t>All statistical analyses were conducted following the analytical guidelines set by the Centers for Disease Control and Prevention (CDC), utilizing appropriate sample weights, primary sampling units, and strata to account for the complex, multistage probability sampling design of the NHANES. To handle missing data and minimize potential bias, multiple imputation using chained equations (MICE) via predictive mean matching was employed for covariates with missing values. Baseline characteristics of the study population were stratified by TyHGB quartiles. Continuous variables were expressed as survey-weighted means with standard deviations (SD), and categorical variables as unweighted counts with survey-weighted percentages. Baseline differences across quartiles were assessed using the design-based Kruskal-Wallis test for continuous variables and the Rao-Scott Chi-square test for categorical variables.</w:t>
      </w:r>
    </w:p>
    <w:p w14:paraId="6118BBD7" w14:textId="77777777" w:rsidR="005D303F" w:rsidRPr="004467F3" w:rsidRDefault="005D303F" w:rsidP="005D303F">
      <w:pPr>
        <w:jc w:val="both"/>
        <w:rPr>
          <w:rFonts w:ascii="Book Antiqua" w:hAnsi="Book Antiqua"/>
          <w:sz w:val="20"/>
          <w:szCs w:val="20"/>
          <w:lang w:val="vi-VN"/>
        </w:rPr>
      </w:pPr>
      <w:r w:rsidRPr="004467F3">
        <w:rPr>
          <w:rFonts w:ascii="Book Antiqua" w:hAnsi="Book Antiqua"/>
          <w:sz w:val="20"/>
          <w:szCs w:val="20"/>
          <w:lang w:val="vi-VN"/>
        </w:rPr>
        <w:t>Survey-weighted Kaplan-Meier survival curves were plotted, and differences between strata were compared using the weighted log-rank test. To evaluate the independent prognostic value of the TyHGB index for all-cause (ACM) and cardiovascular mortality (CVM), survey-weighted Cox proportional hazards regression models were constructed to calculate hazard ratios (HRs) and 95% confidence intervals (CIs). For direct head-to-head comparisons of prognostic strength among different anthropometric indices, all indices were Z-score standardized, allowing HRs to be interpreted per 1-SD increase. The potential non-linear, dose-response relationship between the TyHGB index and mortality risk was explored using restricted cubic splines (RCS) with four knots.</w:t>
      </w:r>
    </w:p>
    <w:p w14:paraId="0CEB0226" w14:textId="77777777" w:rsidR="005D303F" w:rsidRPr="004467F3" w:rsidRDefault="005D303F" w:rsidP="005D303F">
      <w:pPr>
        <w:jc w:val="both"/>
        <w:rPr>
          <w:rFonts w:ascii="Book Antiqua" w:hAnsi="Book Antiqua"/>
          <w:sz w:val="20"/>
          <w:szCs w:val="20"/>
          <w:lang w:val="vi-VN"/>
        </w:rPr>
      </w:pPr>
      <w:r w:rsidRPr="004467F3">
        <w:rPr>
          <w:rFonts w:ascii="Book Antiqua" w:hAnsi="Book Antiqua"/>
          <w:sz w:val="20"/>
          <w:szCs w:val="20"/>
          <w:lang w:val="vi-VN"/>
        </w:rPr>
        <w:lastRenderedPageBreak/>
        <w:t>To provide a more comprehensive assessment of the TyHGB index, five additional analytical techniques were implemented. First, two-piecewise Cox proportional hazards regression models were used to identify inflection points of TyHGB, allowing for the calculation of specific hazard ratios below and above these thresholds. Second, a detailed mediation analysis was conducted to quantify the direct and indirect effects of the TyHGB index on mortality through multiple potential metabolic intermediates, with significance tested via the Sobel (Delta) method. Third, a sensitivity analysis was performed by excluding deaths occurring within the first 24 months of follow-up to minimize the potential for reverse causality. Fourth, the stability of the prognostic effect was verified by pooling results from multiple imputed datasets (m=5) to ensure that the hazard estimates remained robust regardless of imputation variations. Finally, E-value analysis was computed to assess the minimum strength of an unmeasured confounder required to nullify the observed association between the TyHGB index and mortality.</w:t>
      </w:r>
    </w:p>
    <w:p w14:paraId="2EBE1385" w14:textId="77777777" w:rsidR="005D303F" w:rsidRPr="004467F3" w:rsidRDefault="005D303F" w:rsidP="005D303F">
      <w:pPr>
        <w:jc w:val="both"/>
        <w:rPr>
          <w:rFonts w:ascii="Book Antiqua" w:hAnsi="Book Antiqua"/>
          <w:sz w:val="20"/>
          <w:szCs w:val="20"/>
          <w:lang w:val="vi-VN"/>
        </w:rPr>
      </w:pPr>
      <w:r w:rsidRPr="004467F3">
        <w:rPr>
          <w:rFonts w:ascii="Book Antiqua" w:hAnsi="Book Antiqua"/>
          <w:sz w:val="20"/>
          <w:szCs w:val="20"/>
          <w:lang w:val="vi-VN"/>
        </w:rPr>
        <w:t>To assess and compare the predictive accuracy of the indices, time-dependent Receiver Operating Characteristic (ROC) curves were generated at 3-, 5-, and 10-year follow-up intervals, accounting for competing risks in cardiovascular mortality analysis. Furthermore, Harrell’s Concordance index (C-index), continuous Net Reclassification Improvement (NRI), and Integrated Discrimination Improvement (IDI) with 100 bootstrap replications were calculated to quantify the incremental predictive value of combining other indices with the base TyHGB model. Subgroup analyses were conducted to evaluate the consistency of the TyHGB-mortality association across various demographic and clinical strata, with interactions tested using the Wald test.</w:t>
      </w:r>
    </w:p>
    <w:p w14:paraId="4CFF9322" w14:textId="77777777" w:rsidR="005D303F" w:rsidRPr="004467F3" w:rsidRDefault="005D303F" w:rsidP="005D303F">
      <w:pPr>
        <w:jc w:val="both"/>
        <w:rPr>
          <w:rFonts w:ascii="Book Antiqua" w:hAnsi="Book Antiqua"/>
          <w:sz w:val="20"/>
          <w:szCs w:val="20"/>
          <w:lang w:val="vi-VN"/>
        </w:rPr>
      </w:pPr>
      <w:r w:rsidRPr="004467F3">
        <w:rPr>
          <w:rFonts w:ascii="Book Antiqua" w:hAnsi="Book Antiqua"/>
          <w:sz w:val="20"/>
          <w:szCs w:val="20"/>
          <w:lang w:val="vi-VN"/>
        </w:rPr>
        <w:t>Finally, to translate these findings into a practical clinical tool, prognostic nomograms incorporating the TyHGB index and baseline clinical covariates were constructed to estimate the 3-, 5-, and 10-year survival probabilities for ACM and CVM. For the CVM nomogram, the Fine-Gray subdistribution hazard model was applied to account for the competing risk of non-cardiovascular deaths. The predictive accuracy of the 10-year models was internally validated via calibration plots utilizing 10-fold cross-validation. Additionally, Decision Curve Analysis (DCA) was conducted to assess the net clinical benefit of the TyHGB clinical model compared to default "treat-all" and "treat-none" strategies at the 10-year prognostic milestone.</w:t>
      </w:r>
    </w:p>
    <w:p w14:paraId="4395BBD9" w14:textId="03BC5393" w:rsidR="00F40039" w:rsidRDefault="005D303F" w:rsidP="005D303F">
      <w:pPr>
        <w:jc w:val="both"/>
        <w:rPr>
          <w:rFonts w:ascii="Book Antiqua" w:hAnsi="Book Antiqua"/>
          <w:sz w:val="20"/>
          <w:szCs w:val="20"/>
        </w:rPr>
      </w:pPr>
      <w:r w:rsidRPr="004467F3">
        <w:rPr>
          <w:rFonts w:ascii="Book Antiqua" w:hAnsi="Book Antiqua"/>
          <w:sz w:val="20"/>
          <w:szCs w:val="20"/>
          <w:lang w:val="vi-VN"/>
        </w:rPr>
        <w:t xml:space="preserve">All statistical analyses and visualizations were performed using R software (version 4.5). A two-sided p-value of &lt; 0.05 was considered statistically significant. Missing covariates were handled via multiple imputation using the </w:t>
      </w:r>
      <w:r w:rsidRPr="004467F3">
        <w:rPr>
          <w:rFonts w:ascii="Book Antiqua" w:hAnsi="Book Antiqua"/>
          <w:i/>
          <w:iCs/>
          <w:sz w:val="20"/>
          <w:szCs w:val="20"/>
          <w:lang w:val="vi-VN"/>
        </w:rPr>
        <w:t>mice</w:t>
      </w:r>
      <w:r w:rsidRPr="004467F3">
        <w:rPr>
          <w:rFonts w:ascii="Book Antiqua" w:hAnsi="Book Antiqua"/>
          <w:sz w:val="20"/>
          <w:szCs w:val="20"/>
          <w:lang w:val="vi-VN"/>
        </w:rPr>
        <w:t xml:space="preserve"> package, while baseline characteristics tables were formatted using </w:t>
      </w:r>
      <w:r w:rsidRPr="004467F3">
        <w:rPr>
          <w:rFonts w:ascii="Book Antiqua" w:hAnsi="Book Antiqua"/>
          <w:i/>
          <w:iCs/>
          <w:sz w:val="20"/>
          <w:szCs w:val="20"/>
          <w:lang w:val="vi-VN"/>
        </w:rPr>
        <w:t>gtsummary</w:t>
      </w:r>
      <w:r w:rsidRPr="004467F3">
        <w:rPr>
          <w:rFonts w:ascii="Book Antiqua" w:hAnsi="Book Antiqua"/>
          <w:sz w:val="20"/>
          <w:szCs w:val="20"/>
          <w:lang w:val="vi-VN"/>
        </w:rPr>
        <w:t xml:space="preserve">. Survival analyses, including Kaplan-Meier estimations and Cox proportional hazards regressions, were conducted utilizing the </w:t>
      </w:r>
      <w:r w:rsidRPr="004467F3">
        <w:rPr>
          <w:rFonts w:ascii="Book Antiqua" w:hAnsi="Book Antiqua"/>
          <w:i/>
          <w:iCs/>
          <w:sz w:val="20"/>
          <w:szCs w:val="20"/>
          <w:lang w:val="vi-VN"/>
        </w:rPr>
        <w:t>survival</w:t>
      </w:r>
      <w:r w:rsidRPr="004467F3">
        <w:rPr>
          <w:rFonts w:ascii="Book Antiqua" w:hAnsi="Book Antiqua"/>
          <w:sz w:val="20"/>
          <w:szCs w:val="20"/>
          <w:lang w:val="vi-VN"/>
        </w:rPr>
        <w:t xml:space="preserve"> and </w:t>
      </w:r>
      <w:r w:rsidRPr="004467F3">
        <w:rPr>
          <w:rFonts w:ascii="Book Antiqua" w:hAnsi="Book Antiqua"/>
          <w:i/>
          <w:iCs/>
          <w:sz w:val="20"/>
          <w:szCs w:val="20"/>
          <w:lang w:val="vi-VN"/>
        </w:rPr>
        <w:t>survminer</w:t>
      </w:r>
      <w:r w:rsidRPr="004467F3">
        <w:rPr>
          <w:rFonts w:ascii="Book Antiqua" w:hAnsi="Book Antiqua"/>
          <w:sz w:val="20"/>
          <w:szCs w:val="20"/>
          <w:lang w:val="vi-VN"/>
        </w:rPr>
        <w:t xml:space="preserve"> packages. Predictive performance evaluation and mediation analysis were facilitated by the </w:t>
      </w:r>
      <w:r w:rsidRPr="004467F3">
        <w:rPr>
          <w:rFonts w:ascii="Book Antiqua" w:hAnsi="Book Antiqua"/>
          <w:i/>
          <w:iCs/>
          <w:sz w:val="20"/>
          <w:szCs w:val="20"/>
          <w:lang w:val="vi-VN"/>
        </w:rPr>
        <w:t>timeROC</w:t>
      </w:r>
      <w:r w:rsidRPr="004467F3">
        <w:rPr>
          <w:rFonts w:ascii="Book Antiqua" w:hAnsi="Book Antiqua"/>
          <w:sz w:val="20"/>
          <w:szCs w:val="20"/>
          <w:lang w:val="vi-VN"/>
        </w:rPr>
        <w:t xml:space="preserve">, </w:t>
      </w:r>
      <w:r w:rsidRPr="004467F3">
        <w:rPr>
          <w:rFonts w:ascii="Book Antiqua" w:hAnsi="Book Antiqua"/>
          <w:i/>
          <w:iCs/>
          <w:sz w:val="20"/>
          <w:szCs w:val="20"/>
          <w:lang w:val="vi-VN"/>
        </w:rPr>
        <w:t>survIDINRI</w:t>
      </w:r>
      <w:r w:rsidRPr="004467F3">
        <w:rPr>
          <w:rFonts w:ascii="Book Antiqua" w:hAnsi="Book Antiqua"/>
          <w:sz w:val="20"/>
          <w:szCs w:val="20"/>
          <w:lang w:val="vi-VN"/>
        </w:rPr>
        <w:t xml:space="preserve">, and </w:t>
      </w:r>
      <w:r w:rsidRPr="004467F3">
        <w:rPr>
          <w:rFonts w:ascii="Book Antiqua" w:hAnsi="Book Antiqua"/>
          <w:i/>
          <w:iCs/>
          <w:sz w:val="20"/>
          <w:szCs w:val="20"/>
          <w:lang w:val="vi-VN"/>
        </w:rPr>
        <w:t>mediation</w:t>
      </w:r>
      <w:r w:rsidRPr="004467F3">
        <w:rPr>
          <w:rFonts w:ascii="Book Antiqua" w:hAnsi="Book Antiqua"/>
          <w:sz w:val="20"/>
          <w:szCs w:val="20"/>
          <w:lang w:val="vi-VN"/>
        </w:rPr>
        <w:t xml:space="preserve"> packages, while non-linear dose-response relationships, nomogram construction, and cross-validated calibration plots were modeled using the </w:t>
      </w:r>
      <w:r w:rsidRPr="004467F3">
        <w:rPr>
          <w:rFonts w:ascii="Book Antiqua" w:hAnsi="Book Antiqua"/>
          <w:i/>
          <w:iCs/>
          <w:sz w:val="20"/>
          <w:szCs w:val="20"/>
          <w:lang w:val="vi-VN"/>
        </w:rPr>
        <w:t>rms</w:t>
      </w:r>
      <w:r w:rsidRPr="004467F3">
        <w:rPr>
          <w:rFonts w:ascii="Book Antiqua" w:hAnsi="Book Antiqua"/>
          <w:sz w:val="20"/>
          <w:szCs w:val="20"/>
          <w:lang w:val="vi-VN"/>
        </w:rPr>
        <w:t xml:space="preserve"> package. Subgroup stability and E-value analyses were performed using the </w:t>
      </w:r>
      <w:r w:rsidRPr="004467F3">
        <w:rPr>
          <w:rFonts w:ascii="Book Antiqua" w:hAnsi="Book Antiqua"/>
          <w:i/>
          <w:iCs/>
          <w:sz w:val="20"/>
          <w:szCs w:val="20"/>
          <w:lang w:val="vi-VN"/>
        </w:rPr>
        <w:t>survey</w:t>
      </w:r>
      <w:r w:rsidRPr="004467F3">
        <w:rPr>
          <w:rFonts w:ascii="Book Antiqua" w:hAnsi="Book Antiqua"/>
          <w:sz w:val="20"/>
          <w:szCs w:val="20"/>
          <w:lang w:val="vi-VN"/>
        </w:rPr>
        <w:t xml:space="preserve"> and </w:t>
      </w:r>
      <w:r w:rsidRPr="004467F3">
        <w:rPr>
          <w:rFonts w:ascii="Book Antiqua" w:hAnsi="Book Antiqua"/>
          <w:i/>
          <w:iCs/>
          <w:sz w:val="20"/>
          <w:szCs w:val="20"/>
          <w:lang w:val="vi-VN"/>
        </w:rPr>
        <w:t>EValue</w:t>
      </w:r>
      <w:r w:rsidRPr="004467F3">
        <w:rPr>
          <w:rFonts w:ascii="Book Antiqua" w:hAnsi="Book Antiqua"/>
          <w:sz w:val="20"/>
          <w:szCs w:val="20"/>
          <w:lang w:val="vi-VN"/>
        </w:rPr>
        <w:t xml:space="preserve"> packages, and standardized forest plots were generated via the </w:t>
      </w:r>
      <w:r w:rsidRPr="004467F3">
        <w:rPr>
          <w:rFonts w:ascii="Book Antiqua" w:hAnsi="Book Antiqua"/>
          <w:i/>
          <w:iCs/>
          <w:sz w:val="20"/>
          <w:szCs w:val="20"/>
          <w:lang w:val="vi-VN"/>
        </w:rPr>
        <w:t>forestploter</w:t>
      </w:r>
      <w:r w:rsidRPr="004467F3">
        <w:rPr>
          <w:rFonts w:ascii="Book Antiqua" w:hAnsi="Book Antiqua"/>
          <w:sz w:val="20"/>
          <w:szCs w:val="20"/>
          <w:lang w:val="vi-VN"/>
        </w:rPr>
        <w:t xml:space="preserve"> package.</w:t>
      </w:r>
    </w:p>
    <w:p w14:paraId="62545CCE" w14:textId="77777777" w:rsidR="00F40039" w:rsidRPr="004C6478" w:rsidRDefault="00F40039" w:rsidP="00F40039">
      <w:pPr>
        <w:jc w:val="both"/>
        <w:rPr>
          <w:rFonts w:ascii="Book Antiqua" w:hAnsi="Book Antiqua"/>
          <w:sz w:val="20"/>
          <w:szCs w:val="20"/>
        </w:rPr>
      </w:pPr>
      <w:r>
        <w:rPr>
          <w:rFonts w:ascii="Book Antiqua" w:hAnsi="Book Antiqua"/>
          <w:sz w:val="20"/>
          <w:szCs w:val="20"/>
        </w:rPr>
        <w:t xml:space="preserve">Code at github: </w:t>
      </w:r>
      <w:hyperlink r:id="rId9" w:history="1">
        <w:r w:rsidRPr="00750BCE">
          <w:rPr>
            <w:rStyle w:val="Hyperlink"/>
            <w:rFonts w:ascii="Book Antiqua" w:hAnsi="Book Antiqua"/>
            <w:sz w:val="20"/>
            <w:szCs w:val="20"/>
          </w:rPr>
          <w:t>https://github.com/leeantran/nhanes_cox</w:t>
        </w:r>
      </w:hyperlink>
    </w:p>
    <w:p w14:paraId="30CB7574" w14:textId="77777777" w:rsidR="00F40039" w:rsidRPr="00F40039" w:rsidRDefault="00F40039" w:rsidP="00913801">
      <w:pPr>
        <w:pStyle w:val="BodyText"/>
      </w:pPr>
    </w:p>
    <w:p w14:paraId="006D415E" w14:textId="41994A7D" w:rsidR="00913801" w:rsidRDefault="00CF0A89" w:rsidP="00DC57FE">
      <w:pPr>
        <w:spacing w:before="240" w:after="120"/>
        <w:rPr>
          <w:lang w:val="vi-VN"/>
        </w:rPr>
      </w:pPr>
      <w:r w:rsidRPr="00DC57FE">
        <w:rPr>
          <w:rFonts w:ascii="Book Antiqua" w:hAnsi="Book Antiqua"/>
          <w:b/>
          <w:bCs/>
          <w:sz w:val="28"/>
          <w:szCs w:val="28"/>
        </w:rPr>
        <w:t>Result</w:t>
      </w:r>
    </w:p>
    <w:p w14:paraId="279085CF" w14:textId="7B463659" w:rsidR="00CF0A89" w:rsidRPr="00913801" w:rsidRDefault="00CF0A89" w:rsidP="00913801">
      <w:pPr>
        <w:pStyle w:val="BodyText"/>
        <w:rPr>
          <w:lang w:val="vi-VN"/>
        </w:rPr>
      </w:pPr>
      <w:r w:rsidRPr="00CF0A89">
        <w:rPr>
          <w:b/>
          <w:bCs/>
        </w:rPr>
        <w:t>Baseline characteristics across TyHGB quartiles</w:t>
      </w:r>
    </w:p>
    <w:p w14:paraId="2A4D8E76" w14:textId="08FEAC7A" w:rsidR="0014782E" w:rsidRDefault="0014782E">
      <w:pPr>
        <w:pStyle w:val="Date"/>
        <w:rPr>
          <w:rFonts w:ascii="Book Antiqua" w:hAnsi="Book Antiqua"/>
          <w:sz w:val="20"/>
          <w:szCs w:val="20"/>
        </w:rPr>
      </w:pPr>
    </w:p>
    <w:p w14:paraId="13F476B2" w14:textId="77777777" w:rsidR="00916094" w:rsidRPr="00916094" w:rsidRDefault="00916094" w:rsidP="00916094">
      <w:pPr>
        <w:pStyle w:val="BodyText"/>
      </w:pPr>
    </w:p>
    <w:tbl>
      <w:tblPr>
        <w:tblStyle w:val="Table"/>
        <w:tblW w:w="5000" w:type="pct"/>
        <w:tblLook w:val="0000" w:firstRow="0" w:lastRow="0" w:firstColumn="0" w:lastColumn="0" w:noHBand="0" w:noVBand="0"/>
      </w:tblPr>
      <w:tblGrid>
        <w:gridCol w:w="9360"/>
      </w:tblGrid>
      <w:tr w:rsidR="0014782E" w:rsidRPr="00425F2C" w14:paraId="0AEE57B8" w14:textId="77777777" w:rsidTr="000C29E9">
        <w:tc>
          <w:tcPr>
            <w:tcW w:w="9360" w:type="dxa"/>
          </w:tcPr>
          <w:p w14:paraId="34834309" w14:textId="60B0732D" w:rsidR="0014782E" w:rsidRPr="00425F2C" w:rsidRDefault="00000000">
            <w:pPr>
              <w:pStyle w:val="ImageCaption"/>
              <w:spacing w:before="200"/>
              <w:rPr>
                <w:rFonts w:ascii="Book Antiqua" w:hAnsi="Book Antiqua"/>
                <w:i w:val="0"/>
                <w:iCs/>
                <w:sz w:val="20"/>
                <w:szCs w:val="20"/>
              </w:rPr>
            </w:pPr>
            <w:bookmarkStart w:id="0" w:name="tbl-baseline"/>
            <w:bookmarkStart w:id="1" w:name="Xc3bfc881672fa6eb38ecbb58a0d42140f10dbc5"/>
            <w:r w:rsidRPr="00425F2C">
              <w:rPr>
                <w:rFonts w:ascii="Book Antiqua" w:hAnsi="Book Antiqua"/>
                <w:b/>
                <w:bCs/>
                <w:i w:val="0"/>
                <w:iCs/>
                <w:sz w:val="20"/>
                <w:szCs w:val="20"/>
              </w:rPr>
              <w:lastRenderedPageBreak/>
              <w:t>Table 1:</w:t>
            </w:r>
            <w:r w:rsidRPr="00425F2C">
              <w:rPr>
                <w:rFonts w:ascii="Book Antiqua" w:hAnsi="Book Antiqua"/>
                <w:i w:val="0"/>
                <w:iCs/>
                <w:sz w:val="20"/>
                <w:szCs w:val="20"/>
              </w:rPr>
              <w:t xml:space="preserve"> Baseline characteristics of the study population according to TyHGB quartiles</w:t>
            </w:r>
          </w:p>
          <w:tbl>
            <w:tblPr>
              <w:tblStyle w:val="Table"/>
              <w:tblW w:w="5000" w:type="pct"/>
              <w:jc w:val="center"/>
              <w:tblCellMar>
                <w:left w:w="60" w:type="dxa"/>
                <w:right w:w="60" w:type="dxa"/>
              </w:tblCellMar>
              <w:tblLook w:val="0000" w:firstRow="0" w:lastRow="0" w:firstColumn="0" w:lastColumn="0" w:noHBand="0" w:noVBand="0"/>
            </w:tblPr>
            <w:tblGrid>
              <w:gridCol w:w="3141"/>
              <w:gridCol w:w="1202"/>
              <w:gridCol w:w="1003"/>
              <w:gridCol w:w="1003"/>
              <w:gridCol w:w="1003"/>
              <w:gridCol w:w="1086"/>
              <w:gridCol w:w="706"/>
            </w:tblGrid>
            <w:tr w:rsidR="001B37D7" w:rsidRPr="00425F2C" w14:paraId="19FD85F9" w14:textId="77777777" w:rsidTr="003A5269">
              <w:trPr>
                <w:tblHeader/>
                <w:jc w:val="center"/>
              </w:trPr>
              <w:tc>
                <w:tcPr>
                  <w:tcW w:w="1613" w:type="pct"/>
                  <w:tcBorders>
                    <w:bottom w:val="single" w:sz="4" w:space="0" w:color="auto"/>
                  </w:tcBorders>
                </w:tcPr>
                <w:p w14:paraId="124A3008" w14:textId="149D3E80" w:rsidR="001B37D7" w:rsidRPr="00425F2C" w:rsidRDefault="001B37D7" w:rsidP="001B37D7">
                  <w:pPr>
                    <w:keepNext/>
                    <w:spacing w:after="60"/>
                    <w:rPr>
                      <w:rFonts w:ascii="Book Antiqua" w:hAnsi="Book Antiqua"/>
                      <w:bCs/>
                      <w:sz w:val="20"/>
                      <w:szCs w:val="20"/>
                    </w:rPr>
                  </w:pPr>
                </w:p>
              </w:tc>
              <w:tc>
                <w:tcPr>
                  <w:tcW w:w="675" w:type="pct"/>
                  <w:tcBorders>
                    <w:bottom w:val="single" w:sz="4" w:space="0" w:color="auto"/>
                  </w:tcBorders>
                </w:tcPr>
                <w:p w14:paraId="43215D0D" w14:textId="3E86AE41" w:rsidR="001B37D7" w:rsidRPr="00425F2C" w:rsidRDefault="001B37D7" w:rsidP="001B37D7">
                  <w:pPr>
                    <w:keepNext/>
                    <w:spacing w:after="60"/>
                    <w:jc w:val="center"/>
                    <w:rPr>
                      <w:rFonts w:ascii="Book Antiqua" w:hAnsi="Book Antiqua"/>
                      <w:sz w:val="20"/>
                      <w:szCs w:val="20"/>
                    </w:rPr>
                  </w:pPr>
                  <w:r w:rsidRPr="00425F2C">
                    <w:rPr>
                      <w:rFonts w:ascii="Book Antiqua" w:hAnsi="Book Antiqua"/>
                      <w:b/>
                      <w:sz w:val="20"/>
                      <w:szCs w:val="20"/>
                    </w:rPr>
                    <w:t xml:space="preserve">Overall </w:t>
                  </w:r>
                  <w:r w:rsidRPr="00425F2C">
                    <w:rPr>
                      <w:rFonts w:ascii="Book Antiqua" w:hAnsi="Book Antiqua"/>
                      <w:b/>
                      <w:sz w:val="20"/>
                      <w:szCs w:val="20"/>
                    </w:rPr>
                    <w:br/>
                    <w:t>(</w:t>
                  </w:r>
                  <w:r w:rsidRPr="00425F2C">
                    <w:rPr>
                      <w:rFonts w:ascii="Book Antiqua" w:hAnsi="Book Antiqua"/>
                      <w:bCs/>
                      <w:sz w:val="20"/>
                      <w:szCs w:val="20"/>
                    </w:rPr>
                    <w:t>N = 7510)</w:t>
                  </w:r>
                </w:p>
              </w:tc>
              <w:tc>
                <w:tcPr>
                  <w:tcW w:w="566" w:type="pct"/>
                  <w:tcBorders>
                    <w:bottom w:val="single" w:sz="4" w:space="0" w:color="auto"/>
                  </w:tcBorders>
                </w:tcPr>
                <w:p w14:paraId="71FB93C3" w14:textId="4469CE08" w:rsidR="001B37D7" w:rsidRPr="00425F2C" w:rsidRDefault="001B37D7" w:rsidP="001B37D7">
                  <w:pPr>
                    <w:keepNext/>
                    <w:spacing w:after="60"/>
                    <w:jc w:val="center"/>
                    <w:rPr>
                      <w:rFonts w:ascii="Book Antiqua" w:hAnsi="Book Antiqua"/>
                      <w:sz w:val="20"/>
                      <w:szCs w:val="20"/>
                    </w:rPr>
                  </w:pPr>
                  <w:r w:rsidRPr="00425F2C">
                    <w:rPr>
                      <w:rFonts w:ascii="Book Antiqua" w:hAnsi="Book Antiqua"/>
                      <w:b/>
                      <w:bCs/>
                      <w:sz w:val="20"/>
                      <w:szCs w:val="20"/>
                    </w:rPr>
                    <w:t xml:space="preserve">Q1 </w:t>
                  </w:r>
                  <w:r w:rsidRPr="00425F2C">
                    <w:rPr>
                      <w:rFonts w:ascii="Book Antiqua" w:hAnsi="Book Antiqua"/>
                      <w:b/>
                      <w:bCs/>
                      <w:sz w:val="20"/>
                      <w:szCs w:val="20"/>
                    </w:rPr>
                    <w:br/>
                  </w:r>
                  <w:r w:rsidRPr="00425F2C">
                    <w:rPr>
                      <w:rFonts w:ascii="Book Antiqua" w:hAnsi="Book Antiqua"/>
                      <w:sz w:val="20"/>
                      <w:szCs w:val="20"/>
                    </w:rPr>
                    <w:t>(N = 1878)</w:t>
                  </w:r>
                </w:p>
              </w:tc>
              <w:tc>
                <w:tcPr>
                  <w:tcW w:w="566" w:type="pct"/>
                  <w:tcBorders>
                    <w:bottom w:val="single" w:sz="4" w:space="0" w:color="auto"/>
                  </w:tcBorders>
                </w:tcPr>
                <w:p w14:paraId="5B608A16" w14:textId="2A11D5C9" w:rsidR="001B37D7" w:rsidRPr="00425F2C" w:rsidRDefault="001B37D7" w:rsidP="001B37D7">
                  <w:pPr>
                    <w:keepNext/>
                    <w:spacing w:after="60"/>
                    <w:jc w:val="center"/>
                    <w:rPr>
                      <w:rFonts w:ascii="Book Antiqua" w:hAnsi="Book Antiqua"/>
                      <w:sz w:val="20"/>
                      <w:szCs w:val="20"/>
                    </w:rPr>
                  </w:pPr>
                  <w:r w:rsidRPr="00425F2C">
                    <w:rPr>
                      <w:rFonts w:ascii="Book Antiqua" w:hAnsi="Book Antiqua"/>
                      <w:b/>
                      <w:bCs/>
                      <w:sz w:val="20"/>
                      <w:szCs w:val="20"/>
                    </w:rPr>
                    <w:t xml:space="preserve">Q2 </w:t>
                  </w:r>
                  <w:r w:rsidRPr="00425F2C">
                    <w:rPr>
                      <w:rFonts w:ascii="Book Antiqua" w:hAnsi="Book Antiqua"/>
                      <w:b/>
                      <w:bCs/>
                      <w:sz w:val="20"/>
                      <w:szCs w:val="20"/>
                    </w:rPr>
                    <w:br/>
                  </w:r>
                  <w:r w:rsidRPr="00425F2C">
                    <w:rPr>
                      <w:rFonts w:ascii="Book Antiqua" w:hAnsi="Book Antiqua"/>
                      <w:sz w:val="20"/>
                      <w:szCs w:val="20"/>
                    </w:rPr>
                    <w:t>(N = 1879)</w:t>
                  </w:r>
                </w:p>
              </w:tc>
              <w:tc>
                <w:tcPr>
                  <w:tcW w:w="566" w:type="pct"/>
                  <w:tcBorders>
                    <w:bottom w:val="single" w:sz="4" w:space="0" w:color="auto"/>
                  </w:tcBorders>
                </w:tcPr>
                <w:p w14:paraId="219E5DB6" w14:textId="09434170" w:rsidR="001B37D7" w:rsidRPr="00425F2C" w:rsidRDefault="001B37D7" w:rsidP="001B37D7">
                  <w:pPr>
                    <w:keepNext/>
                    <w:spacing w:after="60"/>
                    <w:jc w:val="center"/>
                    <w:rPr>
                      <w:rFonts w:ascii="Book Antiqua" w:hAnsi="Book Antiqua"/>
                      <w:sz w:val="20"/>
                      <w:szCs w:val="20"/>
                    </w:rPr>
                  </w:pPr>
                  <w:r w:rsidRPr="00425F2C">
                    <w:rPr>
                      <w:rFonts w:ascii="Book Antiqua" w:hAnsi="Book Antiqua"/>
                      <w:b/>
                      <w:bCs/>
                      <w:sz w:val="20"/>
                      <w:szCs w:val="20"/>
                    </w:rPr>
                    <w:t xml:space="preserve">Q3 </w:t>
                  </w:r>
                  <w:r w:rsidRPr="00425F2C">
                    <w:rPr>
                      <w:rFonts w:ascii="Book Antiqua" w:hAnsi="Book Antiqua"/>
                      <w:b/>
                      <w:bCs/>
                      <w:sz w:val="20"/>
                      <w:szCs w:val="20"/>
                    </w:rPr>
                    <w:br/>
                  </w:r>
                  <w:r w:rsidRPr="00425F2C">
                    <w:rPr>
                      <w:rFonts w:ascii="Book Antiqua" w:hAnsi="Book Antiqua"/>
                      <w:sz w:val="20"/>
                      <w:szCs w:val="20"/>
                    </w:rPr>
                    <w:t>(N = 1879)</w:t>
                  </w:r>
                </w:p>
              </w:tc>
              <w:tc>
                <w:tcPr>
                  <w:tcW w:w="611" w:type="pct"/>
                  <w:tcBorders>
                    <w:bottom w:val="single" w:sz="4" w:space="0" w:color="auto"/>
                  </w:tcBorders>
                </w:tcPr>
                <w:p w14:paraId="537DE249" w14:textId="743208C0" w:rsidR="001B37D7" w:rsidRPr="00425F2C" w:rsidRDefault="001B37D7" w:rsidP="001B37D7">
                  <w:pPr>
                    <w:keepNext/>
                    <w:spacing w:after="60"/>
                    <w:jc w:val="center"/>
                    <w:rPr>
                      <w:rFonts w:ascii="Book Antiqua" w:hAnsi="Book Antiqua"/>
                      <w:sz w:val="20"/>
                      <w:szCs w:val="20"/>
                    </w:rPr>
                  </w:pPr>
                  <w:r w:rsidRPr="00425F2C">
                    <w:rPr>
                      <w:rFonts w:ascii="Book Antiqua" w:hAnsi="Book Antiqua"/>
                      <w:b/>
                      <w:bCs/>
                      <w:sz w:val="20"/>
                      <w:szCs w:val="20"/>
                    </w:rPr>
                    <w:t xml:space="preserve">Q4 </w:t>
                  </w:r>
                  <w:r w:rsidRPr="00425F2C">
                    <w:rPr>
                      <w:rFonts w:ascii="Book Antiqua" w:hAnsi="Book Antiqua"/>
                      <w:sz w:val="20"/>
                      <w:szCs w:val="20"/>
                    </w:rPr>
                    <w:t>(</w:t>
                  </w:r>
                  <w:r w:rsidRPr="00425F2C">
                    <w:rPr>
                      <w:rFonts w:ascii="Book Antiqua" w:hAnsi="Book Antiqua"/>
                      <w:sz w:val="20"/>
                      <w:szCs w:val="20"/>
                    </w:rPr>
                    <w:br/>
                    <w:t>N = 1874)</w:t>
                  </w:r>
                </w:p>
              </w:tc>
              <w:tc>
                <w:tcPr>
                  <w:tcW w:w="403" w:type="pct"/>
                  <w:tcBorders>
                    <w:bottom w:val="single" w:sz="4" w:space="0" w:color="auto"/>
                  </w:tcBorders>
                </w:tcPr>
                <w:p w14:paraId="1F5EFC30" w14:textId="0C58C427" w:rsidR="001B37D7" w:rsidRPr="00425F2C" w:rsidRDefault="001B37D7" w:rsidP="001B37D7">
                  <w:pPr>
                    <w:keepNext/>
                    <w:spacing w:after="60"/>
                    <w:jc w:val="center"/>
                    <w:rPr>
                      <w:rFonts w:ascii="Book Antiqua" w:hAnsi="Book Antiqua"/>
                      <w:b/>
                      <w:bCs/>
                      <w:sz w:val="20"/>
                      <w:szCs w:val="20"/>
                      <w:vertAlign w:val="superscript"/>
                    </w:rPr>
                  </w:pPr>
                  <w:r w:rsidRPr="00425F2C">
                    <w:rPr>
                      <w:rFonts w:ascii="Book Antiqua" w:hAnsi="Book Antiqua"/>
                      <w:b/>
                      <w:bCs/>
                      <w:sz w:val="20"/>
                      <w:szCs w:val="20"/>
                    </w:rPr>
                    <w:t>p-value</w:t>
                  </w:r>
                  <w:r w:rsidRPr="00425F2C">
                    <w:rPr>
                      <w:rFonts w:ascii="Book Antiqua" w:hAnsi="Book Antiqua"/>
                      <w:b/>
                      <w:bCs/>
                      <w:sz w:val="20"/>
                      <w:szCs w:val="20"/>
                      <w:vertAlign w:val="superscript"/>
                    </w:rPr>
                    <w:t>2</w:t>
                  </w:r>
                </w:p>
              </w:tc>
            </w:tr>
            <w:tr w:rsidR="001B37D7" w:rsidRPr="00425F2C" w14:paraId="01AFB37B" w14:textId="77777777" w:rsidTr="003A5269">
              <w:trPr>
                <w:cantSplit/>
                <w:jc w:val="center"/>
              </w:trPr>
              <w:tc>
                <w:tcPr>
                  <w:tcW w:w="1613" w:type="pct"/>
                  <w:tcBorders>
                    <w:top w:val="single" w:sz="4" w:space="0" w:color="auto"/>
                  </w:tcBorders>
                </w:tcPr>
                <w:p w14:paraId="739CD08D"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Age (years)</w:t>
                  </w:r>
                </w:p>
              </w:tc>
              <w:tc>
                <w:tcPr>
                  <w:tcW w:w="675" w:type="pct"/>
                  <w:tcBorders>
                    <w:top w:val="single" w:sz="4" w:space="0" w:color="auto"/>
                  </w:tcBorders>
                </w:tcPr>
                <w:p w14:paraId="61F9B23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47.96 (15.67)</w:t>
                  </w:r>
                </w:p>
              </w:tc>
              <w:tc>
                <w:tcPr>
                  <w:tcW w:w="566" w:type="pct"/>
                  <w:tcBorders>
                    <w:top w:val="single" w:sz="4" w:space="0" w:color="auto"/>
                  </w:tcBorders>
                </w:tcPr>
                <w:p w14:paraId="433812F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45.18 (15.78)</w:t>
                  </w:r>
                </w:p>
              </w:tc>
              <w:tc>
                <w:tcPr>
                  <w:tcW w:w="566" w:type="pct"/>
                  <w:tcBorders>
                    <w:top w:val="single" w:sz="4" w:space="0" w:color="auto"/>
                  </w:tcBorders>
                </w:tcPr>
                <w:p w14:paraId="593DA0F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47.53 (16.02)</w:t>
                  </w:r>
                </w:p>
              </w:tc>
              <w:tc>
                <w:tcPr>
                  <w:tcW w:w="566" w:type="pct"/>
                  <w:tcBorders>
                    <w:top w:val="single" w:sz="4" w:space="0" w:color="auto"/>
                  </w:tcBorders>
                </w:tcPr>
                <w:p w14:paraId="2C5620B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49.93 (15.57)</w:t>
                  </w:r>
                </w:p>
              </w:tc>
              <w:tc>
                <w:tcPr>
                  <w:tcW w:w="611" w:type="pct"/>
                  <w:tcBorders>
                    <w:top w:val="single" w:sz="4" w:space="0" w:color="auto"/>
                  </w:tcBorders>
                </w:tcPr>
                <w:p w14:paraId="7F32E526"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49.39 (14.80)</w:t>
                  </w:r>
                </w:p>
              </w:tc>
              <w:tc>
                <w:tcPr>
                  <w:tcW w:w="403" w:type="pct"/>
                  <w:tcBorders>
                    <w:top w:val="single" w:sz="4" w:space="0" w:color="auto"/>
                  </w:tcBorders>
                </w:tcPr>
                <w:p w14:paraId="5E8DD19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7F2BD0D6" w14:textId="77777777" w:rsidTr="003A5269">
              <w:trPr>
                <w:cantSplit/>
                <w:jc w:val="center"/>
              </w:trPr>
              <w:tc>
                <w:tcPr>
                  <w:tcW w:w="1613" w:type="pct"/>
                </w:tcPr>
                <w:p w14:paraId="4C852CAE"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Gender</w:t>
                  </w:r>
                </w:p>
              </w:tc>
              <w:tc>
                <w:tcPr>
                  <w:tcW w:w="675" w:type="pct"/>
                </w:tcPr>
                <w:p w14:paraId="2C0FF57E" w14:textId="77777777" w:rsidR="0014782E" w:rsidRPr="00425F2C" w:rsidRDefault="0014782E">
                  <w:pPr>
                    <w:keepNext/>
                    <w:spacing w:after="60"/>
                    <w:jc w:val="center"/>
                    <w:rPr>
                      <w:rFonts w:ascii="Book Antiqua" w:hAnsi="Book Antiqua"/>
                      <w:sz w:val="20"/>
                      <w:szCs w:val="20"/>
                    </w:rPr>
                  </w:pPr>
                </w:p>
              </w:tc>
              <w:tc>
                <w:tcPr>
                  <w:tcW w:w="566" w:type="pct"/>
                </w:tcPr>
                <w:p w14:paraId="7B49AAED" w14:textId="77777777" w:rsidR="0014782E" w:rsidRPr="00425F2C" w:rsidRDefault="0014782E">
                  <w:pPr>
                    <w:keepNext/>
                    <w:spacing w:after="60"/>
                    <w:jc w:val="center"/>
                    <w:rPr>
                      <w:rFonts w:ascii="Book Antiqua" w:hAnsi="Book Antiqua"/>
                      <w:sz w:val="20"/>
                      <w:szCs w:val="20"/>
                    </w:rPr>
                  </w:pPr>
                </w:p>
              </w:tc>
              <w:tc>
                <w:tcPr>
                  <w:tcW w:w="566" w:type="pct"/>
                </w:tcPr>
                <w:p w14:paraId="542F433A" w14:textId="77777777" w:rsidR="0014782E" w:rsidRPr="00425F2C" w:rsidRDefault="0014782E">
                  <w:pPr>
                    <w:keepNext/>
                    <w:spacing w:after="60"/>
                    <w:jc w:val="center"/>
                    <w:rPr>
                      <w:rFonts w:ascii="Book Antiqua" w:hAnsi="Book Antiqua"/>
                      <w:sz w:val="20"/>
                      <w:szCs w:val="20"/>
                    </w:rPr>
                  </w:pPr>
                </w:p>
              </w:tc>
              <w:tc>
                <w:tcPr>
                  <w:tcW w:w="566" w:type="pct"/>
                </w:tcPr>
                <w:p w14:paraId="3432EF19" w14:textId="77777777" w:rsidR="0014782E" w:rsidRPr="00425F2C" w:rsidRDefault="0014782E">
                  <w:pPr>
                    <w:keepNext/>
                    <w:spacing w:after="60"/>
                    <w:jc w:val="center"/>
                    <w:rPr>
                      <w:rFonts w:ascii="Book Antiqua" w:hAnsi="Book Antiqua"/>
                      <w:sz w:val="20"/>
                      <w:szCs w:val="20"/>
                    </w:rPr>
                  </w:pPr>
                </w:p>
              </w:tc>
              <w:tc>
                <w:tcPr>
                  <w:tcW w:w="611" w:type="pct"/>
                </w:tcPr>
                <w:p w14:paraId="210B628F" w14:textId="77777777" w:rsidR="0014782E" w:rsidRPr="00425F2C" w:rsidRDefault="0014782E">
                  <w:pPr>
                    <w:keepNext/>
                    <w:spacing w:after="60"/>
                    <w:jc w:val="center"/>
                    <w:rPr>
                      <w:rFonts w:ascii="Book Antiqua" w:hAnsi="Book Antiqua"/>
                      <w:sz w:val="20"/>
                      <w:szCs w:val="20"/>
                    </w:rPr>
                  </w:pPr>
                </w:p>
              </w:tc>
              <w:tc>
                <w:tcPr>
                  <w:tcW w:w="403" w:type="pct"/>
                </w:tcPr>
                <w:p w14:paraId="4CD0BE9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60E5DD05" w14:textId="77777777" w:rsidTr="003A5269">
              <w:trPr>
                <w:cantSplit/>
                <w:jc w:val="center"/>
              </w:trPr>
              <w:tc>
                <w:tcPr>
                  <w:tcW w:w="1613" w:type="pct"/>
                </w:tcPr>
                <w:p w14:paraId="4EF78DDD" w14:textId="28975900" w:rsidR="0014782E" w:rsidRPr="00425F2C" w:rsidRDefault="00000000">
                  <w:pPr>
                    <w:keepNext/>
                    <w:spacing w:after="60"/>
                    <w:rPr>
                      <w:rFonts w:ascii="Book Antiqua" w:hAnsi="Book Antiqua"/>
                      <w:sz w:val="20"/>
                      <w:szCs w:val="20"/>
                    </w:rPr>
                  </w:pPr>
                  <w:r w:rsidRPr="00425F2C">
                    <w:rPr>
                      <w:rFonts w:ascii="Book Antiqua" w:hAnsi="Book Antiqua"/>
                      <w:sz w:val="20"/>
                      <w:szCs w:val="20"/>
                    </w:rPr>
                    <w:t>    </w:t>
                  </w:r>
                  <w:r w:rsidR="003A5269" w:rsidRPr="00425F2C">
                    <w:rPr>
                      <w:rFonts w:ascii="Book Antiqua" w:hAnsi="Book Antiqua"/>
                      <w:sz w:val="20"/>
                      <w:szCs w:val="20"/>
                    </w:rPr>
                    <w:t>Male</w:t>
                  </w:r>
                </w:p>
              </w:tc>
              <w:tc>
                <w:tcPr>
                  <w:tcW w:w="675" w:type="pct"/>
                </w:tcPr>
                <w:p w14:paraId="0A0A3553"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3,472 (48.6%)</w:t>
                  </w:r>
                </w:p>
              </w:tc>
              <w:tc>
                <w:tcPr>
                  <w:tcW w:w="566" w:type="pct"/>
                </w:tcPr>
                <w:p w14:paraId="44AC630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595 (33.7%)</w:t>
                  </w:r>
                </w:p>
              </w:tc>
              <w:tc>
                <w:tcPr>
                  <w:tcW w:w="566" w:type="pct"/>
                </w:tcPr>
                <w:p w14:paraId="2460E8E1"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858 (49.5%)</w:t>
                  </w:r>
                </w:p>
              </w:tc>
              <w:tc>
                <w:tcPr>
                  <w:tcW w:w="566" w:type="pct"/>
                </w:tcPr>
                <w:p w14:paraId="34D2BC95"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930 (52.2%)</w:t>
                  </w:r>
                </w:p>
              </w:tc>
              <w:tc>
                <w:tcPr>
                  <w:tcW w:w="611" w:type="pct"/>
                </w:tcPr>
                <w:p w14:paraId="1399667D"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1,089 (60.2%)</w:t>
                  </w:r>
                </w:p>
              </w:tc>
              <w:tc>
                <w:tcPr>
                  <w:tcW w:w="403" w:type="pct"/>
                </w:tcPr>
                <w:p w14:paraId="7EFD9263" w14:textId="77777777" w:rsidR="0014782E" w:rsidRPr="00425F2C" w:rsidRDefault="0014782E">
                  <w:pPr>
                    <w:keepNext/>
                    <w:spacing w:after="60"/>
                    <w:jc w:val="center"/>
                    <w:rPr>
                      <w:rFonts w:ascii="Book Antiqua" w:hAnsi="Book Antiqua"/>
                      <w:sz w:val="20"/>
                      <w:szCs w:val="20"/>
                    </w:rPr>
                  </w:pPr>
                </w:p>
              </w:tc>
            </w:tr>
            <w:tr w:rsidR="001B37D7" w:rsidRPr="00425F2C" w14:paraId="4A1EA149" w14:textId="77777777" w:rsidTr="003A5269">
              <w:trPr>
                <w:cantSplit/>
                <w:jc w:val="center"/>
              </w:trPr>
              <w:tc>
                <w:tcPr>
                  <w:tcW w:w="1613" w:type="pct"/>
                </w:tcPr>
                <w:p w14:paraId="6D5CE8CC" w14:textId="6C556E0D" w:rsidR="0014782E" w:rsidRPr="00425F2C" w:rsidRDefault="00000000">
                  <w:pPr>
                    <w:keepNext/>
                    <w:spacing w:after="60"/>
                    <w:rPr>
                      <w:rFonts w:ascii="Book Antiqua" w:hAnsi="Book Antiqua"/>
                      <w:sz w:val="20"/>
                      <w:szCs w:val="20"/>
                    </w:rPr>
                  </w:pPr>
                  <w:r w:rsidRPr="00425F2C">
                    <w:rPr>
                      <w:rFonts w:ascii="Book Antiqua" w:hAnsi="Book Antiqua"/>
                      <w:sz w:val="20"/>
                      <w:szCs w:val="20"/>
                    </w:rPr>
                    <w:t>    </w:t>
                  </w:r>
                  <w:r w:rsidR="003A5269" w:rsidRPr="00425F2C">
                    <w:rPr>
                      <w:rFonts w:ascii="Book Antiqua" w:hAnsi="Book Antiqua"/>
                      <w:sz w:val="20"/>
                      <w:szCs w:val="20"/>
                    </w:rPr>
                    <w:t>Female</w:t>
                  </w:r>
                </w:p>
              </w:tc>
              <w:tc>
                <w:tcPr>
                  <w:tcW w:w="675" w:type="pct"/>
                </w:tcPr>
                <w:p w14:paraId="205BCE1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4,038 (51.4%)</w:t>
                  </w:r>
                </w:p>
              </w:tc>
              <w:tc>
                <w:tcPr>
                  <w:tcW w:w="566" w:type="pct"/>
                </w:tcPr>
                <w:p w14:paraId="7CFE75D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1,283 (66.3%)</w:t>
                  </w:r>
                </w:p>
              </w:tc>
              <w:tc>
                <w:tcPr>
                  <w:tcW w:w="566" w:type="pct"/>
                </w:tcPr>
                <w:p w14:paraId="48FA998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1,021 (50.5%)</w:t>
                  </w:r>
                </w:p>
              </w:tc>
              <w:tc>
                <w:tcPr>
                  <w:tcW w:w="566" w:type="pct"/>
                </w:tcPr>
                <w:p w14:paraId="50DFEE43"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949 (47.8%)</w:t>
                  </w:r>
                </w:p>
              </w:tc>
              <w:tc>
                <w:tcPr>
                  <w:tcW w:w="611" w:type="pct"/>
                </w:tcPr>
                <w:p w14:paraId="39C4589B"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785 (39.8%)</w:t>
                  </w:r>
                </w:p>
              </w:tc>
              <w:tc>
                <w:tcPr>
                  <w:tcW w:w="403" w:type="pct"/>
                </w:tcPr>
                <w:p w14:paraId="3C880B19" w14:textId="77777777" w:rsidR="0014782E" w:rsidRPr="00425F2C" w:rsidRDefault="0014782E">
                  <w:pPr>
                    <w:keepNext/>
                    <w:spacing w:after="60"/>
                    <w:jc w:val="center"/>
                    <w:rPr>
                      <w:rFonts w:ascii="Book Antiqua" w:hAnsi="Book Antiqua"/>
                      <w:sz w:val="20"/>
                      <w:szCs w:val="20"/>
                    </w:rPr>
                  </w:pPr>
                </w:p>
              </w:tc>
            </w:tr>
            <w:tr w:rsidR="001B37D7" w:rsidRPr="00425F2C" w14:paraId="2C835BD1" w14:textId="77777777" w:rsidTr="003A5269">
              <w:trPr>
                <w:cantSplit/>
                <w:jc w:val="center"/>
              </w:trPr>
              <w:tc>
                <w:tcPr>
                  <w:tcW w:w="1613" w:type="pct"/>
                </w:tcPr>
                <w:p w14:paraId="141E5A3E"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Race</w:t>
                  </w:r>
                </w:p>
              </w:tc>
              <w:tc>
                <w:tcPr>
                  <w:tcW w:w="675" w:type="pct"/>
                </w:tcPr>
                <w:p w14:paraId="6B78C580" w14:textId="77777777" w:rsidR="0014782E" w:rsidRPr="00425F2C" w:rsidRDefault="0014782E">
                  <w:pPr>
                    <w:keepNext/>
                    <w:spacing w:after="60"/>
                    <w:jc w:val="center"/>
                    <w:rPr>
                      <w:rFonts w:ascii="Book Antiqua" w:hAnsi="Book Antiqua"/>
                      <w:sz w:val="20"/>
                      <w:szCs w:val="20"/>
                    </w:rPr>
                  </w:pPr>
                </w:p>
              </w:tc>
              <w:tc>
                <w:tcPr>
                  <w:tcW w:w="566" w:type="pct"/>
                </w:tcPr>
                <w:p w14:paraId="133DBC8F" w14:textId="77777777" w:rsidR="0014782E" w:rsidRPr="00425F2C" w:rsidRDefault="0014782E">
                  <w:pPr>
                    <w:keepNext/>
                    <w:spacing w:after="60"/>
                    <w:jc w:val="center"/>
                    <w:rPr>
                      <w:rFonts w:ascii="Book Antiqua" w:hAnsi="Book Antiqua"/>
                      <w:sz w:val="20"/>
                      <w:szCs w:val="20"/>
                    </w:rPr>
                  </w:pPr>
                </w:p>
              </w:tc>
              <w:tc>
                <w:tcPr>
                  <w:tcW w:w="566" w:type="pct"/>
                </w:tcPr>
                <w:p w14:paraId="42777392" w14:textId="77777777" w:rsidR="0014782E" w:rsidRPr="00425F2C" w:rsidRDefault="0014782E">
                  <w:pPr>
                    <w:keepNext/>
                    <w:spacing w:after="60"/>
                    <w:jc w:val="center"/>
                    <w:rPr>
                      <w:rFonts w:ascii="Book Antiqua" w:hAnsi="Book Antiqua"/>
                      <w:sz w:val="20"/>
                      <w:szCs w:val="20"/>
                    </w:rPr>
                  </w:pPr>
                </w:p>
              </w:tc>
              <w:tc>
                <w:tcPr>
                  <w:tcW w:w="566" w:type="pct"/>
                </w:tcPr>
                <w:p w14:paraId="7B9975A9" w14:textId="77777777" w:rsidR="0014782E" w:rsidRPr="00425F2C" w:rsidRDefault="0014782E">
                  <w:pPr>
                    <w:keepNext/>
                    <w:spacing w:after="60"/>
                    <w:jc w:val="center"/>
                    <w:rPr>
                      <w:rFonts w:ascii="Book Antiqua" w:hAnsi="Book Antiqua"/>
                      <w:sz w:val="20"/>
                      <w:szCs w:val="20"/>
                    </w:rPr>
                  </w:pPr>
                </w:p>
              </w:tc>
              <w:tc>
                <w:tcPr>
                  <w:tcW w:w="611" w:type="pct"/>
                </w:tcPr>
                <w:p w14:paraId="4943DB7D" w14:textId="77777777" w:rsidR="0014782E" w:rsidRPr="00425F2C" w:rsidRDefault="0014782E">
                  <w:pPr>
                    <w:keepNext/>
                    <w:spacing w:after="60"/>
                    <w:jc w:val="center"/>
                    <w:rPr>
                      <w:rFonts w:ascii="Book Antiqua" w:hAnsi="Book Antiqua"/>
                      <w:sz w:val="20"/>
                      <w:szCs w:val="20"/>
                    </w:rPr>
                  </w:pPr>
                </w:p>
              </w:tc>
              <w:tc>
                <w:tcPr>
                  <w:tcW w:w="403" w:type="pct"/>
                </w:tcPr>
                <w:p w14:paraId="4B48376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206A81A2" w14:textId="77777777" w:rsidTr="003A5269">
              <w:trPr>
                <w:cantSplit/>
                <w:jc w:val="center"/>
              </w:trPr>
              <w:tc>
                <w:tcPr>
                  <w:tcW w:w="1613" w:type="pct"/>
                </w:tcPr>
                <w:p w14:paraId="46662722" w14:textId="0DF8A1FB" w:rsidR="0014782E" w:rsidRPr="00425F2C" w:rsidRDefault="00000000">
                  <w:pPr>
                    <w:keepNext/>
                    <w:spacing w:after="60"/>
                    <w:rPr>
                      <w:rFonts w:ascii="Book Antiqua" w:hAnsi="Book Antiqua"/>
                      <w:sz w:val="20"/>
                      <w:szCs w:val="20"/>
                    </w:rPr>
                  </w:pPr>
                  <w:r w:rsidRPr="00425F2C">
                    <w:rPr>
                      <w:rFonts w:ascii="Book Antiqua" w:hAnsi="Book Antiqua"/>
                      <w:sz w:val="20"/>
                      <w:szCs w:val="20"/>
                    </w:rPr>
                    <w:t>    Non-Hispanic White</w:t>
                  </w:r>
                </w:p>
              </w:tc>
              <w:tc>
                <w:tcPr>
                  <w:tcW w:w="675" w:type="pct"/>
                </w:tcPr>
                <w:p w14:paraId="57F824C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2,957 (64.5%)</w:t>
                  </w:r>
                </w:p>
              </w:tc>
              <w:tc>
                <w:tcPr>
                  <w:tcW w:w="566" w:type="pct"/>
                </w:tcPr>
                <w:p w14:paraId="65A70569"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667 (61.9%)</w:t>
                  </w:r>
                </w:p>
              </w:tc>
              <w:tc>
                <w:tcPr>
                  <w:tcW w:w="566" w:type="pct"/>
                </w:tcPr>
                <w:p w14:paraId="53876C4D"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691 (62.0%)</w:t>
                  </w:r>
                </w:p>
              </w:tc>
              <w:tc>
                <w:tcPr>
                  <w:tcW w:w="566" w:type="pct"/>
                </w:tcPr>
                <w:p w14:paraId="0D52BA0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768 (66.5%)</w:t>
                  </w:r>
                </w:p>
              </w:tc>
              <w:tc>
                <w:tcPr>
                  <w:tcW w:w="611" w:type="pct"/>
                </w:tcPr>
                <w:p w14:paraId="39B7D2F9"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831 (67.9%)</w:t>
                  </w:r>
                </w:p>
              </w:tc>
              <w:tc>
                <w:tcPr>
                  <w:tcW w:w="403" w:type="pct"/>
                </w:tcPr>
                <w:p w14:paraId="5C255CEB" w14:textId="77777777" w:rsidR="0014782E" w:rsidRPr="00425F2C" w:rsidRDefault="0014782E">
                  <w:pPr>
                    <w:keepNext/>
                    <w:spacing w:after="60"/>
                    <w:jc w:val="center"/>
                    <w:rPr>
                      <w:rFonts w:ascii="Book Antiqua" w:hAnsi="Book Antiqua"/>
                      <w:sz w:val="20"/>
                      <w:szCs w:val="20"/>
                    </w:rPr>
                  </w:pPr>
                </w:p>
              </w:tc>
            </w:tr>
            <w:tr w:rsidR="001B37D7" w:rsidRPr="00425F2C" w14:paraId="59D80975" w14:textId="77777777" w:rsidTr="003A5269">
              <w:trPr>
                <w:cantSplit/>
                <w:jc w:val="center"/>
              </w:trPr>
              <w:tc>
                <w:tcPr>
                  <w:tcW w:w="1613" w:type="pct"/>
                </w:tcPr>
                <w:p w14:paraId="30FBEAA9" w14:textId="55E07A0B" w:rsidR="0014782E" w:rsidRPr="00425F2C" w:rsidRDefault="00000000">
                  <w:pPr>
                    <w:keepNext/>
                    <w:spacing w:after="60"/>
                    <w:rPr>
                      <w:rFonts w:ascii="Book Antiqua" w:hAnsi="Book Antiqua"/>
                      <w:sz w:val="20"/>
                      <w:szCs w:val="20"/>
                    </w:rPr>
                  </w:pPr>
                  <w:r w:rsidRPr="00425F2C">
                    <w:rPr>
                      <w:rFonts w:ascii="Book Antiqua" w:hAnsi="Book Antiqua"/>
                      <w:sz w:val="20"/>
                      <w:szCs w:val="20"/>
                    </w:rPr>
                    <w:t>    Non-Hispanic Black</w:t>
                  </w:r>
                </w:p>
              </w:tc>
              <w:tc>
                <w:tcPr>
                  <w:tcW w:w="675" w:type="pct"/>
                </w:tcPr>
                <w:p w14:paraId="4B6621D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1,601 (12.2%)</w:t>
                  </w:r>
                </w:p>
              </w:tc>
              <w:tc>
                <w:tcPr>
                  <w:tcW w:w="566" w:type="pct"/>
                </w:tcPr>
                <w:p w14:paraId="282C599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570 (17.4%)</w:t>
                  </w:r>
                </w:p>
              </w:tc>
              <w:tc>
                <w:tcPr>
                  <w:tcW w:w="566" w:type="pct"/>
                </w:tcPr>
                <w:p w14:paraId="4876E48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453 (14.0%)</w:t>
                  </w:r>
                </w:p>
              </w:tc>
              <w:tc>
                <w:tcPr>
                  <w:tcW w:w="566" w:type="pct"/>
                </w:tcPr>
                <w:p w14:paraId="142AF37B"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329 (9.5%)</w:t>
                  </w:r>
                </w:p>
              </w:tc>
              <w:tc>
                <w:tcPr>
                  <w:tcW w:w="611" w:type="pct"/>
                </w:tcPr>
                <w:p w14:paraId="4ECB6BA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249 (7.2%)</w:t>
                  </w:r>
                </w:p>
              </w:tc>
              <w:tc>
                <w:tcPr>
                  <w:tcW w:w="403" w:type="pct"/>
                </w:tcPr>
                <w:p w14:paraId="6CECF74C" w14:textId="77777777" w:rsidR="0014782E" w:rsidRPr="00425F2C" w:rsidRDefault="0014782E">
                  <w:pPr>
                    <w:keepNext/>
                    <w:spacing w:after="60"/>
                    <w:jc w:val="center"/>
                    <w:rPr>
                      <w:rFonts w:ascii="Book Antiqua" w:hAnsi="Book Antiqua"/>
                      <w:sz w:val="20"/>
                      <w:szCs w:val="20"/>
                    </w:rPr>
                  </w:pPr>
                </w:p>
              </w:tc>
            </w:tr>
            <w:tr w:rsidR="001B37D7" w:rsidRPr="00425F2C" w14:paraId="25FEEA72" w14:textId="77777777" w:rsidTr="003A5269">
              <w:trPr>
                <w:cantSplit/>
                <w:jc w:val="center"/>
              </w:trPr>
              <w:tc>
                <w:tcPr>
                  <w:tcW w:w="1613" w:type="pct"/>
                </w:tcPr>
                <w:p w14:paraId="4FEFA83E" w14:textId="1AFD0734" w:rsidR="0014782E" w:rsidRPr="00425F2C" w:rsidRDefault="00000000">
                  <w:pPr>
                    <w:keepNext/>
                    <w:spacing w:after="60"/>
                    <w:rPr>
                      <w:rFonts w:ascii="Book Antiqua" w:hAnsi="Book Antiqua"/>
                      <w:sz w:val="20"/>
                      <w:szCs w:val="20"/>
                    </w:rPr>
                  </w:pPr>
                  <w:r w:rsidRPr="00425F2C">
                    <w:rPr>
                      <w:rFonts w:ascii="Book Antiqua" w:hAnsi="Book Antiqua"/>
                      <w:sz w:val="20"/>
                      <w:szCs w:val="20"/>
                    </w:rPr>
                    <w:t>    Other Races</w:t>
                  </w:r>
                </w:p>
              </w:tc>
              <w:tc>
                <w:tcPr>
                  <w:tcW w:w="675" w:type="pct"/>
                </w:tcPr>
                <w:p w14:paraId="38162B17"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2,952 (23.3%)</w:t>
                  </w:r>
                </w:p>
              </w:tc>
              <w:tc>
                <w:tcPr>
                  <w:tcW w:w="566" w:type="pct"/>
                </w:tcPr>
                <w:p w14:paraId="457FDFA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641 (20.6%)</w:t>
                  </w:r>
                </w:p>
              </w:tc>
              <w:tc>
                <w:tcPr>
                  <w:tcW w:w="566" w:type="pct"/>
                </w:tcPr>
                <w:p w14:paraId="55B402C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735 (24.0%)</w:t>
                  </w:r>
                </w:p>
              </w:tc>
              <w:tc>
                <w:tcPr>
                  <w:tcW w:w="566" w:type="pct"/>
                </w:tcPr>
                <w:p w14:paraId="75DA6DF7"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782 (24.0%)</w:t>
                  </w:r>
                </w:p>
              </w:tc>
              <w:tc>
                <w:tcPr>
                  <w:tcW w:w="611" w:type="pct"/>
                </w:tcPr>
                <w:p w14:paraId="57B9A459"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794 (24.8%)</w:t>
                  </w:r>
                </w:p>
              </w:tc>
              <w:tc>
                <w:tcPr>
                  <w:tcW w:w="403" w:type="pct"/>
                </w:tcPr>
                <w:p w14:paraId="07E2E1D9" w14:textId="77777777" w:rsidR="0014782E" w:rsidRPr="00425F2C" w:rsidRDefault="0014782E">
                  <w:pPr>
                    <w:keepNext/>
                    <w:spacing w:after="60"/>
                    <w:jc w:val="center"/>
                    <w:rPr>
                      <w:rFonts w:ascii="Book Antiqua" w:hAnsi="Book Antiqua"/>
                      <w:sz w:val="20"/>
                      <w:szCs w:val="20"/>
                    </w:rPr>
                  </w:pPr>
                </w:p>
              </w:tc>
            </w:tr>
            <w:tr w:rsidR="001B37D7" w:rsidRPr="00425F2C" w14:paraId="77D27971" w14:textId="77777777" w:rsidTr="003A5269">
              <w:trPr>
                <w:cantSplit/>
                <w:jc w:val="center"/>
              </w:trPr>
              <w:tc>
                <w:tcPr>
                  <w:tcW w:w="1613" w:type="pct"/>
                </w:tcPr>
                <w:p w14:paraId="3F74DC20"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Education level</w:t>
                  </w:r>
                </w:p>
              </w:tc>
              <w:tc>
                <w:tcPr>
                  <w:tcW w:w="675" w:type="pct"/>
                </w:tcPr>
                <w:p w14:paraId="012D80C2" w14:textId="77777777" w:rsidR="0014782E" w:rsidRPr="00425F2C" w:rsidRDefault="0014782E">
                  <w:pPr>
                    <w:keepNext/>
                    <w:spacing w:after="60"/>
                    <w:jc w:val="center"/>
                    <w:rPr>
                      <w:rFonts w:ascii="Book Antiqua" w:hAnsi="Book Antiqua"/>
                      <w:sz w:val="20"/>
                      <w:szCs w:val="20"/>
                    </w:rPr>
                  </w:pPr>
                </w:p>
              </w:tc>
              <w:tc>
                <w:tcPr>
                  <w:tcW w:w="566" w:type="pct"/>
                </w:tcPr>
                <w:p w14:paraId="49B150BE" w14:textId="77777777" w:rsidR="0014782E" w:rsidRPr="00425F2C" w:rsidRDefault="0014782E">
                  <w:pPr>
                    <w:keepNext/>
                    <w:spacing w:after="60"/>
                    <w:jc w:val="center"/>
                    <w:rPr>
                      <w:rFonts w:ascii="Book Antiqua" w:hAnsi="Book Antiqua"/>
                      <w:sz w:val="20"/>
                      <w:szCs w:val="20"/>
                    </w:rPr>
                  </w:pPr>
                </w:p>
              </w:tc>
              <w:tc>
                <w:tcPr>
                  <w:tcW w:w="566" w:type="pct"/>
                </w:tcPr>
                <w:p w14:paraId="327360B1" w14:textId="77777777" w:rsidR="0014782E" w:rsidRPr="00425F2C" w:rsidRDefault="0014782E">
                  <w:pPr>
                    <w:keepNext/>
                    <w:spacing w:after="60"/>
                    <w:jc w:val="center"/>
                    <w:rPr>
                      <w:rFonts w:ascii="Book Antiqua" w:hAnsi="Book Antiqua"/>
                      <w:sz w:val="20"/>
                      <w:szCs w:val="20"/>
                    </w:rPr>
                  </w:pPr>
                </w:p>
              </w:tc>
              <w:tc>
                <w:tcPr>
                  <w:tcW w:w="566" w:type="pct"/>
                </w:tcPr>
                <w:p w14:paraId="0F51392D" w14:textId="77777777" w:rsidR="0014782E" w:rsidRPr="00425F2C" w:rsidRDefault="0014782E">
                  <w:pPr>
                    <w:keepNext/>
                    <w:spacing w:after="60"/>
                    <w:jc w:val="center"/>
                    <w:rPr>
                      <w:rFonts w:ascii="Book Antiqua" w:hAnsi="Book Antiqua"/>
                      <w:sz w:val="20"/>
                      <w:szCs w:val="20"/>
                    </w:rPr>
                  </w:pPr>
                </w:p>
              </w:tc>
              <w:tc>
                <w:tcPr>
                  <w:tcW w:w="611" w:type="pct"/>
                </w:tcPr>
                <w:p w14:paraId="3A0B22C7" w14:textId="77777777" w:rsidR="0014782E" w:rsidRPr="00425F2C" w:rsidRDefault="0014782E">
                  <w:pPr>
                    <w:keepNext/>
                    <w:spacing w:after="60"/>
                    <w:jc w:val="center"/>
                    <w:rPr>
                      <w:rFonts w:ascii="Book Antiqua" w:hAnsi="Book Antiqua"/>
                      <w:sz w:val="20"/>
                      <w:szCs w:val="20"/>
                    </w:rPr>
                  </w:pPr>
                </w:p>
              </w:tc>
              <w:tc>
                <w:tcPr>
                  <w:tcW w:w="403" w:type="pct"/>
                </w:tcPr>
                <w:p w14:paraId="5842054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57F98A8F" w14:textId="77777777" w:rsidTr="003A5269">
              <w:trPr>
                <w:cantSplit/>
                <w:jc w:val="center"/>
              </w:trPr>
              <w:tc>
                <w:tcPr>
                  <w:tcW w:w="1613" w:type="pct"/>
                </w:tcPr>
                <w:p w14:paraId="6089EAC5" w14:textId="4D781146" w:rsidR="0014782E" w:rsidRPr="00425F2C" w:rsidRDefault="00000000">
                  <w:pPr>
                    <w:keepNext/>
                    <w:spacing w:after="60"/>
                    <w:rPr>
                      <w:rFonts w:ascii="Book Antiqua" w:hAnsi="Book Antiqua"/>
                      <w:sz w:val="20"/>
                      <w:szCs w:val="20"/>
                    </w:rPr>
                  </w:pPr>
                  <w:r w:rsidRPr="00425F2C">
                    <w:rPr>
                      <w:rFonts w:ascii="Book Antiqua" w:hAnsi="Book Antiqua"/>
                      <w:sz w:val="20"/>
                      <w:szCs w:val="20"/>
                    </w:rPr>
                    <w:t>    </w:t>
                  </w:r>
                  <w:r w:rsidR="003A5269" w:rsidRPr="00425F2C">
                    <w:rPr>
                      <w:rFonts w:ascii="Book Antiqua" w:hAnsi="Book Antiqua"/>
                      <w:sz w:val="20"/>
                      <w:szCs w:val="20"/>
                    </w:rPr>
                    <w:t>Under High School</w:t>
                  </w:r>
                </w:p>
              </w:tc>
              <w:tc>
                <w:tcPr>
                  <w:tcW w:w="675" w:type="pct"/>
                </w:tcPr>
                <w:p w14:paraId="2600782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1,983 (17.6%)</w:t>
                  </w:r>
                </w:p>
              </w:tc>
              <w:tc>
                <w:tcPr>
                  <w:tcW w:w="566" w:type="pct"/>
                </w:tcPr>
                <w:p w14:paraId="7B0F7D2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386 (13.8%)</w:t>
                  </w:r>
                </w:p>
              </w:tc>
              <w:tc>
                <w:tcPr>
                  <w:tcW w:w="566" w:type="pct"/>
                </w:tcPr>
                <w:p w14:paraId="1C408E4B"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478 (17.0%)</w:t>
                  </w:r>
                </w:p>
              </w:tc>
              <w:tc>
                <w:tcPr>
                  <w:tcW w:w="566" w:type="pct"/>
                </w:tcPr>
                <w:p w14:paraId="739FA05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524 (18.0%)</w:t>
                  </w:r>
                </w:p>
              </w:tc>
              <w:tc>
                <w:tcPr>
                  <w:tcW w:w="611" w:type="pct"/>
                </w:tcPr>
                <w:p w14:paraId="4DD74CA6"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595 (22.0%)</w:t>
                  </w:r>
                </w:p>
              </w:tc>
              <w:tc>
                <w:tcPr>
                  <w:tcW w:w="403" w:type="pct"/>
                </w:tcPr>
                <w:p w14:paraId="57A45FBC" w14:textId="77777777" w:rsidR="0014782E" w:rsidRPr="00425F2C" w:rsidRDefault="0014782E">
                  <w:pPr>
                    <w:keepNext/>
                    <w:spacing w:after="60"/>
                    <w:jc w:val="center"/>
                    <w:rPr>
                      <w:rFonts w:ascii="Book Antiqua" w:hAnsi="Book Antiqua"/>
                      <w:sz w:val="20"/>
                      <w:szCs w:val="20"/>
                    </w:rPr>
                  </w:pPr>
                </w:p>
              </w:tc>
            </w:tr>
            <w:tr w:rsidR="001B37D7" w:rsidRPr="00425F2C" w14:paraId="0D583A01" w14:textId="77777777" w:rsidTr="003A5269">
              <w:trPr>
                <w:cantSplit/>
                <w:jc w:val="center"/>
              </w:trPr>
              <w:tc>
                <w:tcPr>
                  <w:tcW w:w="1613" w:type="pct"/>
                </w:tcPr>
                <w:p w14:paraId="1B4572EF" w14:textId="4B1D6BD8" w:rsidR="0014782E" w:rsidRPr="00425F2C" w:rsidRDefault="00000000">
                  <w:pPr>
                    <w:keepNext/>
                    <w:spacing w:after="60"/>
                    <w:rPr>
                      <w:rFonts w:ascii="Book Antiqua" w:hAnsi="Book Antiqua"/>
                      <w:sz w:val="20"/>
                      <w:szCs w:val="20"/>
                    </w:rPr>
                  </w:pPr>
                  <w:r w:rsidRPr="00425F2C">
                    <w:rPr>
                      <w:rFonts w:ascii="Book Antiqua" w:hAnsi="Book Antiqua"/>
                      <w:sz w:val="20"/>
                      <w:szCs w:val="20"/>
                    </w:rPr>
                    <w:t>    </w:t>
                  </w:r>
                  <w:r w:rsidR="003A5269" w:rsidRPr="00425F2C">
                    <w:rPr>
                      <w:rFonts w:ascii="Book Antiqua" w:hAnsi="Book Antiqua"/>
                      <w:sz w:val="20"/>
                      <w:szCs w:val="20"/>
                    </w:rPr>
                    <w:t>High School - University</w:t>
                  </w:r>
                </w:p>
              </w:tc>
              <w:tc>
                <w:tcPr>
                  <w:tcW w:w="675" w:type="pct"/>
                </w:tcPr>
                <w:p w14:paraId="5256EC47"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1,726 (23.9%)</w:t>
                  </w:r>
                </w:p>
              </w:tc>
              <w:tc>
                <w:tcPr>
                  <w:tcW w:w="566" w:type="pct"/>
                </w:tcPr>
                <w:p w14:paraId="6BB3352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396 (21.0%)</w:t>
                  </w:r>
                </w:p>
              </w:tc>
              <w:tc>
                <w:tcPr>
                  <w:tcW w:w="566" w:type="pct"/>
                </w:tcPr>
                <w:p w14:paraId="550A554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440 (23.5%)</w:t>
                  </w:r>
                </w:p>
              </w:tc>
              <w:tc>
                <w:tcPr>
                  <w:tcW w:w="566" w:type="pct"/>
                </w:tcPr>
                <w:p w14:paraId="087695C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473 (28.0%)</w:t>
                  </w:r>
                </w:p>
              </w:tc>
              <w:tc>
                <w:tcPr>
                  <w:tcW w:w="611" w:type="pct"/>
                </w:tcPr>
                <w:p w14:paraId="485CDF57"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417 (23.3%)</w:t>
                  </w:r>
                </w:p>
              </w:tc>
              <w:tc>
                <w:tcPr>
                  <w:tcW w:w="403" w:type="pct"/>
                </w:tcPr>
                <w:p w14:paraId="2DF0E399" w14:textId="77777777" w:rsidR="0014782E" w:rsidRPr="00425F2C" w:rsidRDefault="0014782E">
                  <w:pPr>
                    <w:keepNext/>
                    <w:spacing w:after="60"/>
                    <w:jc w:val="center"/>
                    <w:rPr>
                      <w:rFonts w:ascii="Book Antiqua" w:hAnsi="Book Antiqua"/>
                      <w:sz w:val="20"/>
                      <w:szCs w:val="20"/>
                    </w:rPr>
                  </w:pPr>
                </w:p>
              </w:tc>
            </w:tr>
            <w:tr w:rsidR="001B37D7" w:rsidRPr="00425F2C" w14:paraId="71583046" w14:textId="77777777" w:rsidTr="003A5269">
              <w:trPr>
                <w:cantSplit/>
                <w:jc w:val="center"/>
              </w:trPr>
              <w:tc>
                <w:tcPr>
                  <w:tcW w:w="1613" w:type="pct"/>
                </w:tcPr>
                <w:p w14:paraId="0CB5EE8A" w14:textId="62523AD7" w:rsidR="0014782E" w:rsidRPr="00425F2C" w:rsidRDefault="00000000">
                  <w:pPr>
                    <w:keepNext/>
                    <w:spacing w:after="60"/>
                    <w:rPr>
                      <w:rFonts w:ascii="Book Antiqua" w:hAnsi="Book Antiqua"/>
                      <w:sz w:val="20"/>
                      <w:szCs w:val="20"/>
                    </w:rPr>
                  </w:pPr>
                  <w:r w:rsidRPr="00425F2C">
                    <w:rPr>
                      <w:rFonts w:ascii="Book Antiqua" w:hAnsi="Book Antiqua"/>
                      <w:sz w:val="20"/>
                      <w:szCs w:val="20"/>
                    </w:rPr>
                    <w:t>    </w:t>
                  </w:r>
                  <w:r w:rsidR="003A5269" w:rsidRPr="00425F2C">
                    <w:rPr>
                      <w:rFonts w:ascii="Book Antiqua" w:hAnsi="Book Antiqua"/>
                      <w:sz w:val="20"/>
                      <w:szCs w:val="20"/>
                    </w:rPr>
                    <w:t>Above University</w:t>
                  </w:r>
                </w:p>
              </w:tc>
              <w:tc>
                <w:tcPr>
                  <w:tcW w:w="675" w:type="pct"/>
                </w:tcPr>
                <w:p w14:paraId="3A8CE41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3,801 (58.5%)</w:t>
                  </w:r>
                </w:p>
              </w:tc>
              <w:tc>
                <w:tcPr>
                  <w:tcW w:w="566" w:type="pct"/>
                </w:tcPr>
                <w:p w14:paraId="4A1857B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1,096 (65.2%)</w:t>
                  </w:r>
                </w:p>
              </w:tc>
              <w:tc>
                <w:tcPr>
                  <w:tcW w:w="566" w:type="pct"/>
                </w:tcPr>
                <w:p w14:paraId="22EB161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961 (59.6%)</w:t>
                  </w:r>
                </w:p>
              </w:tc>
              <w:tc>
                <w:tcPr>
                  <w:tcW w:w="566" w:type="pct"/>
                </w:tcPr>
                <w:p w14:paraId="2FBBA383"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882 (54.0%)</w:t>
                  </w:r>
                </w:p>
              </w:tc>
              <w:tc>
                <w:tcPr>
                  <w:tcW w:w="611" w:type="pct"/>
                </w:tcPr>
                <w:p w14:paraId="4C7C97A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862 (54.8%)</w:t>
                  </w:r>
                </w:p>
              </w:tc>
              <w:tc>
                <w:tcPr>
                  <w:tcW w:w="403" w:type="pct"/>
                </w:tcPr>
                <w:p w14:paraId="62D3C5CD" w14:textId="77777777" w:rsidR="0014782E" w:rsidRPr="00425F2C" w:rsidRDefault="0014782E">
                  <w:pPr>
                    <w:keepNext/>
                    <w:spacing w:after="60"/>
                    <w:jc w:val="center"/>
                    <w:rPr>
                      <w:rFonts w:ascii="Book Antiqua" w:hAnsi="Book Antiqua"/>
                      <w:sz w:val="20"/>
                      <w:szCs w:val="20"/>
                    </w:rPr>
                  </w:pPr>
                </w:p>
              </w:tc>
            </w:tr>
            <w:tr w:rsidR="001B37D7" w:rsidRPr="00425F2C" w14:paraId="003CD51F" w14:textId="77777777" w:rsidTr="003A5269">
              <w:trPr>
                <w:cantSplit/>
                <w:jc w:val="center"/>
              </w:trPr>
              <w:tc>
                <w:tcPr>
                  <w:tcW w:w="1613" w:type="pct"/>
                </w:tcPr>
                <w:p w14:paraId="5F40CF5C"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Marital status</w:t>
                  </w:r>
                </w:p>
              </w:tc>
              <w:tc>
                <w:tcPr>
                  <w:tcW w:w="675" w:type="pct"/>
                </w:tcPr>
                <w:p w14:paraId="545FE5D8" w14:textId="77777777" w:rsidR="0014782E" w:rsidRPr="00425F2C" w:rsidRDefault="0014782E">
                  <w:pPr>
                    <w:keepNext/>
                    <w:spacing w:after="60"/>
                    <w:jc w:val="center"/>
                    <w:rPr>
                      <w:rFonts w:ascii="Book Antiqua" w:hAnsi="Book Antiqua"/>
                      <w:sz w:val="20"/>
                      <w:szCs w:val="20"/>
                    </w:rPr>
                  </w:pPr>
                </w:p>
              </w:tc>
              <w:tc>
                <w:tcPr>
                  <w:tcW w:w="566" w:type="pct"/>
                </w:tcPr>
                <w:p w14:paraId="7E017F1C" w14:textId="77777777" w:rsidR="0014782E" w:rsidRPr="00425F2C" w:rsidRDefault="0014782E">
                  <w:pPr>
                    <w:keepNext/>
                    <w:spacing w:after="60"/>
                    <w:jc w:val="center"/>
                    <w:rPr>
                      <w:rFonts w:ascii="Book Antiqua" w:hAnsi="Book Antiqua"/>
                      <w:sz w:val="20"/>
                      <w:szCs w:val="20"/>
                    </w:rPr>
                  </w:pPr>
                </w:p>
              </w:tc>
              <w:tc>
                <w:tcPr>
                  <w:tcW w:w="566" w:type="pct"/>
                </w:tcPr>
                <w:p w14:paraId="1A7647BD" w14:textId="77777777" w:rsidR="0014782E" w:rsidRPr="00425F2C" w:rsidRDefault="0014782E">
                  <w:pPr>
                    <w:keepNext/>
                    <w:spacing w:after="60"/>
                    <w:jc w:val="center"/>
                    <w:rPr>
                      <w:rFonts w:ascii="Book Antiqua" w:hAnsi="Book Antiqua"/>
                      <w:sz w:val="20"/>
                      <w:szCs w:val="20"/>
                    </w:rPr>
                  </w:pPr>
                </w:p>
              </w:tc>
              <w:tc>
                <w:tcPr>
                  <w:tcW w:w="566" w:type="pct"/>
                </w:tcPr>
                <w:p w14:paraId="46AAED29" w14:textId="77777777" w:rsidR="0014782E" w:rsidRPr="00425F2C" w:rsidRDefault="0014782E">
                  <w:pPr>
                    <w:keepNext/>
                    <w:spacing w:after="60"/>
                    <w:jc w:val="center"/>
                    <w:rPr>
                      <w:rFonts w:ascii="Book Antiqua" w:hAnsi="Book Antiqua"/>
                      <w:sz w:val="20"/>
                      <w:szCs w:val="20"/>
                    </w:rPr>
                  </w:pPr>
                </w:p>
              </w:tc>
              <w:tc>
                <w:tcPr>
                  <w:tcW w:w="611" w:type="pct"/>
                </w:tcPr>
                <w:p w14:paraId="26590D05" w14:textId="77777777" w:rsidR="0014782E" w:rsidRPr="00425F2C" w:rsidRDefault="0014782E">
                  <w:pPr>
                    <w:keepNext/>
                    <w:spacing w:after="60"/>
                    <w:jc w:val="center"/>
                    <w:rPr>
                      <w:rFonts w:ascii="Book Antiqua" w:hAnsi="Book Antiqua"/>
                      <w:sz w:val="20"/>
                      <w:szCs w:val="20"/>
                    </w:rPr>
                  </w:pPr>
                </w:p>
              </w:tc>
              <w:tc>
                <w:tcPr>
                  <w:tcW w:w="403" w:type="pct"/>
                </w:tcPr>
                <w:p w14:paraId="41554B76"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0.050</w:t>
                  </w:r>
                </w:p>
              </w:tc>
            </w:tr>
            <w:tr w:rsidR="001B37D7" w:rsidRPr="00425F2C" w14:paraId="0B58F11C" w14:textId="77777777" w:rsidTr="003A5269">
              <w:trPr>
                <w:cantSplit/>
                <w:jc w:val="center"/>
              </w:trPr>
              <w:tc>
                <w:tcPr>
                  <w:tcW w:w="1613" w:type="pct"/>
                </w:tcPr>
                <w:p w14:paraId="38C8C547" w14:textId="68D49888" w:rsidR="0014782E" w:rsidRPr="00425F2C" w:rsidRDefault="00000000">
                  <w:pPr>
                    <w:keepNext/>
                    <w:spacing w:after="60"/>
                    <w:rPr>
                      <w:rFonts w:ascii="Book Antiqua" w:hAnsi="Book Antiqua"/>
                      <w:sz w:val="20"/>
                      <w:szCs w:val="20"/>
                    </w:rPr>
                  </w:pPr>
                  <w:r w:rsidRPr="00425F2C">
                    <w:rPr>
                      <w:rFonts w:ascii="Book Antiqua" w:hAnsi="Book Antiqua"/>
                      <w:sz w:val="20"/>
                      <w:szCs w:val="20"/>
                    </w:rPr>
                    <w:t>    Married/Partner</w:t>
                  </w:r>
                </w:p>
              </w:tc>
              <w:tc>
                <w:tcPr>
                  <w:tcW w:w="675" w:type="pct"/>
                </w:tcPr>
                <w:p w14:paraId="0945056C"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4,645 (65.6%)</w:t>
                  </w:r>
                </w:p>
              </w:tc>
              <w:tc>
                <w:tcPr>
                  <w:tcW w:w="566" w:type="pct"/>
                </w:tcPr>
                <w:p w14:paraId="37EDACD1"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1,095 (63.1%)</w:t>
                  </w:r>
                </w:p>
              </w:tc>
              <w:tc>
                <w:tcPr>
                  <w:tcW w:w="566" w:type="pct"/>
                </w:tcPr>
                <w:p w14:paraId="340BAAB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1,153 (64.9%)</w:t>
                  </w:r>
                </w:p>
              </w:tc>
              <w:tc>
                <w:tcPr>
                  <w:tcW w:w="566" w:type="pct"/>
                </w:tcPr>
                <w:p w14:paraId="3E9FF6D5"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1,233 (69.1%)</w:t>
                  </w:r>
                </w:p>
              </w:tc>
              <w:tc>
                <w:tcPr>
                  <w:tcW w:w="611" w:type="pct"/>
                </w:tcPr>
                <w:p w14:paraId="19CD1B81"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1,164 (65.5%)</w:t>
                  </w:r>
                </w:p>
              </w:tc>
              <w:tc>
                <w:tcPr>
                  <w:tcW w:w="403" w:type="pct"/>
                </w:tcPr>
                <w:p w14:paraId="6CA4DA55" w14:textId="77777777" w:rsidR="0014782E" w:rsidRPr="00425F2C" w:rsidRDefault="0014782E">
                  <w:pPr>
                    <w:keepNext/>
                    <w:spacing w:after="60"/>
                    <w:jc w:val="center"/>
                    <w:rPr>
                      <w:rFonts w:ascii="Book Antiqua" w:hAnsi="Book Antiqua"/>
                      <w:sz w:val="20"/>
                      <w:szCs w:val="20"/>
                    </w:rPr>
                  </w:pPr>
                </w:p>
              </w:tc>
            </w:tr>
            <w:tr w:rsidR="001B37D7" w:rsidRPr="00425F2C" w14:paraId="7CB7F4D4" w14:textId="77777777" w:rsidTr="003A5269">
              <w:trPr>
                <w:cantSplit/>
                <w:jc w:val="center"/>
              </w:trPr>
              <w:tc>
                <w:tcPr>
                  <w:tcW w:w="1613" w:type="pct"/>
                </w:tcPr>
                <w:p w14:paraId="6E2666F5" w14:textId="10BCAA83" w:rsidR="0014782E" w:rsidRPr="00425F2C" w:rsidRDefault="00000000">
                  <w:pPr>
                    <w:keepNext/>
                    <w:spacing w:after="60"/>
                    <w:rPr>
                      <w:rFonts w:ascii="Book Antiqua" w:hAnsi="Book Antiqua"/>
                      <w:sz w:val="20"/>
                      <w:szCs w:val="20"/>
                    </w:rPr>
                  </w:pPr>
                  <w:r w:rsidRPr="00425F2C">
                    <w:rPr>
                      <w:rFonts w:ascii="Book Antiqua" w:hAnsi="Book Antiqua"/>
                      <w:sz w:val="20"/>
                      <w:szCs w:val="20"/>
                    </w:rPr>
                    <w:t>    Widowed/Divorced/Separated</w:t>
                  </w:r>
                </w:p>
              </w:tc>
              <w:tc>
                <w:tcPr>
                  <w:tcW w:w="675" w:type="pct"/>
                </w:tcPr>
                <w:p w14:paraId="5248B027"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1,680 (18.5%)</w:t>
                  </w:r>
                </w:p>
              </w:tc>
              <w:tc>
                <w:tcPr>
                  <w:tcW w:w="566" w:type="pct"/>
                </w:tcPr>
                <w:p w14:paraId="499A986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424 (19.5%)</w:t>
                  </w:r>
                </w:p>
              </w:tc>
              <w:tc>
                <w:tcPr>
                  <w:tcW w:w="566" w:type="pct"/>
                </w:tcPr>
                <w:p w14:paraId="4AD608F4"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410 (17.8%)</w:t>
                  </w:r>
                </w:p>
              </w:tc>
              <w:tc>
                <w:tcPr>
                  <w:tcW w:w="566" w:type="pct"/>
                </w:tcPr>
                <w:p w14:paraId="10224871"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399 (17.1%)</w:t>
                  </w:r>
                </w:p>
              </w:tc>
              <w:tc>
                <w:tcPr>
                  <w:tcW w:w="611" w:type="pct"/>
                </w:tcPr>
                <w:p w14:paraId="0E41DBB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447 (19.8%)</w:t>
                  </w:r>
                </w:p>
              </w:tc>
              <w:tc>
                <w:tcPr>
                  <w:tcW w:w="403" w:type="pct"/>
                </w:tcPr>
                <w:p w14:paraId="0F95B11A" w14:textId="77777777" w:rsidR="0014782E" w:rsidRPr="00425F2C" w:rsidRDefault="0014782E">
                  <w:pPr>
                    <w:keepNext/>
                    <w:spacing w:after="60"/>
                    <w:jc w:val="center"/>
                    <w:rPr>
                      <w:rFonts w:ascii="Book Antiqua" w:hAnsi="Book Antiqua"/>
                      <w:sz w:val="20"/>
                      <w:szCs w:val="20"/>
                    </w:rPr>
                  </w:pPr>
                </w:p>
              </w:tc>
            </w:tr>
            <w:tr w:rsidR="001B37D7" w:rsidRPr="00425F2C" w14:paraId="7608DFC4" w14:textId="77777777" w:rsidTr="003A5269">
              <w:trPr>
                <w:cantSplit/>
                <w:jc w:val="center"/>
              </w:trPr>
              <w:tc>
                <w:tcPr>
                  <w:tcW w:w="1613" w:type="pct"/>
                </w:tcPr>
                <w:p w14:paraId="383866AC" w14:textId="70ED57F4" w:rsidR="0014782E" w:rsidRPr="00425F2C" w:rsidRDefault="00000000">
                  <w:pPr>
                    <w:keepNext/>
                    <w:spacing w:after="60"/>
                    <w:rPr>
                      <w:rFonts w:ascii="Book Antiqua" w:hAnsi="Book Antiqua"/>
                      <w:sz w:val="20"/>
                      <w:szCs w:val="20"/>
                    </w:rPr>
                  </w:pPr>
                  <w:r w:rsidRPr="00425F2C">
                    <w:rPr>
                      <w:rFonts w:ascii="Book Antiqua" w:hAnsi="Book Antiqua"/>
                      <w:sz w:val="20"/>
                      <w:szCs w:val="20"/>
                    </w:rPr>
                    <w:t>    Never married</w:t>
                  </w:r>
                </w:p>
              </w:tc>
              <w:tc>
                <w:tcPr>
                  <w:tcW w:w="675" w:type="pct"/>
                </w:tcPr>
                <w:p w14:paraId="66C79F7C"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1,185 (15.9%)</w:t>
                  </w:r>
                </w:p>
              </w:tc>
              <w:tc>
                <w:tcPr>
                  <w:tcW w:w="566" w:type="pct"/>
                </w:tcPr>
                <w:p w14:paraId="133E516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359 (17.4%)</w:t>
                  </w:r>
                </w:p>
              </w:tc>
              <w:tc>
                <w:tcPr>
                  <w:tcW w:w="566" w:type="pct"/>
                </w:tcPr>
                <w:p w14:paraId="58C6CCB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316 (17.3%)</w:t>
                  </w:r>
                </w:p>
              </w:tc>
              <w:tc>
                <w:tcPr>
                  <w:tcW w:w="566" w:type="pct"/>
                </w:tcPr>
                <w:p w14:paraId="5DA7731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247 (13.8%)</w:t>
                  </w:r>
                </w:p>
              </w:tc>
              <w:tc>
                <w:tcPr>
                  <w:tcW w:w="611" w:type="pct"/>
                </w:tcPr>
                <w:p w14:paraId="7BF67265"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263 (14.7%)</w:t>
                  </w:r>
                </w:p>
              </w:tc>
              <w:tc>
                <w:tcPr>
                  <w:tcW w:w="403" w:type="pct"/>
                </w:tcPr>
                <w:p w14:paraId="388F8C5F" w14:textId="77777777" w:rsidR="0014782E" w:rsidRPr="00425F2C" w:rsidRDefault="0014782E">
                  <w:pPr>
                    <w:keepNext/>
                    <w:spacing w:after="60"/>
                    <w:jc w:val="center"/>
                    <w:rPr>
                      <w:rFonts w:ascii="Book Antiqua" w:hAnsi="Book Antiqua"/>
                      <w:sz w:val="20"/>
                      <w:szCs w:val="20"/>
                    </w:rPr>
                  </w:pPr>
                </w:p>
              </w:tc>
            </w:tr>
            <w:tr w:rsidR="001B37D7" w:rsidRPr="00425F2C" w14:paraId="399C0179" w14:textId="77777777" w:rsidTr="003A5269">
              <w:trPr>
                <w:cantSplit/>
                <w:jc w:val="center"/>
              </w:trPr>
              <w:tc>
                <w:tcPr>
                  <w:tcW w:w="1613" w:type="pct"/>
                </w:tcPr>
                <w:p w14:paraId="4D7D5871"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Family income to poverty</w:t>
                  </w:r>
                </w:p>
              </w:tc>
              <w:tc>
                <w:tcPr>
                  <w:tcW w:w="675" w:type="pct"/>
                </w:tcPr>
                <w:p w14:paraId="5CB6B2CD"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2.85 (1.63)</w:t>
                  </w:r>
                </w:p>
              </w:tc>
              <w:tc>
                <w:tcPr>
                  <w:tcW w:w="566" w:type="pct"/>
                </w:tcPr>
                <w:p w14:paraId="67F654D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2.96 (1.65)</w:t>
                  </w:r>
                </w:p>
              </w:tc>
              <w:tc>
                <w:tcPr>
                  <w:tcW w:w="566" w:type="pct"/>
                </w:tcPr>
                <w:p w14:paraId="70209071"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2.91 (1.65)</w:t>
                  </w:r>
                </w:p>
              </w:tc>
              <w:tc>
                <w:tcPr>
                  <w:tcW w:w="566" w:type="pct"/>
                </w:tcPr>
                <w:p w14:paraId="2C5239E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2.80 (1.62)</w:t>
                  </w:r>
                </w:p>
              </w:tc>
              <w:tc>
                <w:tcPr>
                  <w:tcW w:w="611" w:type="pct"/>
                </w:tcPr>
                <w:p w14:paraId="69855B77"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2.72 (1.60)</w:t>
                  </w:r>
                </w:p>
              </w:tc>
              <w:tc>
                <w:tcPr>
                  <w:tcW w:w="403" w:type="pct"/>
                </w:tcPr>
                <w:p w14:paraId="3C12D5AC"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0.001</w:t>
                  </w:r>
                </w:p>
              </w:tc>
            </w:tr>
            <w:tr w:rsidR="001B37D7" w:rsidRPr="00425F2C" w14:paraId="7DDA6D37" w14:textId="77777777" w:rsidTr="003A5269">
              <w:trPr>
                <w:cantSplit/>
                <w:jc w:val="center"/>
              </w:trPr>
              <w:tc>
                <w:tcPr>
                  <w:tcW w:w="1613" w:type="pct"/>
                </w:tcPr>
                <w:p w14:paraId="30F15E91"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Body mass index (kg/m²)</w:t>
                  </w:r>
                </w:p>
              </w:tc>
              <w:tc>
                <w:tcPr>
                  <w:tcW w:w="675" w:type="pct"/>
                </w:tcPr>
                <w:p w14:paraId="36C5B1D3"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33.31 (6.01)</w:t>
                  </w:r>
                </w:p>
              </w:tc>
              <w:tc>
                <w:tcPr>
                  <w:tcW w:w="566" w:type="pct"/>
                </w:tcPr>
                <w:p w14:paraId="5943BAA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30.24 (3.43)</w:t>
                  </w:r>
                </w:p>
              </w:tc>
              <w:tc>
                <w:tcPr>
                  <w:tcW w:w="566" w:type="pct"/>
                </w:tcPr>
                <w:p w14:paraId="165B7733"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32.88 (4.80)</w:t>
                  </w:r>
                </w:p>
              </w:tc>
              <w:tc>
                <w:tcPr>
                  <w:tcW w:w="566" w:type="pct"/>
                </w:tcPr>
                <w:p w14:paraId="4DF8A8A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34.46 (6.20)</w:t>
                  </w:r>
                </w:p>
              </w:tc>
              <w:tc>
                <w:tcPr>
                  <w:tcW w:w="611" w:type="pct"/>
                </w:tcPr>
                <w:p w14:paraId="576B19A9"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35.94 (7.44)</w:t>
                  </w:r>
                </w:p>
              </w:tc>
              <w:tc>
                <w:tcPr>
                  <w:tcW w:w="403" w:type="pct"/>
                </w:tcPr>
                <w:p w14:paraId="42C4401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2E38B0DF" w14:textId="77777777" w:rsidTr="003A5269">
              <w:trPr>
                <w:cantSplit/>
                <w:jc w:val="center"/>
              </w:trPr>
              <w:tc>
                <w:tcPr>
                  <w:tcW w:w="1613" w:type="pct"/>
                </w:tcPr>
                <w:p w14:paraId="3F9CDB28"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Waist circumference (cm)</w:t>
                  </w:r>
                </w:p>
              </w:tc>
              <w:tc>
                <w:tcPr>
                  <w:tcW w:w="675" w:type="pct"/>
                </w:tcPr>
                <w:p w14:paraId="7F9050E3"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109.39 (13.93)</w:t>
                  </w:r>
                </w:p>
              </w:tc>
              <w:tc>
                <w:tcPr>
                  <w:tcW w:w="566" w:type="pct"/>
                </w:tcPr>
                <w:p w14:paraId="5E7C1FFB"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100.64 (9.23)</w:t>
                  </w:r>
                </w:p>
              </w:tc>
              <w:tc>
                <w:tcPr>
                  <w:tcW w:w="566" w:type="pct"/>
                </w:tcPr>
                <w:p w14:paraId="5AE3C26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108.23 (11.15)</w:t>
                  </w:r>
                </w:p>
              </w:tc>
              <w:tc>
                <w:tcPr>
                  <w:tcW w:w="566" w:type="pct"/>
                </w:tcPr>
                <w:p w14:paraId="6EA63B5D"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112.76 (13.86)</w:t>
                  </w:r>
                </w:p>
              </w:tc>
              <w:tc>
                <w:tcPr>
                  <w:tcW w:w="611" w:type="pct"/>
                </w:tcPr>
                <w:p w14:paraId="7A405D56"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116.66 (15.50)</w:t>
                  </w:r>
                </w:p>
              </w:tc>
              <w:tc>
                <w:tcPr>
                  <w:tcW w:w="403" w:type="pct"/>
                </w:tcPr>
                <w:p w14:paraId="1249A481"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3D87C406" w14:textId="77777777" w:rsidTr="003A5269">
              <w:trPr>
                <w:cantSplit/>
                <w:jc w:val="center"/>
              </w:trPr>
              <w:tc>
                <w:tcPr>
                  <w:tcW w:w="1613" w:type="pct"/>
                </w:tcPr>
                <w:p w14:paraId="4FE623D7"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TyHGB</w:t>
                  </w:r>
                </w:p>
              </w:tc>
              <w:tc>
                <w:tcPr>
                  <w:tcW w:w="675" w:type="pct"/>
                </w:tcPr>
                <w:p w14:paraId="4AF9DE39"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10.80 (4.50)</w:t>
                  </w:r>
                </w:p>
              </w:tc>
              <w:tc>
                <w:tcPr>
                  <w:tcW w:w="566" w:type="pct"/>
                </w:tcPr>
                <w:p w14:paraId="6ECF18DB"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7.78 (0.53)</w:t>
                  </w:r>
                </w:p>
              </w:tc>
              <w:tc>
                <w:tcPr>
                  <w:tcW w:w="566" w:type="pct"/>
                </w:tcPr>
                <w:p w14:paraId="19F975D5"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9.15 (0.37)</w:t>
                  </w:r>
                </w:p>
              </w:tc>
              <w:tc>
                <w:tcPr>
                  <w:tcW w:w="566" w:type="pct"/>
                </w:tcPr>
                <w:p w14:paraId="122A31F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10.74 (0.58)</w:t>
                  </w:r>
                </w:p>
              </w:tc>
              <w:tc>
                <w:tcPr>
                  <w:tcW w:w="611" w:type="pct"/>
                </w:tcPr>
                <w:p w14:paraId="77CC86E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15.93 (6.76)</w:t>
                  </w:r>
                </w:p>
              </w:tc>
              <w:tc>
                <w:tcPr>
                  <w:tcW w:w="403" w:type="pct"/>
                </w:tcPr>
                <w:p w14:paraId="7C61585C"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3316F081" w14:textId="77777777" w:rsidTr="003A5269">
              <w:trPr>
                <w:cantSplit/>
                <w:jc w:val="center"/>
              </w:trPr>
              <w:tc>
                <w:tcPr>
                  <w:tcW w:w="1613" w:type="pct"/>
                </w:tcPr>
                <w:p w14:paraId="1C77E4BC"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A Body Shape Index (ABSI)</w:t>
                  </w:r>
                </w:p>
              </w:tc>
              <w:tc>
                <w:tcPr>
                  <w:tcW w:w="675" w:type="pct"/>
                </w:tcPr>
                <w:p w14:paraId="3E8ECFD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0.82 (0.05)</w:t>
                  </w:r>
                </w:p>
              </w:tc>
              <w:tc>
                <w:tcPr>
                  <w:tcW w:w="566" w:type="pct"/>
                </w:tcPr>
                <w:p w14:paraId="07C9741C"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0.80 (0.05)</w:t>
                  </w:r>
                </w:p>
              </w:tc>
              <w:tc>
                <w:tcPr>
                  <w:tcW w:w="566" w:type="pct"/>
                </w:tcPr>
                <w:p w14:paraId="5677FE55"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0.82 (0.04)</w:t>
                  </w:r>
                </w:p>
              </w:tc>
              <w:tc>
                <w:tcPr>
                  <w:tcW w:w="566" w:type="pct"/>
                </w:tcPr>
                <w:p w14:paraId="5464EA81"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0.82 (0.04)</w:t>
                  </w:r>
                </w:p>
              </w:tc>
              <w:tc>
                <w:tcPr>
                  <w:tcW w:w="611" w:type="pct"/>
                </w:tcPr>
                <w:p w14:paraId="3E8538B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0.83 (0.04)</w:t>
                  </w:r>
                </w:p>
              </w:tc>
              <w:tc>
                <w:tcPr>
                  <w:tcW w:w="403" w:type="pct"/>
                </w:tcPr>
                <w:p w14:paraId="17DDCD3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67D55452" w14:textId="77777777" w:rsidTr="003A5269">
              <w:trPr>
                <w:cantSplit/>
                <w:jc w:val="center"/>
              </w:trPr>
              <w:tc>
                <w:tcPr>
                  <w:tcW w:w="1613" w:type="pct"/>
                </w:tcPr>
                <w:p w14:paraId="121554D1"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Weight-Adjusted Waist Index (WWI)</w:t>
                  </w:r>
                </w:p>
              </w:tc>
              <w:tc>
                <w:tcPr>
                  <w:tcW w:w="675" w:type="pct"/>
                </w:tcPr>
                <w:p w14:paraId="5763822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11.28 (0.75)</w:t>
                  </w:r>
                </w:p>
              </w:tc>
              <w:tc>
                <w:tcPr>
                  <w:tcW w:w="566" w:type="pct"/>
                </w:tcPr>
                <w:p w14:paraId="1F8432A3"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10.99 (0.72)</w:t>
                  </w:r>
                </w:p>
              </w:tc>
              <w:tc>
                <w:tcPr>
                  <w:tcW w:w="566" w:type="pct"/>
                </w:tcPr>
                <w:p w14:paraId="2D975A5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11.23 (0.71)</w:t>
                  </w:r>
                </w:p>
              </w:tc>
              <w:tc>
                <w:tcPr>
                  <w:tcW w:w="566" w:type="pct"/>
                </w:tcPr>
                <w:p w14:paraId="2271FEF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11.42 (0.71)</w:t>
                  </w:r>
                </w:p>
              </w:tc>
              <w:tc>
                <w:tcPr>
                  <w:tcW w:w="611" w:type="pct"/>
                </w:tcPr>
                <w:p w14:paraId="0A4E520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11.49 (0.75)</w:t>
                  </w:r>
                </w:p>
              </w:tc>
              <w:tc>
                <w:tcPr>
                  <w:tcW w:w="403" w:type="pct"/>
                </w:tcPr>
                <w:p w14:paraId="79AC736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7755875A" w14:textId="77777777" w:rsidTr="003A5269">
              <w:trPr>
                <w:cantSplit/>
                <w:jc w:val="center"/>
              </w:trPr>
              <w:tc>
                <w:tcPr>
                  <w:tcW w:w="1613" w:type="pct"/>
                </w:tcPr>
                <w:p w14:paraId="7E10B650"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lastRenderedPageBreak/>
                    <w:t>Waist-to-Height Ratio (WHtR)</w:t>
                  </w:r>
                </w:p>
              </w:tc>
              <w:tc>
                <w:tcPr>
                  <w:tcW w:w="675" w:type="pct"/>
                </w:tcPr>
                <w:p w14:paraId="622F03C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0.65 (0.08)</w:t>
                  </w:r>
                </w:p>
              </w:tc>
              <w:tc>
                <w:tcPr>
                  <w:tcW w:w="566" w:type="pct"/>
                </w:tcPr>
                <w:p w14:paraId="40B21A01"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0.60 (0.06)</w:t>
                  </w:r>
                </w:p>
              </w:tc>
              <w:tc>
                <w:tcPr>
                  <w:tcW w:w="566" w:type="pct"/>
                </w:tcPr>
                <w:p w14:paraId="0B9C713B"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0.64 (0.07)</w:t>
                  </w:r>
                </w:p>
              </w:tc>
              <w:tc>
                <w:tcPr>
                  <w:tcW w:w="566" w:type="pct"/>
                </w:tcPr>
                <w:p w14:paraId="0BB0A83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0.67 (0.08)</w:t>
                  </w:r>
                </w:p>
              </w:tc>
              <w:tc>
                <w:tcPr>
                  <w:tcW w:w="611" w:type="pct"/>
                </w:tcPr>
                <w:p w14:paraId="13333B2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0.69 (0.10)</w:t>
                  </w:r>
                </w:p>
              </w:tc>
              <w:tc>
                <w:tcPr>
                  <w:tcW w:w="403" w:type="pct"/>
                </w:tcPr>
                <w:p w14:paraId="2F7003FB"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2419D621" w14:textId="77777777" w:rsidTr="003A5269">
              <w:trPr>
                <w:cantSplit/>
                <w:jc w:val="center"/>
              </w:trPr>
              <w:tc>
                <w:tcPr>
                  <w:tcW w:w="1613" w:type="pct"/>
                </w:tcPr>
                <w:p w14:paraId="2736795D"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Total cholesterol (mg/dL)</w:t>
                  </w:r>
                </w:p>
              </w:tc>
              <w:tc>
                <w:tcPr>
                  <w:tcW w:w="675" w:type="pct"/>
                </w:tcPr>
                <w:p w14:paraId="6FDAAD63"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194.17 (41.25)</w:t>
                  </w:r>
                </w:p>
              </w:tc>
              <w:tc>
                <w:tcPr>
                  <w:tcW w:w="566" w:type="pct"/>
                </w:tcPr>
                <w:p w14:paraId="333AAF8B"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189.62 (37.60)</w:t>
                  </w:r>
                </w:p>
              </w:tc>
              <w:tc>
                <w:tcPr>
                  <w:tcW w:w="566" w:type="pct"/>
                </w:tcPr>
                <w:p w14:paraId="6D6D35A5"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190.82 (38.55)</w:t>
                  </w:r>
                </w:p>
              </w:tc>
              <w:tc>
                <w:tcPr>
                  <w:tcW w:w="566" w:type="pct"/>
                </w:tcPr>
                <w:p w14:paraId="11AFE61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194.49 (40.28)</w:t>
                  </w:r>
                </w:p>
              </w:tc>
              <w:tc>
                <w:tcPr>
                  <w:tcW w:w="611" w:type="pct"/>
                </w:tcPr>
                <w:p w14:paraId="241AD09B"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202.42 (47.23)</w:t>
                  </w:r>
                </w:p>
              </w:tc>
              <w:tc>
                <w:tcPr>
                  <w:tcW w:w="403" w:type="pct"/>
                </w:tcPr>
                <w:p w14:paraId="33C19264"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5AC7BE8F" w14:textId="77777777" w:rsidTr="003A5269">
              <w:trPr>
                <w:cantSplit/>
                <w:jc w:val="center"/>
              </w:trPr>
              <w:tc>
                <w:tcPr>
                  <w:tcW w:w="1613" w:type="pct"/>
                </w:tcPr>
                <w:p w14:paraId="0E3874A0"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Triglycerides (mg/dL)</w:t>
                  </w:r>
                </w:p>
              </w:tc>
              <w:tc>
                <w:tcPr>
                  <w:tcW w:w="675" w:type="pct"/>
                </w:tcPr>
                <w:p w14:paraId="26DEE04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141.10 (112.65)</w:t>
                  </w:r>
                </w:p>
              </w:tc>
              <w:tc>
                <w:tcPr>
                  <w:tcW w:w="566" w:type="pct"/>
                </w:tcPr>
                <w:p w14:paraId="4F4F3945"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72.84 (24.54)</w:t>
                  </w:r>
                </w:p>
              </w:tc>
              <w:tc>
                <w:tcPr>
                  <w:tcW w:w="566" w:type="pct"/>
                </w:tcPr>
                <w:p w14:paraId="2D54E35C"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104.52 (30.34)</w:t>
                  </w:r>
                </w:p>
              </w:tc>
              <w:tc>
                <w:tcPr>
                  <w:tcW w:w="566" w:type="pct"/>
                </w:tcPr>
                <w:p w14:paraId="2CA30B5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145.37 (42.85)</w:t>
                  </w:r>
                </w:p>
              </w:tc>
              <w:tc>
                <w:tcPr>
                  <w:tcW w:w="611" w:type="pct"/>
                </w:tcPr>
                <w:p w14:paraId="05F747C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250.57 (177.53)</w:t>
                  </w:r>
                </w:p>
              </w:tc>
              <w:tc>
                <w:tcPr>
                  <w:tcW w:w="403" w:type="pct"/>
                </w:tcPr>
                <w:p w14:paraId="7A88523C"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6BC61EE5" w14:textId="77777777" w:rsidTr="003A5269">
              <w:trPr>
                <w:cantSplit/>
                <w:jc w:val="center"/>
              </w:trPr>
              <w:tc>
                <w:tcPr>
                  <w:tcW w:w="1613" w:type="pct"/>
                </w:tcPr>
                <w:p w14:paraId="3BE64A0B"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HDL-cholesterol (mg/dL)</w:t>
                  </w:r>
                </w:p>
              </w:tc>
              <w:tc>
                <w:tcPr>
                  <w:tcW w:w="675" w:type="pct"/>
                </w:tcPr>
                <w:p w14:paraId="0CB35686"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49.47 (13.50)</w:t>
                  </w:r>
                </w:p>
              </w:tc>
              <w:tc>
                <w:tcPr>
                  <w:tcW w:w="566" w:type="pct"/>
                </w:tcPr>
                <w:p w14:paraId="570B13F1"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61.38 (14.10)</w:t>
                  </w:r>
                </w:p>
              </w:tc>
              <w:tc>
                <w:tcPr>
                  <w:tcW w:w="566" w:type="pct"/>
                </w:tcPr>
                <w:p w14:paraId="5F08E66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50.96 (9.82)</w:t>
                  </w:r>
                </w:p>
              </w:tc>
              <w:tc>
                <w:tcPr>
                  <w:tcW w:w="566" w:type="pct"/>
                </w:tcPr>
                <w:p w14:paraId="737C0629"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45.61 (8.95)</w:t>
                  </w:r>
                </w:p>
              </w:tc>
              <w:tc>
                <w:tcPr>
                  <w:tcW w:w="611" w:type="pct"/>
                </w:tcPr>
                <w:p w14:paraId="78053FB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38.90 (8.91)</w:t>
                  </w:r>
                </w:p>
              </w:tc>
              <w:tc>
                <w:tcPr>
                  <w:tcW w:w="403" w:type="pct"/>
                </w:tcPr>
                <w:p w14:paraId="7C69393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10196187" w14:textId="77777777" w:rsidTr="003A5269">
              <w:trPr>
                <w:cantSplit/>
                <w:jc w:val="center"/>
              </w:trPr>
              <w:tc>
                <w:tcPr>
                  <w:tcW w:w="1613" w:type="pct"/>
                </w:tcPr>
                <w:p w14:paraId="2A9C1E85"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Fasting glucose (mmol/L)</w:t>
                  </w:r>
                </w:p>
              </w:tc>
              <w:tc>
                <w:tcPr>
                  <w:tcW w:w="675" w:type="pct"/>
                </w:tcPr>
                <w:p w14:paraId="424B9A6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5.86 (1.90)</w:t>
                  </w:r>
                </w:p>
              </w:tc>
              <w:tc>
                <w:tcPr>
                  <w:tcW w:w="566" w:type="pct"/>
                </w:tcPr>
                <w:p w14:paraId="696E285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5.03 (0.47)</w:t>
                  </w:r>
                </w:p>
              </w:tc>
              <w:tc>
                <w:tcPr>
                  <w:tcW w:w="566" w:type="pct"/>
                </w:tcPr>
                <w:p w14:paraId="420E9F25"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5.37 (0.59)</w:t>
                  </w:r>
                </w:p>
              </w:tc>
              <w:tc>
                <w:tcPr>
                  <w:tcW w:w="566" w:type="pct"/>
                </w:tcPr>
                <w:p w14:paraId="45FC2CD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5.75 (0.90)</w:t>
                  </w:r>
                </w:p>
              </w:tc>
              <w:tc>
                <w:tcPr>
                  <w:tcW w:w="611" w:type="pct"/>
                </w:tcPr>
                <w:p w14:paraId="76517BF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7.43 (3.21)</w:t>
                  </w:r>
                </w:p>
              </w:tc>
              <w:tc>
                <w:tcPr>
                  <w:tcW w:w="403" w:type="pct"/>
                </w:tcPr>
                <w:p w14:paraId="2F0C90BD"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14FAE9B5" w14:textId="77777777" w:rsidTr="003A5269">
              <w:trPr>
                <w:cantSplit/>
                <w:jc w:val="center"/>
              </w:trPr>
              <w:tc>
                <w:tcPr>
                  <w:tcW w:w="1613" w:type="pct"/>
                </w:tcPr>
                <w:p w14:paraId="38BF3ABB" w14:textId="1596D798" w:rsidR="0014782E" w:rsidRPr="00425F2C" w:rsidRDefault="00000000">
                  <w:pPr>
                    <w:keepNext/>
                    <w:spacing w:after="60"/>
                    <w:rPr>
                      <w:rFonts w:ascii="Book Antiqua" w:hAnsi="Book Antiqua"/>
                      <w:sz w:val="20"/>
                      <w:szCs w:val="20"/>
                    </w:rPr>
                  </w:pPr>
                  <w:r w:rsidRPr="00425F2C">
                    <w:rPr>
                      <w:rFonts w:ascii="Book Antiqua" w:hAnsi="Book Antiqua"/>
                      <w:b/>
                      <w:sz w:val="20"/>
                      <w:szCs w:val="20"/>
                    </w:rPr>
                    <w:t>ALT</w:t>
                  </w:r>
                  <w:r w:rsidR="003A5269" w:rsidRPr="00425F2C">
                    <w:rPr>
                      <w:rFonts w:ascii="Book Antiqua" w:hAnsi="Book Antiqua"/>
                      <w:b/>
                      <w:sz w:val="20"/>
                      <w:szCs w:val="20"/>
                    </w:rPr>
                    <w:t xml:space="preserve"> (</w:t>
                  </w:r>
                  <w:r w:rsidRPr="00425F2C">
                    <w:rPr>
                      <w:rFonts w:ascii="Book Antiqua" w:hAnsi="Book Antiqua"/>
                      <w:b/>
                      <w:sz w:val="20"/>
                      <w:szCs w:val="20"/>
                    </w:rPr>
                    <w:t>U/L)</w:t>
                  </w:r>
                </w:p>
              </w:tc>
              <w:tc>
                <w:tcPr>
                  <w:tcW w:w="675" w:type="pct"/>
                </w:tcPr>
                <w:p w14:paraId="1B3CE4BD"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28.82 (20.66)</w:t>
                  </w:r>
                </w:p>
              </w:tc>
              <w:tc>
                <w:tcPr>
                  <w:tcW w:w="566" w:type="pct"/>
                </w:tcPr>
                <w:p w14:paraId="0A1FE11C"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25.15 (23.54)</w:t>
                  </w:r>
                </w:p>
              </w:tc>
              <w:tc>
                <w:tcPr>
                  <w:tcW w:w="566" w:type="pct"/>
                </w:tcPr>
                <w:p w14:paraId="040B965D"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27.36 (18.80)</w:t>
                  </w:r>
                </w:p>
              </w:tc>
              <w:tc>
                <w:tcPr>
                  <w:tcW w:w="566" w:type="pct"/>
                </w:tcPr>
                <w:p w14:paraId="4B94213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29.84 (18.24)</w:t>
                  </w:r>
                </w:p>
              </w:tc>
              <w:tc>
                <w:tcPr>
                  <w:tcW w:w="611" w:type="pct"/>
                </w:tcPr>
                <w:p w14:paraId="0CC9F925"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33.33 (20.67)</w:t>
                  </w:r>
                </w:p>
              </w:tc>
              <w:tc>
                <w:tcPr>
                  <w:tcW w:w="403" w:type="pct"/>
                </w:tcPr>
                <w:p w14:paraId="3B67B797"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6D09D3DC" w14:textId="77777777" w:rsidTr="003A5269">
              <w:trPr>
                <w:cantSplit/>
                <w:jc w:val="center"/>
              </w:trPr>
              <w:tc>
                <w:tcPr>
                  <w:tcW w:w="1613" w:type="pct"/>
                </w:tcPr>
                <w:p w14:paraId="78E49406" w14:textId="261F234C" w:rsidR="0014782E" w:rsidRPr="00425F2C" w:rsidRDefault="00000000">
                  <w:pPr>
                    <w:keepNext/>
                    <w:spacing w:after="60"/>
                    <w:rPr>
                      <w:rFonts w:ascii="Book Antiqua" w:hAnsi="Book Antiqua"/>
                      <w:sz w:val="20"/>
                      <w:szCs w:val="20"/>
                    </w:rPr>
                  </w:pPr>
                  <w:r w:rsidRPr="00425F2C">
                    <w:rPr>
                      <w:rFonts w:ascii="Book Antiqua" w:hAnsi="Book Antiqua"/>
                      <w:b/>
                      <w:sz w:val="20"/>
                      <w:szCs w:val="20"/>
                    </w:rPr>
                    <w:t>AST</w:t>
                  </w:r>
                  <w:r w:rsidR="003A5269" w:rsidRPr="00425F2C">
                    <w:rPr>
                      <w:rFonts w:ascii="Book Antiqua" w:hAnsi="Book Antiqua"/>
                      <w:b/>
                      <w:sz w:val="20"/>
                      <w:szCs w:val="20"/>
                    </w:rPr>
                    <w:t xml:space="preserve"> (</w:t>
                  </w:r>
                  <w:r w:rsidRPr="00425F2C">
                    <w:rPr>
                      <w:rFonts w:ascii="Book Antiqua" w:hAnsi="Book Antiqua"/>
                      <w:b/>
                      <w:sz w:val="20"/>
                      <w:szCs w:val="20"/>
                    </w:rPr>
                    <w:t>U/L)</w:t>
                  </w:r>
                </w:p>
              </w:tc>
              <w:tc>
                <w:tcPr>
                  <w:tcW w:w="675" w:type="pct"/>
                </w:tcPr>
                <w:p w14:paraId="740FB11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25.12 (16.45)</w:t>
                  </w:r>
                </w:p>
              </w:tc>
              <w:tc>
                <w:tcPr>
                  <w:tcW w:w="566" w:type="pct"/>
                </w:tcPr>
                <w:p w14:paraId="190AF7B6"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23.93 (21.48)</w:t>
                  </w:r>
                </w:p>
              </w:tc>
              <w:tc>
                <w:tcPr>
                  <w:tcW w:w="566" w:type="pct"/>
                </w:tcPr>
                <w:p w14:paraId="54CDC7EC"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24.05 (12.34)</w:t>
                  </w:r>
                </w:p>
              </w:tc>
              <w:tc>
                <w:tcPr>
                  <w:tcW w:w="566" w:type="pct"/>
                </w:tcPr>
                <w:p w14:paraId="757B9B86"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25.37 (16.72)</w:t>
                  </w:r>
                </w:p>
              </w:tc>
              <w:tc>
                <w:tcPr>
                  <w:tcW w:w="611" w:type="pct"/>
                </w:tcPr>
                <w:p w14:paraId="220A4803"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27.30 (13.09)</w:t>
                  </w:r>
                </w:p>
              </w:tc>
              <w:tc>
                <w:tcPr>
                  <w:tcW w:w="403" w:type="pct"/>
                </w:tcPr>
                <w:p w14:paraId="7F7956F4"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4DA4A8ED" w14:textId="77777777" w:rsidTr="003A5269">
              <w:trPr>
                <w:cantSplit/>
                <w:jc w:val="center"/>
              </w:trPr>
              <w:tc>
                <w:tcPr>
                  <w:tcW w:w="1613" w:type="pct"/>
                </w:tcPr>
                <w:p w14:paraId="2D119DA1" w14:textId="0D770F79" w:rsidR="0014782E" w:rsidRPr="00425F2C" w:rsidRDefault="00000000">
                  <w:pPr>
                    <w:keepNext/>
                    <w:spacing w:after="60"/>
                    <w:rPr>
                      <w:rFonts w:ascii="Book Antiqua" w:hAnsi="Book Antiqua"/>
                      <w:sz w:val="20"/>
                      <w:szCs w:val="20"/>
                    </w:rPr>
                  </w:pPr>
                  <w:r w:rsidRPr="00425F2C">
                    <w:rPr>
                      <w:rFonts w:ascii="Book Antiqua" w:hAnsi="Book Antiqua"/>
                      <w:b/>
                      <w:sz w:val="20"/>
                      <w:szCs w:val="20"/>
                    </w:rPr>
                    <w:t>WBC (cells/μL)</w:t>
                  </w:r>
                </w:p>
              </w:tc>
              <w:tc>
                <w:tcPr>
                  <w:tcW w:w="675" w:type="pct"/>
                </w:tcPr>
                <w:p w14:paraId="17D8E2F6"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7.08 (2.08)</w:t>
                  </w:r>
                </w:p>
              </w:tc>
              <w:tc>
                <w:tcPr>
                  <w:tcW w:w="566" w:type="pct"/>
                </w:tcPr>
                <w:p w14:paraId="7687B70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6.43 (1.84)</w:t>
                  </w:r>
                </w:p>
              </w:tc>
              <w:tc>
                <w:tcPr>
                  <w:tcW w:w="566" w:type="pct"/>
                </w:tcPr>
                <w:p w14:paraId="4F867D0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7.02 (2.07)</w:t>
                  </w:r>
                </w:p>
              </w:tc>
              <w:tc>
                <w:tcPr>
                  <w:tcW w:w="566" w:type="pct"/>
                </w:tcPr>
                <w:p w14:paraId="757894B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7.25 (2.05)</w:t>
                  </w:r>
                </w:p>
              </w:tc>
              <w:tc>
                <w:tcPr>
                  <w:tcW w:w="611" w:type="pct"/>
                </w:tcPr>
                <w:p w14:paraId="2DEE42B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7.69 (2.15)</w:t>
                  </w:r>
                </w:p>
              </w:tc>
              <w:tc>
                <w:tcPr>
                  <w:tcW w:w="403" w:type="pct"/>
                </w:tcPr>
                <w:p w14:paraId="28833C15"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4852E3A2" w14:textId="77777777" w:rsidTr="003A5269">
              <w:trPr>
                <w:cantSplit/>
                <w:jc w:val="center"/>
              </w:trPr>
              <w:tc>
                <w:tcPr>
                  <w:tcW w:w="1613" w:type="pct"/>
                </w:tcPr>
                <w:p w14:paraId="61DCB0FE" w14:textId="7E87196C" w:rsidR="0014782E" w:rsidRPr="00425F2C" w:rsidRDefault="00000000">
                  <w:pPr>
                    <w:keepNext/>
                    <w:spacing w:after="60"/>
                    <w:rPr>
                      <w:rFonts w:ascii="Book Antiqua" w:hAnsi="Book Antiqua"/>
                      <w:sz w:val="20"/>
                      <w:szCs w:val="20"/>
                    </w:rPr>
                  </w:pPr>
                  <w:r w:rsidRPr="00425F2C">
                    <w:rPr>
                      <w:rFonts w:ascii="Book Antiqua" w:hAnsi="Book Antiqua"/>
                      <w:b/>
                      <w:sz w:val="20"/>
                      <w:szCs w:val="20"/>
                    </w:rPr>
                    <w:t>Lymphocytes (cells/μL)</w:t>
                  </w:r>
                </w:p>
              </w:tc>
              <w:tc>
                <w:tcPr>
                  <w:tcW w:w="675" w:type="pct"/>
                </w:tcPr>
                <w:p w14:paraId="6A7EF875"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2.10 (0.90)</w:t>
                  </w:r>
                </w:p>
              </w:tc>
              <w:tc>
                <w:tcPr>
                  <w:tcW w:w="566" w:type="pct"/>
                </w:tcPr>
                <w:p w14:paraId="240E87D5"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1.95 (0.59)</w:t>
                  </w:r>
                </w:p>
              </w:tc>
              <w:tc>
                <w:tcPr>
                  <w:tcW w:w="566" w:type="pct"/>
                </w:tcPr>
                <w:p w14:paraId="5C7DBC5C"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2.11 (1.05)</w:t>
                  </w:r>
                </w:p>
              </w:tc>
              <w:tc>
                <w:tcPr>
                  <w:tcW w:w="566" w:type="pct"/>
                </w:tcPr>
                <w:p w14:paraId="5EB00849"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2.14 (1.00)</w:t>
                  </w:r>
                </w:p>
              </w:tc>
              <w:tc>
                <w:tcPr>
                  <w:tcW w:w="611" w:type="pct"/>
                </w:tcPr>
                <w:p w14:paraId="223AC3D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2.22 (0.89)</w:t>
                  </w:r>
                </w:p>
              </w:tc>
              <w:tc>
                <w:tcPr>
                  <w:tcW w:w="403" w:type="pct"/>
                </w:tcPr>
                <w:p w14:paraId="437706F6"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765FD477" w14:textId="77777777" w:rsidTr="003A5269">
              <w:trPr>
                <w:cantSplit/>
                <w:jc w:val="center"/>
              </w:trPr>
              <w:tc>
                <w:tcPr>
                  <w:tcW w:w="1613" w:type="pct"/>
                </w:tcPr>
                <w:p w14:paraId="2EF396A5" w14:textId="1FE73335" w:rsidR="0014782E" w:rsidRPr="00425F2C" w:rsidRDefault="00000000">
                  <w:pPr>
                    <w:keepNext/>
                    <w:spacing w:after="60"/>
                    <w:rPr>
                      <w:rFonts w:ascii="Book Antiqua" w:hAnsi="Book Antiqua"/>
                      <w:sz w:val="20"/>
                      <w:szCs w:val="20"/>
                    </w:rPr>
                  </w:pPr>
                  <w:r w:rsidRPr="00425F2C">
                    <w:rPr>
                      <w:rFonts w:ascii="Book Antiqua" w:hAnsi="Book Antiqua"/>
                      <w:b/>
                      <w:sz w:val="20"/>
                      <w:szCs w:val="20"/>
                    </w:rPr>
                    <w:t>Monocytes (cells/μL)</w:t>
                  </w:r>
                </w:p>
              </w:tc>
              <w:tc>
                <w:tcPr>
                  <w:tcW w:w="675" w:type="pct"/>
                </w:tcPr>
                <w:p w14:paraId="51E6F4C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0.55 (0.20)</w:t>
                  </w:r>
                </w:p>
              </w:tc>
              <w:tc>
                <w:tcPr>
                  <w:tcW w:w="566" w:type="pct"/>
                </w:tcPr>
                <w:p w14:paraId="24498961"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0.51 (0.17)</w:t>
                  </w:r>
                </w:p>
              </w:tc>
              <w:tc>
                <w:tcPr>
                  <w:tcW w:w="566" w:type="pct"/>
                </w:tcPr>
                <w:p w14:paraId="3428173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0.56 (0.18)</w:t>
                  </w:r>
                </w:p>
              </w:tc>
              <w:tc>
                <w:tcPr>
                  <w:tcW w:w="566" w:type="pct"/>
                </w:tcPr>
                <w:p w14:paraId="010F960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0.56 (0.23)</w:t>
                  </w:r>
                </w:p>
              </w:tc>
              <w:tc>
                <w:tcPr>
                  <w:tcW w:w="611" w:type="pct"/>
                </w:tcPr>
                <w:p w14:paraId="4DFBB72D"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0.58 (0.23)</w:t>
                  </w:r>
                </w:p>
              </w:tc>
              <w:tc>
                <w:tcPr>
                  <w:tcW w:w="403" w:type="pct"/>
                </w:tcPr>
                <w:p w14:paraId="4CAF265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5B8A8FB2" w14:textId="77777777" w:rsidTr="003A5269">
              <w:trPr>
                <w:cantSplit/>
                <w:jc w:val="center"/>
              </w:trPr>
              <w:tc>
                <w:tcPr>
                  <w:tcW w:w="1613" w:type="pct"/>
                </w:tcPr>
                <w:p w14:paraId="5566BDC9" w14:textId="03A42C2F" w:rsidR="0014782E" w:rsidRPr="00425F2C" w:rsidRDefault="00000000">
                  <w:pPr>
                    <w:keepNext/>
                    <w:spacing w:after="60"/>
                    <w:rPr>
                      <w:rFonts w:ascii="Book Antiqua" w:hAnsi="Book Antiqua"/>
                      <w:sz w:val="20"/>
                      <w:szCs w:val="20"/>
                    </w:rPr>
                  </w:pPr>
                  <w:r w:rsidRPr="00425F2C">
                    <w:rPr>
                      <w:rFonts w:ascii="Book Antiqua" w:hAnsi="Book Antiqua"/>
                      <w:b/>
                      <w:sz w:val="20"/>
                      <w:szCs w:val="20"/>
                    </w:rPr>
                    <w:t>Neutrophils (cells/μL)</w:t>
                  </w:r>
                </w:p>
              </w:tc>
              <w:tc>
                <w:tcPr>
                  <w:tcW w:w="675" w:type="pct"/>
                </w:tcPr>
                <w:p w14:paraId="618B98D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4.18 (1.59)</w:t>
                  </w:r>
                </w:p>
              </w:tc>
              <w:tc>
                <w:tcPr>
                  <w:tcW w:w="566" w:type="pct"/>
                </w:tcPr>
                <w:p w14:paraId="4374561D"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3.73 (1.48)</w:t>
                  </w:r>
                </w:p>
              </w:tc>
              <w:tc>
                <w:tcPr>
                  <w:tcW w:w="566" w:type="pct"/>
                </w:tcPr>
                <w:p w14:paraId="61186BB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4.11 (1.53)</w:t>
                  </w:r>
                </w:p>
              </w:tc>
              <w:tc>
                <w:tcPr>
                  <w:tcW w:w="566" w:type="pct"/>
                </w:tcPr>
                <w:p w14:paraId="00E9AC9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4.28 (1.55)</w:t>
                  </w:r>
                </w:p>
              </w:tc>
              <w:tc>
                <w:tcPr>
                  <w:tcW w:w="611" w:type="pct"/>
                </w:tcPr>
                <w:p w14:paraId="1F8E030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4.62 (1.66)</w:t>
                  </w:r>
                </w:p>
              </w:tc>
              <w:tc>
                <w:tcPr>
                  <w:tcW w:w="403" w:type="pct"/>
                </w:tcPr>
                <w:p w14:paraId="261700E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1A0AE18B" w14:textId="77777777" w:rsidTr="003A5269">
              <w:trPr>
                <w:cantSplit/>
                <w:jc w:val="center"/>
              </w:trPr>
              <w:tc>
                <w:tcPr>
                  <w:tcW w:w="1613" w:type="pct"/>
                </w:tcPr>
                <w:p w14:paraId="6CCD72A3"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RBC (million cells/μL)</w:t>
                  </w:r>
                </w:p>
              </w:tc>
              <w:tc>
                <w:tcPr>
                  <w:tcW w:w="675" w:type="pct"/>
                </w:tcPr>
                <w:p w14:paraId="20B3C044"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4.79 (0.47)</w:t>
                  </w:r>
                </w:p>
              </w:tc>
              <w:tc>
                <w:tcPr>
                  <w:tcW w:w="566" w:type="pct"/>
                </w:tcPr>
                <w:p w14:paraId="2AE3BDA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4.66 (0.46)</w:t>
                  </w:r>
                </w:p>
              </w:tc>
              <w:tc>
                <w:tcPr>
                  <w:tcW w:w="566" w:type="pct"/>
                </w:tcPr>
                <w:p w14:paraId="7DEF9E69"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4.78 (0.46)</w:t>
                  </w:r>
                </w:p>
              </w:tc>
              <w:tc>
                <w:tcPr>
                  <w:tcW w:w="566" w:type="pct"/>
                </w:tcPr>
                <w:p w14:paraId="6C9D0DD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4.84 (0.47)</w:t>
                  </w:r>
                </w:p>
              </w:tc>
              <w:tc>
                <w:tcPr>
                  <w:tcW w:w="611" w:type="pct"/>
                </w:tcPr>
                <w:p w14:paraId="6027E583"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4.89 (0.48)</w:t>
                  </w:r>
                </w:p>
              </w:tc>
              <w:tc>
                <w:tcPr>
                  <w:tcW w:w="403" w:type="pct"/>
                </w:tcPr>
                <w:p w14:paraId="759CC3A7"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476371C4" w14:textId="77777777" w:rsidTr="003A5269">
              <w:trPr>
                <w:cantSplit/>
                <w:jc w:val="center"/>
              </w:trPr>
              <w:tc>
                <w:tcPr>
                  <w:tcW w:w="1613" w:type="pct"/>
                </w:tcPr>
                <w:p w14:paraId="2E7B5F59"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Hemoglobin (g/dL)</w:t>
                  </w:r>
                </w:p>
              </w:tc>
              <w:tc>
                <w:tcPr>
                  <w:tcW w:w="675" w:type="pct"/>
                </w:tcPr>
                <w:p w14:paraId="4E05A89B"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14.37 (1.50)</w:t>
                  </w:r>
                </w:p>
              </w:tc>
              <w:tc>
                <w:tcPr>
                  <w:tcW w:w="566" w:type="pct"/>
                </w:tcPr>
                <w:p w14:paraId="4A2222E4"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13.97 (1.43)</w:t>
                  </w:r>
                </w:p>
              </w:tc>
              <w:tc>
                <w:tcPr>
                  <w:tcW w:w="566" w:type="pct"/>
                </w:tcPr>
                <w:p w14:paraId="1AA163D7"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14.35 (1.48)</w:t>
                  </w:r>
                </w:p>
              </w:tc>
              <w:tc>
                <w:tcPr>
                  <w:tcW w:w="566" w:type="pct"/>
                </w:tcPr>
                <w:p w14:paraId="3C7FEEDF"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14.53 (1.51)</w:t>
                  </w:r>
                </w:p>
              </w:tc>
              <w:tc>
                <w:tcPr>
                  <w:tcW w:w="611" w:type="pct"/>
                </w:tcPr>
                <w:p w14:paraId="12FBAA9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14.68 (1.48)</w:t>
                  </w:r>
                </w:p>
              </w:tc>
              <w:tc>
                <w:tcPr>
                  <w:tcW w:w="403" w:type="pct"/>
                </w:tcPr>
                <w:p w14:paraId="5BCC4AE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19AD982B" w14:textId="77777777" w:rsidTr="003A5269">
              <w:trPr>
                <w:cantSplit/>
                <w:jc w:val="center"/>
              </w:trPr>
              <w:tc>
                <w:tcPr>
                  <w:tcW w:w="1613" w:type="pct"/>
                </w:tcPr>
                <w:p w14:paraId="4D1035DB"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Hematocrit (%)</w:t>
                  </w:r>
                </w:p>
              </w:tc>
              <w:tc>
                <w:tcPr>
                  <w:tcW w:w="675" w:type="pct"/>
                </w:tcPr>
                <w:p w14:paraId="01EF019B"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42.37 (4.10)</w:t>
                  </w:r>
                </w:p>
              </w:tc>
              <w:tc>
                <w:tcPr>
                  <w:tcW w:w="566" w:type="pct"/>
                </w:tcPr>
                <w:p w14:paraId="491D5221"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41.32 (3.97)</w:t>
                  </w:r>
                </w:p>
              </w:tc>
              <w:tc>
                <w:tcPr>
                  <w:tcW w:w="566" w:type="pct"/>
                </w:tcPr>
                <w:p w14:paraId="04E48606"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42.32 (4.07)</w:t>
                  </w:r>
                </w:p>
              </w:tc>
              <w:tc>
                <w:tcPr>
                  <w:tcW w:w="566" w:type="pct"/>
                </w:tcPr>
                <w:p w14:paraId="4DF649F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42.82 (4.10)</w:t>
                  </w:r>
                </w:p>
              </w:tc>
              <w:tc>
                <w:tcPr>
                  <w:tcW w:w="611" w:type="pct"/>
                </w:tcPr>
                <w:p w14:paraId="7C80E5B1"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43.11 (4.05)</w:t>
                  </w:r>
                </w:p>
              </w:tc>
              <w:tc>
                <w:tcPr>
                  <w:tcW w:w="403" w:type="pct"/>
                </w:tcPr>
                <w:p w14:paraId="77F8AA63"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1B37D7" w:rsidRPr="00425F2C" w14:paraId="73A42C21" w14:textId="77777777" w:rsidTr="003A5269">
              <w:trPr>
                <w:cantSplit/>
                <w:jc w:val="center"/>
              </w:trPr>
              <w:tc>
                <w:tcPr>
                  <w:tcW w:w="1613" w:type="pct"/>
                </w:tcPr>
                <w:p w14:paraId="33B37B5E"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Diabetes</w:t>
                  </w:r>
                </w:p>
              </w:tc>
              <w:tc>
                <w:tcPr>
                  <w:tcW w:w="675" w:type="pct"/>
                </w:tcPr>
                <w:p w14:paraId="0790A583" w14:textId="77777777" w:rsidR="0014782E" w:rsidRPr="00425F2C" w:rsidRDefault="0014782E">
                  <w:pPr>
                    <w:keepNext/>
                    <w:spacing w:after="60"/>
                    <w:jc w:val="center"/>
                    <w:rPr>
                      <w:rFonts w:ascii="Book Antiqua" w:hAnsi="Book Antiqua"/>
                      <w:sz w:val="20"/>
                      <w:szCs w:val="20"/>
                    </w:rPr>
                  </w:pPr>
                </w:p>
              </w:tc>
              <w:tc>
                <w:tcPr>
                  <w:tcW w:w="566" w:type="pct"/>
                </w:tcPr>
                <w:p w14:paraId="532A3654" w14:textId="77777777" w:rsidR="0014782E" w:rsidRPr="00425F2C" w:rsidRDefault="0014782E">
                  <w:pPr>
                    <w:keepNext/>
                    <w:spacing w:after="60"/>
                    <w:jc w:val="center"/>
                    <w:rPr>
                      <w:rFonts w:ascii="Book Antiqua" w:hAnsi="Book Antiqua"/>
                      <w:sz w:val="20"/>
                      <w:szCs w:val="20"/>
                    </w:rPr>
                  </w:pPr>
                </w:p>
              </w:tc>
              <w:tc>
                <w:tcPr>
                  <w:tcW w:w="566" w:type="pct"/>
                </w:tcPr>
                <w:p w14:paraId="15732702" w14:textId="77777777" w:rsidR="0014782E" w:rsidRPr="00425F2C" w:rsidRDefault="0014782E">
                  <w:pPr>
                    <w:keepNext/>
                    <w:spacing w:after="60"/>
                    <w:jc w:val="center"/>
                    <w:rPr>
                      <w:rFonts w:ascii="Book Antiqua" w:hAnsi="Book Antiqua"/>
                      <w:sz w:val="20"/>
                      <w:szCs w:val="20"/>
                    </w:rPr>
                  </w:pPr>
                </w:p>
              </w:tc>
              <w:tc>
                <w:tcPr>
                  <w:tcW w:w="566" w:type="pct"/>
                </w:tcPr>
                <w:p w14:paraId="7DAC402E" w14:textId="77777777" w:rsidR="0014782E" w:rsidRPr="00425F2C" w:rsidRDefault="0014782E">
                  <w:pPr>
                    <w:keepNext/>
                    <w:spacing w:after="60"/>
                    <w:jc w:val="center"/>
                    <w:rPr>
                      <w:rFonts w:ascii="Book Antiqua" w:hAnsi="Book Antiqua"/>
                      <w:sz w:val="20"/>
                      <w:szCs w:val="20"/>
                    </w:rPr>
                  </w:pPr>
                </w:p>
              </w:tc>
              <w:tc>
                <w:tcPr>
                  <w:tcW w:w="611" w:type="pct"/>
                </w:tcPr>
                <w:p w14:paraId="5427175A" w14:textId="77777777" w:rsidR="0014782E" w:rsidRPr="00425F2C" w:rsidRDefault="0014782E">
                  <w:pPr>
                    <w:keepNext/>
                    <w:spacing w:after="60"/>
                    <w:jc w:val="center"/>
                    <w:rPr>
                      <w:rFonts w:ascii="Book Antiqua" w:hAnsi="Book Antiqua"/>
                      <w:sz w:val="20"/>
                      <w:szCs w:val="20"/>
                    </w:rPr>
                  </w:pPr>
                </w:p>
              </w:tc>
              <w:tc>
                <w:tcPr>
                  <w:tcW w:w="403" w:type="pct"/>
                </w:tcPr>
                <w:p w14:paraId="7AB7AE3C"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0.12</w:t>
                  </w:r>
                </w:p>
              </w:tc>
            </w:tr>
            <w:tr w:rsidR="001B37D7" w:rsidRPr="00425F2C" w14:paraId="2A506BEE" w14:textId="77777777" w:rsidTr="003A5269">
              <w:trPr>
                <w:cantSplit/>
                <w:jc w:val="center"/>
              </w:trPr>
              <w:tc>
                <w:tcPr>
                  <w:tcW w:w="1613" w:type="pct"/>
                </w:tcPr>
                <w:p w14:paraId="7C3DE366" w14:textId="4D63ADBE" w:rsidR="0014782E" w:rsidRPr="00425F2C" w:rsidRDefault="00000000">
                  <w:pPr>
                    <w:keepNext/>
                    <w:spacing w:after="60"/>
                    <w:rPr>
                      <w:rFonts w:ascii="Book Antiqua" w:hAnsi="Book Antiqua"/>
                      <w:sz w:val="20"/>
                      <w:szCs w:val="20"/>
                    </w:rPr>
                  </w:pPr>
                  <w:r w:rsidRPr="00425F2C">
                    <w:rPr>
                      <w:rFonts w:ascii="Book Antiqua" w:hAnsi="Book Antiqua"/>
                      <w:sz w:val="20"/>
                      <w:szCs w:val="20"/>
                    </w:rPr>
                    <w:t>    </w:t>
                  </w:r>
                  <w:r w:rsidR="003A5269" w:rsidRPr="00425F2C">
                    <w:rPr>
                      <w:rFonts w:ascii="Book Antiqua" w:hAnsi="Book Antiqua"/>
                      <w:sz w:val="20"/>
                      <w:szCs w:val="20"/>
                    </w:rPr>
                    <w:t>No</w:t>
                  </w:r>
                </w:p>
              </w:tc>
              <w:tc>
                <w:tcPr>
                  <w:tcW w:w="675" w:type="pct"/>
                </w:tcPr>
                <w:p w14:paraId="6D49B22B"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6,527 (87.6%)</w:t>
                  </w:r>
                </w:p>
              </w:tc>
              <w:tc>
                <w:tcPr>
                  <w:tcW w:w="566" w:type="pct"/>
                </w:tcPr>
                <w:p w14:paraId="3F450E09"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1,635 (87.0%)</w:t>
                  </w:r>
                </w:p>
              </w:tc>
              <w:tc>
                <w:tcPr>
                  <w:tcW w:w="566" w:type="pct"/>
                </w:tcPr>
                <w:p w14:paraId="5738573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1,655 (89.1%)</w:t>
                  </w:r>
                </w:p>
              </w:tc>
              <w:tc>
                <w:tcPr>
                  <w:tcW w:w="566" w:type="pct"/>
                </w:tcPr>
                <w:p w14:paraId="2775F088"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1,644 (88.2%)</w:t>
                  </w:r>
                </w:p>
              </w:tc>
              <w:tc>
                <w:tcPr>
                  <w:tcW w:w="611" w:type="pct"/>
                </w:tcPr>
                <w:p w14:paraId="7299634D"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1,593 (86.1%)</w:t>
                  </w:r>
                </w:p>
              </w:tc>
              <w:tc>
                <w:tcPr>
                  <w:tcW w:w="403" w:type="pct"/>
                </w:tcPr>
                <w:p w14:paraId="01836F45" w14:textId="77777777" w:rsidR="0014782E" w:rsidRPr="00425F2C" w:rsidRDefault="0014782E">
                  <w:pPr>
                    <w:keepNext/>
                    <w:spacing w:after="60"/>
                    <w:jc w:val="center"/>
                    <w:rPr>
                      <w:rFonts w:ascii="Book Antiqua" w:hAnsi="Book Antiqua"/>
                      <w:sz w:val="20"/>
                      <w:szCs w:val="20"/>
                    </w:rPr>
                  </w:pPr>
                </w:p>
              </w:tc>
            </w:tr>
            <w:tr w:rsidR="001B37D7" w:rsidRPr="00425F2C" w14:paraId="6AA69330" w14:textId="77777777" w:rsidTr="003A5269">
              <w:trPr>
                <w:cantSplit/>
                <w:jc w:val="center"/>
              </w:trPr>
              <w:tc>
                <w:tcPr>
                  <w:tcW w:w="1613" w:type="pct"/>
                </w:tcPr>
                <w:p w14:paraId="6A495656" w14:textId="35E8CFDA" w:rsidR="0014782E" w:rsidRPr="00425F2C" w:rsidRDefault="00000000">
                  <w:pPr>
                    <w:keepNext/>
                    <w:spacing w:after="60"/>
                    <w:rPr>
                      <w:rFonts w:ascii="Book Antiqua" w:hAnsi="Book Antiqua"/>
                      <w:sz w:val="20"/>
                      <w:szCs w:val="20"/>
                    </w:rPr>
                  </w:pPr>
                  <w:r w:rsidRPr="00425F2C">
                    <w:rPr>
                      <w:rFonts w:ascii="Book Antiqua" w:hAnsi="Book Antiqua"/>
                      <w:sz w:val="20"/>
                      <w:szCs w:val="20"/>
                    </w:rPr>
                    <w:t>    </w:t>
                  </w:r>
                  <w:r w:rsidR="003A5269" w:rsidRPr="00425F2C">
                    <w:rPr>
                      <w:rFonts w:ascii="Book Antiqua" w:hAnsi="Book Antiqua"/>
                      <w:sz w:val="20"/>
                      <w:szCs w:val="20"/>
                    </w:rPr>
                    <w:t>Yes</w:t>
                  </w:r>
                </w:p>
              </w:tc>
              <w:tc>
                <w:tcPr>
                  <w:tcW w:w="675" w:type="pct"/>
                </w:tcPr>
                <w:p w14:paraId="1A821486"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983 (12.4%)</w:t>
                  </w:r>
                </w:p>
              </w:tc>
              <w:tc>
                <w:tcPr>
                  <w:tcW w:w="566" w:type="pct"/>
                </w:tcPr>
                <w:p w14:paraId="0B5A0A70"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243 (13.0%)</w:t>
                  </w:r>
                </w:p>
              </w:tc>
              <w:tc>
                <w:tcPr>
                  <w:tcW w:w="566" w:type="pct"/>
                </w:tcPr>
                <w:p w14:paraId="184F0F2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224 (10.9%)</w:t>
                  </w:r>
                </w:p>
              </w:tc>
              <w:tc>
                <w:tcPr>
                  <w:tcW w:w="566" w:type="pct"/>
                </w:tcPr>
                <w:p w14:paraId="2C061CCC"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235 (11.8%)</w:t>
                  </w:r>
                </w:p>
              </w:tc>
              <w:tc>
                <w:tcPr>
                  <w:tcW w:w="611" w:type="pct"/>
                </w:tcPr>
                <w:p w14:paraId="018B83B9"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281 (13.9%)</w:t>
                  </w:r>
                </w:p>
              </w:tc>
              <w:tc>
                <w:tcPr>
                  <w:tcW w:w="403" w:type="pct"/>
                </w:tcPr>
                <w:p w14:paraId="6048F9DE" w14:textId="77777777" w:rsidR="0014782E" w:rsidRPr="00425F2C" w:rsidRDefault="0014782E">
                  <w:pPr>
                    <w:keepNext/>
                    <w:spacing w:after="60"/>
                    <w:jc w:val="center"/>
                    <w:rPr>
                      <w:rFonts w:ascii="Book Antiqua" w:hAnsi="Book Antiqua"/>
                      <w:sz w:val="20"/>
                      <w:szCs w:val="20"/>
                    </w:rPr>
                  </w:pPr>
                </w:p>
              </w:tc>
            </w:tr>
            <w:tr w:rsidR="001B37D7" w:rsidRPr="00425F2C" w14:paraId="5FE529F9" w14:textId="77777777" w:rsidTr="003A5269">
              <w:trPr>
                <w:cantSplit/>
                <w:jc w:val="center"/>
              </w:trPr>
              <w:tc>
                <w:tcPr>
                  <w:tcW w:w="1613" w:type="pct"/>
                </w:tcPr>
                <w:p w14:paraId="13698011"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Hypertension</w:t>
                  </w:r>
                </w:p>
              </w:tc>
              <w:tc>
                <w:tcPr>
                  <w:tcW w:w="675" w:type="pct"/>
                </w:tcPr>
                <w:p w14:paraId="5162C7AB" w14:textId="77777777" w:rsidR="0014782E" w:rsidRPr="00425F2C" w:rsidRDefault="0014782E">
                  <w:pPr>
                    <w:keepNext/>
                    <w:spacing w:after="60"/>
                    <w:jc w:val="center"/>
                    <w:rPr>
                      <w:rFonts w:ascii="Book Antiqua" w:hAnsi="Book Antiqua"/>
                      <w:sz w:val="20"/>
                      <w:szCs w:val="20"/>
                    </w:rPr>
                  </w:pPr>
                </w:p>
              </w:tc>
              <w:tc>
                <w:tcPr>
                  <w:tcW w:w="566" w:type="pct"/>
                </w:tcPr>
                <w:p w14:paraId="5592CD80" w14:textId="77777777" w:rsidR="0014782E" w:rsidRPr="00425F2C" w:rsidRDefault="0014782E">
                  <w:pPr>
                    <w:keepNext/>
                    <w:spacing w:after="60"/>
                    <w:jc w:val="center"/>
                    <w:rPr>
                      <w:rFonts w:ascii="Book Antiqua" w:hAnsi="Book Antiqua"/>
                      <w:sz w:val="20"/>
                      <w:szCs w:val="20"/>
                    </w:rPr>
                  </w:pPr>
                </w:p>
              </w:tc>
              <w:tc>
                <w:tcPr>
                  <w:tcW w:w="566" w:type="pct"/>
                </w:tcPr>
                <w:p w14:paraId="7BE2944B" w14:textId="77777777" w:rsidR="0014782E" w:rsidRPr="00425F2C" w:rsidRDefault="0014782E">
                  <w:pPr>
                    <w:keepNext/>
                    <w:spacing w:after="60"/>
                    <w:jc w:val="center"/>
                    <w:rPr>
                      <w:rFonts w:ascii="Book Antiqua" w:hAnsi="Book Antiqua"/>
                      <w:sz w:val="20"/>
                      <w:szCs w:val="20"/>
                    </w:rPr>
                  </w:pPr>
                </w:p>
              </w:tc>
              <w:tc>
                <w:tcPr>
                  <w:tcW w:w="566" w:type="pct"/>
                </w:tcPr>
                <w:p w14:paraId="3E5FF78F" w14:textId="77777777" w:rsidR="0014782E" w:rsidRPr="00425F2C" w:rsidRDefault="0014782E">
                  <w:pPr>
                    <w:keepNext/>
                    <w:spacing w:after="60"/>
                    <w:jc w:val="center"/>
                    <w:rPr>
                      <w:rFonts w:ascii="Book Antiqua" w:hAnsi="Book Antiqua"/>
                      <w:sz w:val="20"/>
                      <w:szCs w:val="20"/>
                    </w:rPr>
                  </w:pPr>
                </w:p>
              </w:tc>
              <w:tc>
                <w:tcPr>
                  <w:tcW w:w="611" w:type="pct"/>
                </w:tcPr>
                <w:p w14:paraId="02A8FB99" w14:textId="77777777" w:rsidR="0014782E" w:rsidRPr="00425F2C" w:rsidRDefault="0014782E">
                  <w:pPr>
                    <w:keepNext/>
                    <w:spacing w:after="60"/>
                    <w:jc w:val="center"/>
                    <w:rPr>
                      <w:rFonts w:ascii="Book Antiqua" w:hAnsi="Book Antiqua"/>
                      <w:sz w:val="20"/>
                      <w:szCs w:val="20"/>
                    </w:rPr>
                  </w:pPr>
                </w:p>
              </w:tc>
              <w:tc>
                <w:tcPr>
                  <w:tcW w:w="403" w:type="pct"/>
                </w:tcPr>
                <w:p w14:paraId="27C8DD79"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0.2</w:t>
                  </w:r>
                </w:p>
              </w:tc>
            </w:tr>
            <w:tr w:rsidR="001B37D7" w:rsidRPr="00425F2C" w14:paraId="4566E08E" w14:textId="77777777" w:rsidTr="003A5269">
              <w:trPr>
                <w:cantSplit/>
                <w:jc w:val="center"/>
              </w:trPr>
              <w:tc>
                <w:tcPr>
                  <w:tcW w:w="1613" w:type="pct"/>
                </w:tcPr>
                <w:p w14:paraId="75881D14" w14:textId="33ACAD8A" w:rsidR="0014782E" w:rsidRPr="00425F2C" w:rsidRDefault="00000000">
                  <w:pPr>
                    <w:keepNext/>
                    <w:spacing w:after="60"/>
                    <w:rPr>
                      <w:rFonts w:ascii="Book Antiqua" w:hAnsi="Book Antiqua"/>
                      <w:sz w:val="20"/>
                      <w:szCs w:val="20"/>
                    </w:rPr>
                  </w:pPr>
                  <w:r w:rsidRPr="00425F2C">
                    <w:rPr>
                      <w:rFonts w:ascii="Book Antiqua" w:hAnsi="Book Antiqua"/>
                      <w:sz w:val="20"/>
                      <w:szCs w:val="20"/>
                    </w:rPr>
                    <w:t>    </w:t>
                  </w:r>
                  <w:r w:rsidR="003A5269" w:rsidRPr="00425F2C">
                    <w:rPr>
                      <w:rFonts w:ascii="Book Antiqua" w:hAnsi="Book Antiqua"/>
                      <w:sz w:val="20"/>
                      <w:szCs w:val="20"/>
                    </w:rPr>
                    <w:t>No</w:t>
                  </w:r>
                </w:p>
              </w:tc>
              <w:tc>
                <w:tcPr>
                  <w:tcW w:w="675" w:type="pct"/>
                </w:tcPr>
                <w:p w14:paraId="01D0907D"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6,403 (85.5%)</w:t>
                  </w:r>
                </w:p>
              </w:tc>
              <w:tc>
                <w:tcPr>
                  <w:tcW w:w="566" w:type="pct"/>
                </w:tcPr>
                <w:p w14:paraId="3943C794"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1,602 (85.6%)</w:t>
                  </w:r>
                </w:p>
              </w:tc>
              <w:tc>
                <w:tcPr>
                  <w:tcW w:w="566" w:type="pct"/>
                </w:tcPr>
                <w:p w14:paraId="784C4D2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1,623 (86.8%)</w:t>
                  </w:r>
                </w:p>
              </w:tc>
              <w:tc>
                <w:tcPr>
                  <w:tcW w:w="566" w:type="pct"/>
                </w:tcPr>
                <w:p w14:paraId="2238166D"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1,593 (86.1%)</w:t>
                  </w:r>
                </w:p>
              </w:tc>
              <w:tc>
                <w:tcPr>
                  <w:tcW w:w="611" w:type="pct"/>
                </w:tcPr>
                <w:p w14:paraId="5CC11DDA"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1,585 (83.5%)</w:t>
                  </w:r>
                </w:p>
              </w:tc>
              <w:tc>
                <w:tcPr>
                  <w:tcW w:w="403" w:type="pct"/>
                </w:tcPr>
                <w:p w14:paraId="77A30E42" w14:textId="77777777" w:rsidR="0014782E" w:rsidRPr="00425F2C" w:rsidRDefault="0014782E">
                  <w:pPr>
                    <w:keepNext/>
                    <w:spacing w:after="60"/>
                    <w:jc w:val="center"/>
                    <w:rPr>
                      <w:rFonts w:ascii="Book Antiqua" w:hAnsi="Book Antiqua"/>
                      <w:sz w:val="20"/>
                      <w:szCs w:val="20"/>
                    </w:rPr>
                  </w:pPr>
                </w:p>
              </w:tc>
            </w:tr>
            <w:tr w:rsidR="001B37D7" w:rsidRPr="00425F2C" w14:paraId="41D7996B" w14:textId="77777777" w:rsidTr="003A5269">
              <w:trPr>
                <w:cantSplit/>
                <w:jc w:val="center"/>
              </w:trPr>
              <w:tc>
                <w:tcPr>
                  <w:tcW w:w="1613" w:type="pct"/>
                </w:tcPr>
                <w:p w14:paraId="16C174B1" w14:textId="7C62F667" w:rsidR="0014782E" w:rsidRPr="00425F2C" w:rsidRDefault="00000000">
                  <w:pPr>
                    <w:keepNext/>
                    <w:spacing w:after="60"/>
                    <w:rPr>
                      <w:rFonts w:ascii="Book Antiqua" w:hAnsi="Book Antiqua"/>
                      <w:sz w:val="20"/>
                      <w:szCs w:val="20"/>
                    </w:rPr>
                  </w:pPr>
                  <w:r w:rsidRPr="00425F2C">
                    <w:rPr>
                      <w:rFonts w:ascii="Book Antiqua" w:hAnsi="Book Antiqua"/>
                      <w:sz w:val="20"/>
                      <w:szCs w:val="20"/>
                    </w:rPr>
                    <w:t>    </w:t>
                  </w:r>
                  <w:r w:rsidR="003A5269" w:rsidRPr="00425F2C">
                    <w:rPr>
                      <w:rFonts w:ascii="Book Antiqua" w:hAnsi="Book Antiqua"/>
                      <w:sz w:val="20"/>
                      <w:szCs w:val="20"/>
                    </w:rPr>
                    <w:t>Yes</w:t>
                  </w:r>
                </w:p>
              </w:tc>
              <w:tc>
                <w:tcPr>
                  <w:tcW w:w="675" w:type="pct"/>
                </w:tcPr>
                <w:p w14:paraId="16A65A4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1,107 (14.5%)</w:t>
                  </w:r>
                </w:p>
              </w:tc>
              <w:tc>
                <w:tcPr>
                  <w:tcW w:w="566" w:type="pct"/>
                </w:tcPr>
                <w:p w14:paraId="06E1530C"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276 (14.4%)</w:t>
                  </w:r>
                </w:p>
              </w:tc>
              <w:tc>
                <w:tcPr>
                  <w:tcW w:w="566" w:type="pct"/>
                </w:tcPr>
                <w:p w14:paraId="0D3BA843"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256 (13.2%)</w:t>
                  </w:r>
                </w:p>
              </w:tc>
              <w:tc>
                <w:tcPr>
                  <w:tcW w:w="566" w:type="pct"/>
                </w:tcPr>
                <w:p w14:paraId="44B2CEF5"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286 (13.9%)</w:t>
                  </w:r>
                </w:p>
              </w:tc>
              <w:tc>
                <w:tcPr>
                  <w:tcW w:w="611" w:type="pct"/>
                </w:tcPr>
                <w:p w14:paraId="1ABA64D3"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289 (16.5%)</w:t>
                  </w:r>
                </w:p>
              </w:tc>
              <w:tc>
                <w:tcPr>
                  <w:tcW w:w="403" w:type="pct"/>
                </w:tcPr>
                <w:p w14:paraId="7BBAA1A1" w14:textId="77777777" w:rsidR="0014782E" w:rsidRPr="00425F2C" w:rsidRDefault="0014782E">
                  <w:pPr>
                    <w:keepNext/>
                    <w:spacing w:after="60"/>
                    <w:jc w:val="center"/>
                    <w:rPr>
                      <w:rFonts w:ascii="Book Antiqua" w:hAnsi="Book Antiqua"/>
                      <w:sz w:val="20"/>
                      <w:szCs w:val="20"/>
                    </w:rPr>
                  </w:pPr>
                </w:p>
              </w:tc>
            </w:tr>
            <w:tr w:rsidR="001B37D7" w:rsidRPr="00425F2C" w14:paraId="2EAB7830" w14:textId="77777777" w:rsidTr="003A5269">
              <w:trPr>
                <w:cantSplit/>
                <w:jc w:val="center"/>
              </w:trPr>
              <w:tc>
                <w:tcPr>
                  <w:tcW w:w="1613" w:type="pct"/>
                </w:tcPr>
                <w:p w14:paraId="0725887F"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History of cardiovascular disease</w:t>
                  </w:r>
                </w:p>
              </w:tc>
              <w:tc>
                <w:tcPr>
                  <w:tcW w:w="675" w:type="pct"/>
                </w:tcPr>
                <w:p w14:paraId="45F235D2" w14:textId="77777777" w:rsidR="0014782E" w:rsidRPr="00425F2C" w:rsidRDefault="0014782E">
                  <w:pPr>
                    <w:keepNext/>
                    <w:spacing w:after="60"/>
                    <w:jc w:val="center"/>
                    <w:rPr>
                      <w:rFonts w:ascii="Book Antiqua" w:hAnsi="Book Antiqua"/>
                      <w:sz w:val="20"/>
                      <w:szCs w:val="20"/>
                    </w:rPr>
                  </w:pPr>
                </w:p>
              </w:tc>
              <w:tc>
                <w:tcPr>
                  <w:tcW w:w="566" w:type="pct"/>
                </w:tcPr>
                <w:p w14:paraId="78079047" w14:textId="77777777" w:rsidR="0014782E" w:rsidRPr="00425F2C" w:rsidRDefault="0014782E">
                  <w:pPr>
                    <w:keepNext/>
                    <w:spacing w:after="60"/>
                    <w:jc w:val="center"/>
                    <w:rPr>
                      <w:rFonts w:ascii="Book Antiqua" w:hAnsi="Book Antiqua"/>
                      <w:sz w:val="20"/>
                      <w:szCs w:val="20"/>
                    </w:rPr>
                  </w:pPr>
                </w:p>
              </w:tc>
              <w:tc>
                <w:tcPr>
                  <w:tcW w:w="566" w:type="pct"/>
                </w:tcPr>
                <w:p w14:paraId="5536EF93" w14:textId="77777777" w:rsidR="0014782E" w:rsidRPr="00425F2C" w:rsidRDefault="0014782E">
                  <w:pPr>
                    <w:keepNext/>
                    <w:spacing w:after="60"/>
                    <w:jc w:val="center"/>
                    <w:rPr>
                      <w:rFonts w:ascii="Book Antiqua" w:hAnsi="Book Antiqua"/>
                      <w:sz w:val="20"/>
                      <w:szCs w:val="20"/>
                    </w:rPr>
                  </w:pPr>
                </w:p>
              </w:tc>
              <w:tc>
                <w:tcPr>
                  <w:tcW w:w="566" w:type="pct"/>
                </w:tcPr>
                <w:p w14:paraId="3791B6F1" w14:textId="77777777" w:rsidR="0014782E" w:rsidRPr="00425F2C" w:rsidRDefault="0014782E">
                  <w:pPr>
                    <w:keepNext/>
                    <w:spacing w:after="60"/>
                    <w:jc w:val="center"/>
                    <w:rPr>
                      <w:rFonts w:ascii="Book Antiqua" w:hAnsi="Book Antiqua"/>
                      <w:sz w:val="20"/>
                      <w:szCs w:val="20"/>
                    </w:rPr>
                  </w:pPr>
                </w:p>
              </w:tc>
              <w:tc>
                <w:tcPr>
                  <w:tcW w:w="611" w:type="pct"/>
                </w:tcPr>
                <w:p w14:paraId="6C23FB8A" w14:textId="77777777" w:rsidR="0014782E" w:rsidRPr="00425F2C" w:rsidRDefault="0014782E">
                  <w:pPr>
                    <w:keepNext/>
                    <w:spacing w:after="60"/>
                    <w:jc w:val="center"/>
                    <w:rPr>
                      <w:rFonts w:ascii="Book Antiqua" w:hAnsi="Book Antiqua"/>
                      <w:sz w:val="20"/>
                      <w:szCs w:val="20"/>
                    </w:rPr>
                  </w:pPr>
                </w:p>
              </w:tc>
              <w:tc>
                <w:tcPr>
                  <w:tcW w:w="403" w:type="pct"/>
                </w:tcPr>
                <w:p w14:paraId="3B75BB9E"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3A5269" w:rsidRPr="00425F2C" w14:paraId="5FE371FF" w14:textId="77777777" w:rsidTr="003A5269">
              <w:trPr>
                <w:cantSplit/>
                <w:jc w:val="center"/>
              </w:trPr>
              <w:tc>
                <w:tcPr>
                  <w:tcW w:w="1613" w:type="pct"/>
                </w:tcPr>
                <w:p w14:paraId="032E9079" w14:textId="54A29AAB" w:rsidR="003A5269" w:rsidRPr="00425F2C" w:rsidRDefault="003A5269" w:rsidP="003A5269">
                  <w:pPr>
                    <w:keepNext/>
                    <w:spacing w:after="60"/>
                    <w:rPr>
                      <w:rFonts w:ascii="Book Antiqua" w:hAnsi="Book Antiqua"/>
                      <w:sz w:val="20"/>
                      <w:szCs w:val="20"/>
                    </w:rPr>
                  </w:pPr>
                  <w:r w:rsidRPr="00425F2C">
                    <w:rPr>
                      <w:rFonts w:ascii="Book Antiqua" w:hAnsi="Book Antiqua"/>
                      <w:sz w:val="20"/>
                      <w:szCs w:val="20"/>
                    </w:rPr>
                    <w:t>    No</w:t>
                  </w:r>
                </w:p>
              </w:tc>
              <w:tc>
                <w:tcPr>
                  <w:tcW w:w="675" w:type="pct"/>
                </w:tcPr>
                <w:p w14:paraId="2C692CED"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6,709 (91.4%)</w:t>
                  </w:r>
                </w:p>
              </w:tc>
              <w:tc>
                <w:tcPr>
                  <w:tcW w:w="566" w:type="pct"/>
                </w:tcPr>
                <w:p w14:paraId="59ED5811"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1,765 (95.5%)</w:t>
                  </w:r>
                </w:p>
              </w:tc>
              <w:tc>
                <w:tcPr>
                  <w:tcW w:w="566" w:type="pct"/>
                </w:tcPr>
                <w:p w14:paraId="0158581A"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1,721 (93.7%)</w:t>
                  </w:r>
                </w:p>
              </w:tc>
              <w:tc>
                <w:tcPr>
                  <w:tcW w:w="566" w:type="pct"/>
                </w:tcPr>
                <w:p w14:paraId="35387B58"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1,651 (90.1%)</w:t>
                  </w:r>
                </w:p>
              </w:tc>
              <w:tc>
                <w:tcPr>
                  <w:tcW w:w="611" w:type="pct"/>
                </w:tcPr>
                <w:p w14:paraId="52E0A4A7"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1,572 (85.8%)</w:t>
                  </w:r>
                </w:p>
              </w:tc>
              <w:tc>
                <w:tcPr>
                  <w:tcW w:w="403" w:type="pct"/>
                </w:tcPr>
                <w:p w14:paraId="0F197D2A" w14:textId="77777777" w:rsidR="003A5269" w:rsidRPr="00425F2C" w:rsidRDefault="003A5269" w:rsidP="003A5269">
                  <w:pPr>
                    <w:keepNext/>
                    <w:spacing w:after="60"/>
                    <w:jc w:val="center"/>
                    <w:rPr>
                      <w:rFonts w:ascii="Book Antiqua" w:hAnsi="Book Antiqua"/>
                      <w:sz w:val="20"/>
                      <w:szCs w:val="20"/>
                    </w:rPr>
                  </w:pPr>
                </w:p>
              </w:tc>
            </w:tr>
            <w:tr w:rsidR="003A5269" w:rsidRPr="00425F2C" w14:paraId="79A89BF5" w14:textId="77777777" w:rsidTr="003A5269">
              <w:trPr>
                <w:cantSplit/>
                <w:jc w:val="center"/>
              </w:trPr>
              <w:tc>
                <w:tcPr>
                  <w:tcW w:w="1613" w:type="pct"/>
                </w:tcPr>
                <w:p w14:paraId="33993741" w14:textId="152ADAC6" w:rsidR="003A5269" w:rsidRPr="00425F2C" w:rsidRDefault="003A5269" w:rsidP="003A5269">
                  <w:pPr>
                    <w:keepNext/>
                    <w:spacing w:after="60"/>
                    <w:rPr>
                      <w:rFonts w:ascii="Book Antiqua" w:hAnsi="Book Antiqua"/>
                      <w:sz w:val="20"/>
                      <w:szCs w:val="20"/>
                    </w:rPr>
                  </w:pPr>
                  <w:r w:rsidRPr="00425F2C">
                    <w:rPr>
                      <w:rFonts w:ascii="Book Antiqua" w:hAnsi="Book Antiqua"/>
                      <w:sz w:val="20"/>
                      <w:szCs w:val="20"/>
                    </w:rPr>
                    <w:t>    Yes</w:t>
                  </w:r>
                </w:p>
              </w:tc>
              <w:tc>
                <w:tcPr>
                  <w:tcW w:w="675" w:type="pct"/>
                </w:tcPr>
                <w:p w14:paraId="17E97682"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801 (8.6%)</w:t>
                  </w:r>
                </w:p>
              </w:tc>
              <w:tc>
                <w:tcPr>
                  <w:tcW w:w="566" w:type="pct"/>
                </w:tcPr>
                <w:p w14:paraId="72740E0C"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113 (4.5%)</w:t>
                  </w:r>
                </w:p>
              </w:tc>
              <w:tc>
                <w:tcPr>
                  <w:tcW w:w="566" w:type="pct"/>
                </w:tcPr>
                <w:p w14:paraId="694BE4BB"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158 (6.3%)</w:t>
                  </w:r>
                </w:p>
              </w:tc>
              <w:tc>
                <w:tcPr>
                  <w:tcW w:w="566" w:type="pct"/>
                </w:tcPr>
                <w:p w14:paraId="1F92DC3C"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228 (9.9%)</w:t>
                  </w:r>
                </w:p>
              </w:tc>
              <w:tc>
                <w:tcPr>
                  <w:tcW w:w="611" w:type="pct"/>
                </w:tcPr>
                <w:p w14:paraId="6017BEC4"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302 (14.2%)</w:t>
                  </w:r>
                </w:p>
              </w:tc>
              <w:tc>
                <w:tcPr>
                  <w:tcW w:w="403" w:type="pct"/>
                </w:tcPr>
                <w:p w14:paraId="09FE3E4C" w14:textId="77777777" w:rsidR="003A5269" w:rsidRPr="00425F2C" w:rsidRDefault="003A5269" w:rsidP="003A5269">
                  <w:pPr>
                    <w:keepNext/>
                    <w:spacing w:after="60"/>
                    <w:jc w:val="center"/>
                    <w:rPr>
                      <w:rFonts w:ascii="Book Antiqua" w:hAnsi="Book Antiqua"/>
                      <w:sz w:val="20"/>
                      <w:szCs w:val="20"/>
                    </w:rPr>
                  </w:pPr>
                </w:p>
              </w:tc>
            </w:tr>
            <w:tr w:rsidR="001B37D7" w:rsidRPr="00425F2C" w14:paraId="7E73566F" w14:textId="77777777" w:rsidTr="003A5269">
              <w:trPr>
                <w:cantSplit/>
                <w:jc w:val="center"/>
              </w:trPr>
              <w:tc>
                <w:tcPr>
                  <w:tcW w:w="1613" w:type="pct"/>
                </w:tcPr>
                <w:p w14:paraId="5474089A"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All-cause mortality</w:t>
                  </w:r>
                </w:p>
              </w:tc>
              <w:tc>
                <w:tcPr>
                  <w:tcW w:w="675" w:type="pct"/>
                </w:tcPr>
                <w:p w14:paraId="027AECDE" w14:textId="77777777" w:rsidR="0014782E" w:rsidRPr="00425F2C" w:rsidRDefault="0014782E">
                  <w:pPr>
                    <w:keepNext/>
                    <w:spacing w:after="60"/>
                    <w:jc w:val="center"/>
                    <w:rPr>
                      <w:rFonts w:ascii="Book Antiqua" w:hAnsi="Book Antiqua"/>
                      <w:sz w:val="20"/>
                      <w:szCs w:val="20"/>
                    </w:rPr>
                  </w:pPr>
                </w:p>
              </w:tc>
              <w:tc>
                <w:tcPr>
                  <w:tcW w:w="566" w:type="pct"/>
                </w:tcPr>
                <w:p w14:paraId="40DDA9DC" w14:textId="77777777" w:rsidR="0014782E" w:rsidRPr="00425F2C" w:rsidRDefault="0014782E">
                  <w:pPr>
                    <w:keepNext/>
                    <w:spacing w:after="60"/>
                    <w:jc w:val="center"/>
                    <w:rPr>
                      <w:rFonts w:ascii="Book Antiqua" w:hAnsi="Book Antiqua"/>
                      <w:sz w:val="20"/>
                      <w:szCs w:val="20"/>
                    </w:rPr>
                  </w:pPr>
                </w:p>
              </w:tc>
              <w:tc>
                <w:tcPr>
                  <w:tcW w:w="566" w:type="pct"/>
                </w:tcPr>
                <w:p w14:paraId="12CA3305" w14:textId="77777777" w:rsidR="0014782E" w:rsidRPr="00425F2C" w:rsidRDefault="0014782E">
                  <w:pPr>
                    <w:keepNext/>
                    <w:spacing w:after="60"/>
                    <w:jc w:val="center"/>
                    <w:rPr>
                      <w:rFonts w:ascii="Book Antiqua" w:hAnsi="Book Antiqua"/>
                      <w:sz w:val="20"/>
                      <w:szCs w:val="20"/>
                    </w:rPr>
                  </w:pPr>
                </w:p>
              </w:tc>
              <w:tc>
                <w:tcPr>
                  <w:tcW w:w="566" w:type="pct"/>
                </w:tcPr>
                <w:p w14:paraId="721405FA" w14:textId="77777777" w:rsidR="0014782E" w:rsidRPr="00425F2C" w:rsidRDefault="0014782E">
                  <w:pPr>
                    <w:keepNext/>
                    <w:spacing w:after="60"/>
                    <w:jc w:val="center"/>
                    <w:rPr>
                      <w:rFonts w:ascii="Book Antiqua" w:hAnsi="Book Antiqua"/>
                      <w:sz w:val="20"/>
                      <w:szCs w:val="20"/>
                    </w:rPr>
                  </w:pPr>
                </w:p>
              </w:tc>
              <w:tc>
                <w:tcPr>
                  <w:tcW w:w="611" w:type="pct"/>
                </w:tcPr>
                <w:p w14:paraId="05364CBF" w14:textId="77777777" w:rsidR="0014782E" w:rsidRPr="00425F2C" w:rsidRDefault="0014782E">
                  <w:pPr>
                    <w:keepNext/>
                    <w:spacing w:after="60"/>
                    <w:jc w:val="center"/>
                    <w:rPr>
                      <w:rFonts w:ascii="Book Antiqua" w:hAnsi="Book Antiqua"/>
                      <w:sz w:val="20"/>
                      <w:szCs w:val="20"/>
                    </w:rPr>
                  </w:pPr>
                </w:p>
              </w:tc>
              <w:tc>
                <w:tcPr>
                  <w:tcW w:w="403" w:type="pct"/>
                </w:tcPr>
                <w:p w14:paraId="0F2AF7DB"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&lt;0.001</w:t>
                  </w:r>
                </w:p>
              </w:tc>
            </w:tr>
            <w:tr w:rsidR="003A5269" w:rsidRPr="00425F2C" w14:paraId="7C46A7A8" w14:textId="77777777" w:rsidTr="003A5269">
              <w:trPr>
                <w:cantSplit/>
                <w:jc w:val="center"/>
              </w:trPr>
              <w:tc>
                <w:tcPr>
                  <w:tcW w:w="1613" w:type="pct"/>
                </w:tcPr>
                <w:p w14:paraId="29C7E446" w14:textId="168FB0BB" w:rsidR="003A5269" w:rsidRPr="00425F2C" w:rsidRDefault="003A5269" w:rsidP="003A5269">
                  <w:pPr>
                    <w:keepNext/>
                    <w:spacing w:after="60"/>
                    <w:rPr>
                      <w:rFonts w:ascii="Book Antiqua" w:hAnsi="Book Antiqua"/>
                      <w:sz w:val="20"/>
                      <w:szCs w:val="20"/>
                    </w:rPr>
                  </w:pPr>
                  <w:r w:rsidRPr="00425F2C">
                    <w:rPr>
                      <w:rFonts w:ascii="Book Antiqua" w:hAnsi="Book Antiqua"/>
                      <w:sz w:val="20"/>
                      <w:szCs w:val="20"/>
                    </w:rPr>
                    <w:t>    No</w:t>
                  </w:r>
                </w:p>
              </w:tc>
              <w:tc>
                <w:tcPr>
                  <w:tcW w:w="675" w:type="pct"/>
                </w:tcPr>
                <w:p w14:paraId="748D2652"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6,984 (94.8%)</w:t>
                  </w:r>
                </w:p>
              </w:tc>
              <w:tc>
                <w:tcPr>
                  <w:tcW w:w="566" w:type="pct"/>
                </w:tcPr>
                <w:p w14:paraId="66041046"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1,791 (96.8%)</w:t>
                  </w:r>
                </w:p>
              </w:tc>
              <w:tc>
                <w:tcPr>
                  <w:tcW w:w="566" w:type="pct"/>
                </w:tcPr>
                <w:p w14:paraId="44F12A44"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1,768 (95.4%)</w:t>
                  </w:r>
                </w:p>
              </w:tc>
              <w:tc>
                <w:tcPr>
                  <w:tcW w:w="566" w:type="pct"/>
                </w:tcPr>
                <w:p w14:paraId="72EF4E90"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1,739 (94.1%)</w:t>
                  </w:r>
                </w:p>
              </w:tc>
              <w:tc>
                <w:tcPr>
                  <w:tcW w:w="611" w:type="pct"/>
                </w:tcPr>
                <w:p w14:paraId="61A5DEAD"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1,686 (92.6%)</w:t>
                  </w:r>
                </w:p>
              </w:tc>
              <w:tc>
                <w:tcPr>
                  <w:tcW w:w="403" w:type="pct"/>
                </w:tcPr>
                <w:p w14:paraId="335C7022" w14:textId="77777777" w:rsidR="003A5269" w:rsidRPr="00425F2C" w:rsidRDefault="003A5269" w:rsidP="003A5269">
                  <w:pPr>
                    <w:keepNext/>
                    <w:spacing w:after="60"/>
                    <w:jc w:val="center"/>
                    <w:rPr>
                      <w:rFonts w:ascii="Book Antiqua" w:hAnsi="Book Antiqua"/>
                      <w:sz w:val="20"/>
                      <w:szCs w:val="20"/>
                    </w:rPr>
                  </w:pPr>
                </w:p>
              </w:tc>
            </w:tr>
            <w:tr w:rsidR="003A5269" w:rsidRPr="00425F2C" w14:paraId="7C2D135F" w14:textId="77777777" w:rsidTr="003A5269">
              <w:trPr>
                <w:cantSplit/>
                <w:jc w:val="center"/>
              </w:trPr>
              <w:tc>
                <w:tcPr>
                  <w:tcW w:w="1613" w:type="pct"/>
                </w:tcPr>
                <w:p w14:paraId="3D9ADA08" w14:textId="2340EEBD" w:rsidR="003A5269" w:rsidRPr="00425F2C" w:rsidRDefault="003A5269" w:rsidP="003A5269">
                  <w:pPr>
                    <w:keepNext/>
                    <w:spacing w:after="60"/>
                    <w:rPr>
                      <w:rFonts w:ascii="Book Antiqua" w:hAnsi="Book Antiqua"/>
                      <w:sz w:val="20"/>
                      <w:szCs w:val="20"/>
                    </w:rPr>
                  </w:pPr>
                  <w:r w:rsidRPr="00425F2C">
                    <w:rPr>
                      <w:rFonts w:ascii="Book Antiqua" w:hAnsi="Book Antiqua"/>
                      <w:sz w:val="20"/>
                      <w:szCs w:val="20"/>
                    </w:rPr>
                    <w:lastRenderedPageBreak/>
                    <w:t>    Yes</w:t>
                  </w:r>
                </w:p>
              </w:tc>
              <w:tc>
                <w:tcPr>
                  <w:tcW w:w="675" w:type="pct"/>
                </w:tcPr>
                <w:p w14:paraId="78AB4470"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526 (5.2%)</w:t>
                  </w:r>
                </w:p>
              </w:tc>
              <w:tc>
                <w:tcPr>
                  <w:tcW w:w="566" w:type="pct"/>
                </w:tcPr>
                <w:p w14:paraId="5D6D6D3A"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87 (3.2%)</w:t>
                  </w:r>
                </w:p>
              </w:tc>
              <w:tc>
                <w:tcPr>
                  <w:tcW w:w="566" w:type="pct"/>
                </w:tcPr>
                <w:p w14:paraId="4A0443AE"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111 (4.6%)</w:t>
                  </w:r>
                </w:p>
              </w:tc>
              <w:tc>
                <w:tcPr>
                  <w:tcW w:w="566" w:type="pct"/>
                </w:tcPr>
                <w:p w14:paraId="20A53C7C"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140 (5.9%)</w:t>
                  </w:r>
                </w:p>
              </w:tc>
              <w:tc>
                <w:tcPr>
                  <w:tcW w:w="611" w:type="pct"/>
                </w:tcPr>
                <w:p w14:paraId="7E0E2574"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188 (7.4%)</w:t>
                  </w:r>
                </w:p>
              </w:tc>
              <w:tc>
                <w:tcPr>
                  <w:tcW w:w="403" w:type="pct"/>
                </w:tcPr>
                <w:p w14:paraId="7FBFCD1F" w14:textId="77777777" w:rsidR="003A5269" w:rsidRPr="00425F2C" w:rsidRDefault="003A5269" w:rsidP="003A5269">
                  <w:pPr>
                    <w:keepNext/>
                    <w:spacing w:after="60"/>
                    <w:jc w:val="center"/>
                    <w:rPr>
                      <w:rFonts w:ascii="Book Antiqua" w:hAnsi="Book Antiqua"/>
                      <w:sz w:val="20"/>
                      <w:szCs w:val="20"/>
                    </w:rPr>
                  </w:pPr>
                </w:p>
              </w:tc>
            </w:tr>
            <w:tr w:rsidR="001B37D7" w:rsidRPr="00425F2C" w14:paraId="32BC6AC9" w14:textId="77777777" w:rsidTr="003A5269">
              <w:trPr>
                <w:cantSplit/>
                <w:jc w:val="center"/>
              </w:trPr>
              <w:tc>
                <w:tcPr>
                  <w:tcW w:w="1613" w:type="pct"/>
                </w:tcPr>
                <w:p w14:paraId="684D201E" w14:textId="77777777" w:rsidR="0014782E" w:rsidRPr="00425F2C" w:rsidRDefault="00000000">
                  <w:pPr>
                    <w:keepNext/>
                    <w:spacing w:after="60"/>
                    <w:rPr>
                      <w:rFonts w:ascii="Book Antiqua" w:hAnsi="Book Antiqua"/>
                      <w:sz w:val="20"/>
                      <w:szCs w:val="20"/>
                    </w:rPr>
                  </w:pPr>
                  <w:r w:rsidRPr="00425F2C">
                    <w:rPr>
                      <w:rFonts w:ascii="Book Antiqua" w:hAnsi="Book Antiqua"/>
                      <w:b/>
                      <w:sz w:val="20"/>
                      <w:szCs w:val="20"/>
                    </w:rPr>
                    <w:t>Cardiovascular mortality</w:t>
                  </w:r>
                </w:p>
              </w:tc>
              <w:tc>
                <w:tcPr>
                  <w:tcW w:w="675" w:type="pct"/>
                </w:tcPr>
                <w:p w14:paraId="71D5FB6F" w14:textId="77777777" w:rsidR="0014782E" w:rsidRPr="00425F2C" w:rsidRDefault="0014782E">
                  <w:pPr>
                    <w:keepNext/>
                    <w:spacing w:after="60"/>
                    <w:jc w:val="center"/>
                    <w:rPr>
                      <w:rFonts w:ascii="Book Antiqua" w:hAnsi="Book Antiqua"/>
                      <w:sz w:val="20"/>
                      <w:szCs w:val="20"/>
                    </w:rPr>
                  </w:pPr>
                </w:p>
              </w:tc>
              <w:tc>
                <w:tcPr>
                  <w:tcW w:w="566" w:type="pct"/>
                </w:tcPr>
                <w:p w14:paraId="391BB7AD" w14:textId="77777777" w:rsidR="0014782E" w:rsidRPr="00425F2C" w:rsidRDefault="0014782E">
                  <w:pPr>
                    <w:keepNext/>
                    <w:spacing w:after="60"/>
                    <w:jc w:val="center"/>
                    <w:rPr>
                      <w:rFonts w:ascii="Book Antiqua" w:hAnsi="Book Antiqua"/>
                      <w:sz w:val="20"/>
                      <w:szCs w:val="20"/>
                    </w:rPr>
                  </w:pPr>
                </w:p>
              </w:tc>
              <w:tc>
                <w:tcPr>
                  <w:tcW w:w="566" w:type="pct"/>
                </w:tcPr>
                <w:p w14:paraId="7762467B" w14:textId="77777777" w:rsidR="0014782E" w:rsidRPr="00425F2C" w:rsidRDefault="0014782E">
                  <w:pPr>
                    <w:keepNext/>
                    <w:spacing w:after="60"/>
                    <w:jc w:val="center"/>
                    <w:rPr>
                      <w:rFonts w:ascii="Book Antiqua" w:hAnsi="Book Antiqua"/>
                      <w:sz w:val="20"/>
                      <w:szCs w:val="20"/>
                    </w:rPr>
                  </w:pPr>
                </w:p>
              </w:tc>
              <w:tc>
                <w:tcPr>
                  <w:tcW w:w="566" w:type="pct"/>
                </w:tcPr>
                <w:p w14:paraId="1036C656" w14:textId="77777777" w:rsidR="0014782E" w:rsidRPr="00425F2C" w:rsidRDefault="0014782E">
                  <w:pPr>
                    <w:keepNext/>
                    <w:spacing w:after="60"/>
                    <w:jc w:val="center"/>
                    <w:rPr>
                      <w:rFonts w:ascii="Book Antiqua" w:hAnsi="Book Antiqua"/>
                      <w:sz w:val="20"/>
                      <w:szCs w:val="20"/>
                    </w:rPr>
                  </w:pPr>
                </w:p>
              </w:tc>
              <w:tc>
                <w:tcPr>
                  <w:tcW w:w="611" w:type="pct"/>
                </w:tcPr>
                <w:p w14:paraId="20638937" w14:textId="77777777" w:rsidR="0014782E" w:rsidRPr="00425F2C" w:rsidRDefault="0014782E">
                  <w:pPr>
                    <w:keepNext/>
                    <w:spacing w:after="60"/>
                    <w:jc w:val="center"/>
                    <w:rPr>
                      <w:rFonts w:ascii="Book Antiqua" w:hAnsi="Book Antiqua"/>
                      <w:sz w:val="20"/>
                      <w:szCs w:val="20"/>
                    </w:rPr>
                  </w:pPr>
                </w:p>
              </w:tc>
              <w:tc>
                <w:tcPr>
                  <w:tcW w:w="403" w:type="pct"/>
                </w:tcPr>
                <w:p w14:paraId="2593D0C2" w14:textId="77777777" w:rsidR="0014782E" w:rsidRPr="00425F2C" w:rsidRDefault="00000000">
                  <w:pPr>
                    <w:keepNext/>
                    <w:spacing w:after="60"/>
                    <w:jc w:val="center"/>
                    <w:rPr>
                      <w:rFonts w:ascii="Book Antiqua" w:hAnsi="Book Antiqua"/>
                      <w:sz w:val="20"/>
                      <w:szCs w:val="20"/>
                    </w:rPr>
                  </w:pPr>
                  <w:r w:rsidRPr="00425F2C">
                    <w:rPr>
                      <w:rFonts w:ascii="Book Antiqua" w:hAnsi="Book Antiqua"/>
                      <w:sz w:val="20"/>
                      <w:szCs w:val="20"/>
                    </w:rPr>
                    <w:t>0.002</w:t>
                  </w:r>
                </w:p>
              </w:tc>
            </w:tr>
            <w:tr w:rsidR="003A5269" w:rsidRPr="00425F2C" w14:paraId="17D8F622" w14:textId="77777777" w:rsidTr="0011277E">
              <w:trPr>
                <w:cantSplit/>
                <w:jc w:val="center"/>
              </w:trPr>
              <w:tc>
                <w:tcPr>
                  <w:tcW w:w="1613" w:type="pct"/>
                </w:tcPr>
                <w:p w14:paraId="01595F5D" w14:textId="1FD4C9EB" w:rsidR="003A5269" w:rsidRPr="00425F2C" w:rsidRDefault="003A5269" w:rsidP="003A5269">
                  <w:pPr>
                    <w:keepNext/>
                    <w:spacing w:after="60"/>
                    <w:rPr>
                      <w:rFonts w:ascii="Book Antiqua" w:hAnsi="Book Antiqua"/>
                      <w:sz w:val="20"/>
                      <w:szCs w:val="20"/>
                    </w:rPr>
                  </w:pPr>
                  <w:r w:rsidRPr="00425F2C">
                    <w:rPr>
                      <w:rFonts w:ascii="Book Antiqua" w:hAnsi="Book Antiqua"/>
                      <w:sz w:val="20"/>
                      <w:szCs w:val="20"/>
                    </w:rPr>
                    <w:t>    No</w:t>
                  </w:r>
                </w:p>
              </w:tc>
              <w:tc>
                <w:tcPr>
                  <w:tcW w:w="675" w:type="pct"/>
                </w:tcPr>
                <w:p w14:paraId="5CAC2B0E"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7,339 (98.4%)</w:t>
                  </w:r>
                </w:p>
              </w:tc>
              <w:tc>
                <w:tcPr>
                  <w:tcW w:w="566" w:type="pct"/>
                </w:tcPr>
                <w:p w14:paraId="53FCA1BC"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1,853 (99.3%)</w:t>
                  </w:r>
                </w:p>
              </w:tc>
              <w:tc>
                <w:tcPr>
                  <w:tcW w:w="566" w:type="pct"/>
                </w:tcPr>
                <w:p w14:paraId="1DD592F3"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1,837 (98.4%)</w:t>
                  </w:r>
                </w:p>
              </w:tc>
              <w:tc>
                <w:tcPr>
                  <w:tcW w:w="566" w:type="pct"/>
                </w:tcPr>
                <w:p w14:paraId="25732C1A"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1,833 (98.2%)</w:t>
                  </w:r>
                </w:p>
              </w:tc>
              <w:tc>
                <w:tcPr>
                  <w:tcW w:w="611" w:type="pct"/>
                </w:tcPr>
                <w:p w14:paraId="4E6FA149"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1,816 (97.7%)</w:t>
                  </w:r>
                </w:p>
              </w:tc>
              <w:tc>
                <w:tcPr>
                  <w:tcW w:w="403" w:type="pct"/>
                </w:tcPr>
                <w:p w14:paraId="2B8B3E12" w14:textId="77777777" w:rsidR="003A5269" w:rsidRPr="00425F2C" w:rsidRDefault="003A5269" w:rsidP="003A5269">
                  <w:pPr>
                    <w:keepNext/>
                    <w:spacing w:after="60"/>
                    <w:jc w:val="center"/>
                    <w:rPr>
                      <w:rFonts w:ascii="Book Antiqua" w:hAnsi="Book Antiqua"/>
                      <w:sz w:val="20"/>
                      <w:szCs w:val="20"/>
                    </w:rPr>
                  </w:pPr>
                </w:p>
              </w:tc>
            </w:tr>
            <w:tr w:rsidR="003A5269" w:rsidRPr="00425F2C" w14:paraId="56FBC1B8" w14:textId="77777777" w:rsidTr="0011277E">
              <w:trPr>
                <w:cantSplit/>
                <w:jc w:val="center"/>
              </w:trPr>
              <w:tc>
                <w:tcPr>
                  <w:tcW w:w="1613" w:type="pct"/>
                  <w:tcBorders>
                    <w:bottom w:val="single" w:sz="4" w:space="0" w:color="auto"/>
                  </w:tcBorders>
                </w:tcPr>
                <w:p w14:paraId="796735AA" w14:textId="272C9978" w:rsidR="003A5269" w:rsidRPr="00425F2C" w:rsidRDefault="003A5269" w:rsidP="003A5269">
                  <w:pPr>
                    <w:keepNext/>
                    <w:spacing w:after="60"/>
                    <w:rPr>
                      <w:rFonts w:ascii="Book Antiqua" w:hAnsi="Book Antiqua"/>
                      <w:sz w:val="20"/>
                      <w:szCs w:val="20"/>
                    </w:rPr>
                  </w:pPr>
                  <w:r w:rsidRPr="00425F2C">
                    <w:rPr>
                      <w:rFonts w:ascii="Book Antiqua" w:hAnsi="Book Antiqua"/>
                      <w:sz w:val="20"/>
                      <w:szCs w:val="20"/>
                    </w:rPr>
                    <w:t>    Yes</w:t>
                  </w:r>
                </w:p>
              </w:tc>
              <w:tc>
                <w:tcPr>
                  <w:tcW w:w="675" w:type="pct"/>
                  <w:tcBorders>
                    <w:bottom w:val="single" w:sz="4" w:space="0" w:color="auto"/>
                  </w:tcBorders>
                </w:tcPr>
                <w:p w14:paraId="0782A742"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171 (1.6%)</w:t>
                  </w:r>
                </w:p>
              </w:tc>
              <w:tc>
                <w:tcPr>
                  <w:tcW w:w="566" w:type="pct"/>
                  <w:tcBorders>
                    <w:bottom w:val="single" w:sz="4" w:space="0" w:color="auto"/>
                  </w:tcBorders>
                </w:tcPr>
                <w:p w14:paraId="3A57430D"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25 (0.7%)</w:t>
                  </w:r>
                </w:p>
              </w:tc>
              <w:tc>
                <w:tcPr>
                  <w:tcW w:w="566" w:type="pct"/>
                  <w:tcBorders>
                    <w:bottom w:val="single" w:sz="4" w:space="0" w:color="auto"/>
                  </w:tcBorders>
                </w:tcPr>
                <w:p w14:paraId="40B42CC7"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42 (1.6%)</w:t>
                  </w:r>
                </w:p>
              </w:tc>
              <w:tc>
                <w:tcPr>
                  <w:tcW w:w="566" w:type="pct"/>
                  <w:tcBorders>
                    <w:bottom w:val="single" w:sz="4" w:space="0" w:color="auto"/>
                  </w:tcBorders>
                </w:tcPr>
                <w:p w14:paraId="5B26AD13"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46 (1.8%)</w:t>
                  </w:r>
                </w:p>
              </w:tc>
              <w:tc>
                <w:tcPr>
                  <w:tcW w:w="611" w:type="pct"/>
                  <w:tcBorders>
                    <w:bottom w:val="single" w:sz="4" w:space="0" w:color="auto"/>
                  </w:tcBorders>
                </w:tcPr>
                <w:p w14:paraId="75CAA97C" w14:textId="77777777" w:rsidR="003A5269" w:rsidRPr="00425F2C" w:rsidRDefault="003A5269" w:rsidP="003A5269">
                  <w:pPr>
                    <w:keepNext/>
                    <w:spacing w:after="60"/>
                    <w:jc w:val="center"/>
                    <w:rPr>
                      <w:rFonts w:ascii="Book Antiqua" w:hAnsi="Book Antiqua"/>
                      <w:sz w:val="20"/>
                      <w:szCs w:val="20"/>
                    </w:rPr>
                  </w:pPr>
                  <w:r w:rsidRPr="00425F2C">
                    <w:rPr>
                      <w:rFonts w:ascii="Book Antiqua" w:hAnsi="Book Antiqua"/>
                      <w:sz w:val="20"/>
                      <w:szCs w:val="20"/>
                    </w:rPr>
                    <w:t>58 (2.3%)</w:t>
                  </w:r>
                </w:p>
              </w:tc>
              <w:tc>
                <w:tcPr>
                  <w:tcW w:w="403" w:type="pct"/>
                  <w:tcBorders>
                    <w:bottom w:val="single" w:sz="4" w:space="0" w:color="auto"/>
                  </w:tcBorders>
                </w:tcPr>
                <w:p w14:paraId="7AD4F65A" w14:textId="77777777" w:rsidR="003A5269" w:rsidRPr="00425F2C" w:rsidRDefault="003A5269" w:rsidP="003A5269">
                  <w:pPr>
                    <w:keepNext/>
                    <w:spacing w:after="60"/>
                    <w:jc w:val="center"/>
                    <w:rPr>
                      <w:rFonts w:ascii="Book Antiqua" w:hAnsi="Book Antiqua"/>
                      <w:sz w:val="20"/>
                      <w:szCs w:val="20"/>
                    </w:rPr>
                  </w:pPr>
                </w:p>
              </w:tc>
            </w:tr>
            <w:tr w:rsidR="0014782E" w:rsidRPr="00425F2C" w14:paraId="25611E12" w14:textId="77777777" w:rsidTr="0011277E">
              <w:trPr>
                <w:cantSplit/>
                <w:jc w:val="center"/>
              </w:trPr>
              <w:tc>
                <w:tcPr>
                  <w:tcW w:w="5000" w:type="pct"/>
                  <w:gridSpan w:val="7"/>
                  <w:tcBorders>
                    <w:top w:val="single" w:sz="4" w:space="0" w:color="auto"/>
                  </w:tcBorders>
                </w:tcPr>
                <w:p w14:paraId="1343A6C2" w14:textId="413F86F6" w:rsidR="0014782E" w:rsidRPr="00425F2C" w:rsidRDefault="00000000">
                  <w:pPr>
                    <w:keepNext/>
                    <w:spacing w:after="60"/>
                    <w:rPr>
                      <w:rFonts w:ascii="Book Antiqua" w:hAnsi="Book Antiqua"/>
                      <w:sz w:val="20"/>
                      <w:szCs w:val="20"/>
                    </w:rPr>
                  </w:pPr>
                  <w:r w:rsidRPr="00425F2C">
                    <w:rPr>
                      <w:rFonts w:ascii="Book Antiqua" w:hAnsi="Book Antiqua"/>
                      <w:i/>
                      <w:sz w:val="20"/>
                      <w:szCs w:val="20"/>
                      <w:vertAlign w:val="superscript"/>
                    </w:rPr>
                    <w:t>1</w:t>
                  </w:r>
                  <w:r w:rsidRPr="00425F2C">
                    <w:rPr>
                      <w:rFonts w:ascii="Book Antiqua" w:hAnsi="Book Antiqua"/>
                      <w:sz w:val="20"/>
                      <w:szCs w:val="20"/>
                    </w:rPr>
                    <w:t>Mean (SD); n (unweighted</w:t>
                  </w:r>
                  <w:r w:rsidR="00C85771">
                    <w:rPr>
                      <w:rFonts w:ascii="Book Antiqua" w:hAnsi="Book Antiqua"/>
                      <w:sz w:val="20"/>
                      <w:szCs w:val="20"/>
                    </w:rPr>
                    <w:t xml:space="preserve"> </w:t>
                  </w:r>
                  <w:r w:rsidRPr="00425F2C">
                    <w:rPr>
                      <w:rFonts w:ascii="Book Antiqua" w:hAnsi="Book Antiqua"/>
                      <w:sz w:val="20"/>
                      <w:szCs w:val="20"/>
                    </w:rPr>
                    <w:t>) (%)</w:t>
                  </w:r>
                </w:p>
              </w:tc>
            </w:tr>
            <w:tr w:rsidR="0014782E" w:rsidRPr="00425F2C" w14:paraId="28F632B1" w14:textId="77777777" w:rsidTr="001B37D7">
              <w:trPr>
                <w:cantSplit/>
                <w:jc w:val="center"/>
              </w:trPr>
              <w:tc>
                <w:tcPr>
                  <w:tcW w:w="5000" w:type="pct"/>
                  <w:gridSpan w:val="7"/>
                </w:tcPr>
                <w:p w14:paraId="19CB57DB" w14:textId="2A739FAA" w:rsidR="0014782E" w:rsidRPr="00425F2C" w:rsidRDefault="00000000">
                  <w:pPr>
                    <w:keepNext/>
                    <w:spacing w:after="60"/>
                    <w:rPr>
                      <w:rFonts w:ascii="Book Antiqua" w:hAnsi="Book Antiqua"/>
                      <w:sz w:val="20"/>
                      <w:szCs w:val="20"/>
                    </w:rPr>
                  </w:pPr>
                  <w:r w:rsidRPr="00425F2C">
                    <w:rPr>
                      <w:rFonts w:ascii="Book Antiqua" w:hAnsi="Book Antiqua"/>
                      <w:i/>
                      <w:sz w:val="20"/>
                      <w:szCs w:val="20"/>
                      <w:vertAlign w:val="superscript"/>
                    </w:rPr>
                    <w:t>2</w:t>
                  </w:r>
                  <w:r w:rsidRPr="00425F2C">
                    <w:rPr>
                      <w:rFonts w:ascii="Book Antiqua" w:hAnsi="Book Antiqua"/>
                      <w:sz w:val="20"/>
                      <w:szCs w:val="20"/>
                    </w:rPr>
                    <w:t>Design-based KruskalWallis test; Pearson's X^2: Rao &amp; Scott adjustment;</w:t>
                  </w:r>
                </w:p>
              </w:tc>
            </w:tr>
            <w:bookmarkEnd w:id="0"/>
          </w:tbl>
          <w:p w14:paraId="08038ABE" w14:textId="77777777" w:rsidR="005402DC" w:rsidRPr="00425F2C" w:rsidRDefault="005402DC">
            <w:pPr>
              <w:spacing w:after="0"/>
              <w:rPr>
                <w:rFonts w:ascii="Book Antiqua" w:hAnsi="Book Antiqua"/>
                <w:sz w:val="20"/>
                <w:szCs w:val="20"/>
              </w:rPr>
            </w:pPr>
          </w:p>
        </w:tc>
      </w:tr>
    </w:tbl>
    <w:p w14:paraId="78E451CC" w14:textId="77777777" w:rsidR="000C29E9" w:rsidRDefault="000C29E9" w:rsidP="0011277E">
      <w:pPr>
        <w:pStyle w:val="BodyText"/>
        <w:jc w:val="both"/>
        <w:rPr>
          <w:rFonts w:ascii="Book Antiqua" w:hAnsi="Book Antiqua"/>
          <w:iCs/>
          <w:sz w:val="20"/>
          <w:szCs w:val="20"/>
        </w:rPr>
      </w:pPr>
      <w:bookmarkStart w:id="2" w:name="kaplanmeier-survival-curves"/>
      <w:bookmarkEnd w:id="1"/>
      <w:r w:rsidRPr="000C29E9">
        <w:rPr>
          <w:rFonts w:ascii="Book Antiqua" w:hAnsi="Book Antiqua"/>
          <w:b/>
          <w:bCs/>
          <w:iCs/>
          <w:sz w:val="20"/>
          <w:szCs w:val="20"/>
        </w:rPr>
        <w:lastRenderedPageBreak/>
        <w:t>Table 1</w:t>
      </w:r>
      <w:r w:rsidRPr="000C29E9">
        <w:rPr>
          <w:rFonts w:ascii="Book Antiqua" w:hAnsi="Book Antiqua"/>
          <w:iCs/>
          <w:sz w:val="20"/>
          <w:szCs w:val="20"/>
        </w:rPr>
        <w:t xml:space="preserve"> summarizes the baseline characteristics of the study population (N = 7,510), stratified by TyHGB quartiles. Participants in the highest TyHGB quartile (Q4) exhibited a substantially more severe metabolic risk profile compared to lower quartiles. Specifically, individuals in Q4 had significantly higher body mass index, waist circumference, fasting glucose, and triglycerides, alongside notably lower HDL-cholesterol levels (all p &lt; 0.001). Additionally, markers of systemic inflammation and liver injury, including white blood cell counts, ALT, and AST, increased progressively across the quartiles (all p &lt; 0.001). The prevalence of all-cause and cardiovascular mortality also varied significantly across the TyHGB strata, underscoring the index's potential as a prognostic indicator.</w:t>
      </w:r>
    </w:p>
    <w:p w14:paraId="5B75CB10" w14:textId="37F4F14A" w:rsidR="000C29E9" w:rsidRDefault="000C29E9" w:rsidP="0011277E">
      <w:pPr>
        <w:pStyle w:val="BodyText"/>
        <w:jc w:val="both"/>
        <w:rPr>
          <w:rFonts w:ascii="Book Antiqua" w:hAnsi="Book Antiqua"/>
          <w:iCs/>
          <w:sz w:val="20"/>
          <w:szCs w:val="20"/>
        </w:rPr>
      </w:pPr>
      <w:r>
        <w:rPr>
          <w:rFonts w:ascii="Book Antiqua" w:hAnsi="Book Antiqua"/>
          <w:iCs/>
          <w:noProof/>
          <w:sz w:val="20"/>
          <w:szCs w:val="20"/>
        </w:rPr>
        <w:drawing>
          <wp:inline distT="0" distB="0" distL="0" distR="0" wp14:anchorId="4AD9697E" wp14:editId="2B763C1B">
            <wp:extent cx="5943600" cy="3566160"/>
            <wp:effectExtent l="0" t="0" r="0" b="0"/>
            <wp:docPr id="152428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82155" name="Picture 15242821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725610F2" w14:textId="61ECA1FC" w:rsidR="000C29E9" w:rsidRDefault="000C29E9" w:rsidP="0011277E">
      <w:pPr>
        <w:pStyle w:val="BodyText"/>
        <w:jc w:val="both"/>
        <w:rPr>
          <w:rFonts w:ascii="Book Antiqua" w:hAnsi="Book Antiqua"/>
          <w:iCs/>
          <w:sz w:val="20"/>
          <w:szCs w:val="20"/>
        </w:rPr>
      </w:pPr>
      <w:r>
        <w:rPr>
          <w:rFonts w:ascii="Book Antiqua" w:hAnsi="Book Antiqua"/>
          <w:b/>
          <w:bCs/>
          <w:iCs/>
          <w:sz w:val="20"/>
          <w:szCs w:val="20"/>
        </w:rPr>
        <w:t xml:space="preserve">Supplement Figure 1. </w:t>
      </w:r>
      <w:r w:rsidRPr="000C29E9">
        <w:rPr>
          <w:rFonts w:ascii="Book Antiqua" w:hAnsi="Book Antiqua"/>
          <w:iCs/>
          <w:sz w:val="20"/>
          <w:szCs w:val="20"/>
        </w:rPr>
        <w:t>Directed Acyclic Graph (DAG) for the causal relationship between TyHGB and mortality</w:t>
      </w:r>
    </w:p>
    <w:p w14:paraId="7E61E395" w14:textId="77777777" w:rsidR="006C2A7A" w:rsidRPr="000C29E9" w:rsidRDefault="006C2A7A" w:rsidP="0011277E">
      <w:pPr>
        <w:pStyle w:val="BodyText"/>
        <w:jc w:val="both"/>
        <w:rPr>
          <w:rFonts w:ascii="Book Antiqua" w:hAnsi="Book Antiqua"/>
          <w:iCs/>
          <w:sz w:val="20"/>
          <w:szCs w:val="20"/>
        </w:rPr>
      </w:pPr>
    </w:p>
    <w:p w14:paraId="0E7E7C97" w14:textId="4E177836" w:rsidR="005061FB" w:rsidRPr="005061FB" w:rsidRDefault="005061FB" w:rsidP="0011277E">
      <w:pPr>
        <w:pStyle w:val="BodyText"/>
        <w:jc w:val="both"/>
        <w:rPr>
          <w:rFonts w:ascii="Book Antiqua" w:hAnsi="Book Antiqua"/>
          <w:iCs/>
          <w:sz w:val="20"/>
          <w:szCs w:val="20"/>
        </w:rPr>
      </w:pPr>
      <w:r w:rsidRPr="00F1775B">
        <w:rPr>
          <w:rFonts w:ascii="Book Antiqua" w:hAnsi="Book Antiqua"/>
          <w:b/>
          <w:bCs/>
          <w:iCs/>
          <w:sz w:val="20"/>
          <w:szCs w:val="20"/>
        </w:rPr>
        <w:t xml:space="preserve">Supplement Table 1. </w:t>
      </w:r>
      <w:r w:rsidRPr="00F1775B">
        <w:rPr>
          <w:rFonts w:ascii="Book Antiqua" w:hAnsi="Book Antiqua"/>
          <w:sz w:val="20"/>
          <w:szCs w:val="20"/>
        </w:rPr>
        <w:t>Covariance analysis of TyHGB index and other variables with mortality as the outcome.</w:t>
      </w:r>
    </w:p>
    <w:tbl>
      <w:tblPr>
        <w:tblW w:w="5000" w:type="pct"/>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992"/>
        <w:gridCol w:w="884"/>
        <w:gridCol w:w="524"/>
        <w:gridCol w:w="2007"/>
        <w:gridCol w:w="1022"/>
        <w:gridCol w:w="608"/>
        <w:gridCol w:w="2323"/>
      </w:tblGrid>
      <w:tr w:rsidR="00F155E3" w:rsidRPr="00F155E3" w14:paraId="3964289E" w14:textId="77777777" w:rsidTr="00F1775B">
        <w:trPr>
          <w:tblHeader/>
        </w:trPr>
        <w:tc>
          <w:tcPr>
            <w:tcW w:w="1064" w:type="pct"/>
            <w:vMerge w:val="restart"/>
            <w:tcBorders>
              <w:top w:val="nil"/>
              <w:left w:val="nil"/>
              <w:bottom w:val="single" w:sz="4" w:space="0" w:color="auto"/>
              <w:right w:val="nil"/>
            </w:tcBorders>
            <w:shd w:val="clear" w:color="auto" w:fill="FFFFFF"/>
            <w:tcMar>
              <w:top w:w="75" w:type="dxa"/>
              <w:left w:w="75" w:type="dxa"/>
              <w:bottom w:w="90" w:type="dxa"/>
              <w:right w:w="75" w:type="dxa"/>
            </w:tcMar>
            <w:vAlign w:val="bottom"/>
            <w:hideMark/>
          </w:tcPr>
          <w:p w14:paraId="731E6D87" w14:textId="0D8EE7FC" w:rsidR="00F155E3" w:rsidRPr="00F155E3" w:rsidRDefault="00F155E3" w:rsidP="00F155E3">
            <w:pPr>
              <w:pStyle w:val="BodyText"/>
              <w:spacing w:before="0" w:after="0"/>
              <w:jc w:val="both"/>
              <w:rPr>
                <w:rFonts w:ascii="Book Antiqua" w:hAnsi="Book Antiqua"/>
                <w:iCs/>
                <w:sz w:val="20"/>
                <w:szCs w:val="20"/>
                <w:lang w:val="vi-VN"/>
              </w:rPr>
            </w:pPr>
          </w:p>
        </w:tc>
        <w:tc>
          <w:tcPr>
            <w:tcW w:w="1824" w:type="pct"/>
            <w:gridSpan w:val="3"/>
            <w:tcBorders>
              <w:top w:val="nil"/>
              <w:left w:val="nil"/>
              <w:bottom w:val="single" w:sz="4" w:space="0" w:color="auto"/>
              <w:right w:val="nil"/>
            </w:tcBorders>
            <w:shd w:val="clear" w:color="auto" w:fill="FFFFFF"/>
            <w:tcMar>
              <w:top w:w="0" w:type="dxa"/>
              <w:left w:w="60" w:type="dxa"/>
              <w:bottom w:w="0" w:type="dxa"/>
              <w:right w:w="60" w:type="dxa"/>
            </w:tcMar>
            <w:vAlign w:val="center"/>
            <w:hideMark/>
          </w:tcPr>
          <w:p w14:paraId="715CD36B" w14:textId="77777777" w:rsidR="00F155E3" w:rsidRPr="00F155E3" w:rsidRDefault="00F155E3" w:rsidP="00F155E3">
            <w:pPr>
              <w:pStyle w:val="BodyText"/>
              <w:spacing w:before="0" w:after="0"/>
              <w:jc w:val="center"/>
              <w:rPr>
                <w:rFonts w:ascii="Book Antiqua" w:hAnsi="Book Antiqua"/>
                <w:b/>
                <w:bCs/>
                <w:iCs/>
                <w:sz w:val="20"/>
                <w:szCs w:val="20"/>
                <w:lang w:val="vi-VN"/>
              </w:rPr>
            </w:pPr>
            <w:r w:rsidRPr="00F155E3">
              <w:rPr>
                <w:rFonts w:ascii="Book Antiqua" w:hAnsi="Book Antiqua"/>
                <w:b/>
                <w:bCs/>
                <w:iCs/>
                <w:sz w:val="20"/>
                <w:szCs w:val="20"/>
                <w:lang w:val="vi-VN"/>
              </w:rPr>
              <w:t>All-Cause Mortality (ACM)</w:t>
            </w:r>
          </w:p>
        </w:tc>
        <w:tc>
          <w:tcPr>
            <w:tcW w:w="2112" w:type="pct"/>
            <w:gridSpan w:val="3"/>
            <w:tcBorders>
              <w:top w:val="nil"/>
              <w:left w:val="nil"/>
              <w:bottom w:val="single" w:sz="4" w:space="0" w:color="auto"/>
              <w:right w:val="nil"/>
            </w:tcBorders>
            <w:shd w:val="clear" w:color="auto" w:fill="FFFFFF"/>
            <w:tcMar>
              <w:top w:w="0" w:type="dxa"/>
              <w:left w:w="60" w:type="dxa"/>
              <w:bottom w:w="0" w:type="dxa"/>
              <w:right w:w="0" w:type="dxa"/>
            </w:tcMar>
            <w:vAlign w:val="center"/>
            <w:hideMark/>
          </w:tcPr>
          <w:p w14:paraId="1127A7FC" w14:textId="77777777" w:rsidR="00F155E3" w:rsidRPr="00F155E3" w:rsidRDefault="00F155E3" w:rsidP="00F155E3">
            <w:pPr>
              <w:pStyle w:val="BodyText"/>
              <w:spacing w:before="0" w:after="0"/>
              <w:jc w:val="center"/>
              <w:rPr>
                <w:rFonts w:ascii="Book Antiqua" w:hAnsi="Book Antiqua"/>
                <w:b/>
                <w:bCs/>
                <w:iCs/>
                <w:sz w:val="20"/>
                <w:szCs w:val="20"/>
                <w:lang w:val="vi-VN"/>
              </w:rPr>
            </w:pPr>
            <w:r w:rsidRPr="00F155E3">
              <w:rPr>
                <w:rFonts w:ascii="Book Antiqua" w:hAnsi="Book Antiqua"/>
                <w:b/>
                <w:bCs/>
                <w:iCs/>
                <w:sz w:val="20"/>
                <w:szCs w:val="20"/>
                <w:lang w:val="vi-VN"/>
              </w:rPr>
              <w:t>Cardiovascular Mortality (CVM)</w:t>
            </w:r>
          </w:p>
        </w:tc>
      </w:tr>
      <w:tr w:rsidR="00F155E3" w:rsidRPr="00F155E3" w14:paraId="70BE3867" w14:textId="77777777" w:rsidTr="00F1775B">
        <w:trPr>
          <w:tblHeader/>
        </w:trPr>
        <w:tc>
          <w:tcPr>
            <w:tcW w:w="1064" w:type="pct"/>
            <w:vMerge/>
            <w:tcBorders>
              <w:top w:val="nil"/>
              <w:left w:val="nil"/>
              <w:bottom w:val="single" w:sz="4" w:space="0" w:color="auto"/>
              <w:right w:val="nil"/>
            </w:tcBorders>
            <w:shd w:val="clear" w:color="auto" w:fill="FFFFFF"/>
            <w:vAlign w:val="center"/>
            <w:hideMark/>
          </w:tcPr>
          <w:p w14:paraId="52770678" w14:textId="77777777" w:rsidR="00F155E3" w:rsidRPr="00F155E3" w:rsidRDefault="00F155E3" w:rsidP="00F155E3">
            <w:pPr>
              <w:pStyle w:val="BodyText"/>
              <w:spacing w:before="0" w:after="0"/>
              <w:jc w:val="both"/>
              <w:rPr>
                <w:rFonts w:ascii="Book Antiqua" w:hAnsi="Book Antiqua"/>
                <w:iCs/>
                <w:sz w:val="20"/>
                <w:szCs w:val="20"/>
                <w:lang w:val="vi-VN"/>
              </w:rPr>
            </w:pPr>
          </w:p>
        </w:tc>
        <w:tc>
          <w:tcPr>
            <w:tcW w:w="472" w:type="pct"/>
            <w:tcBorders>
              <w:top w:val="single" w:sz="4" w:space="0" w:color="auto"/>
              <w:left w:val="nil"/>
              <w:bottom w:val="single" w:sz="4" w:space="0" w:color="auto"/>
              <w:right w:val="nil"/>
            </w:tcBorders>
            <w:shd w:val="clear" w:color="auto" w:fill="FFFFFF"/>
            <w:tcMar>
              <w:top w:w="75" w:type="dxa"/>
              <w:left w:w="75" w:type="dxa"/>
              <w:bottom w:w="90" w:type="dxa"/>
              <w:right w:w="75" w:type="dxa"/>
            </w:tcMar>
            <w:vAlign w:val="bottom"/>
            <w:hideMark/>
          </w:tcPr>
          <w:p w14:paraId="3B4017F7" w14:textId="77777777" w:rsidR="00F155E3" w:rsidRPr="00F155E3" w:rsidRDefault="00F155E3" w:rsidP="00F155E3">
            <w:pPr>
              <w:pStyle w:val="BodyText"/>
              <w:spacing w:before="0" w:after="0"/>
              <w:jc w:val="center"/>
              <w:rPr>
                <w:rFonts w:ascii="Book Antiqua" w:hAnsi="Book Antiqua"/>
                <w:b/>
                <w:bCs/>
                <w:iCs/>
                <w:sz w:val="20"/>
                <w:szCs w:val="20"/>
                <w:lang w:val="vi-VN"/>
              </w:rPr>
            </w:pPr>
            <w:r w:rsidRPr="00F155E3">
              <w:rPr>
                <w:rFonts w:ascii="Book Antiqua" w:hAnsi="Book Antiqua"/>
                <w:b/>
                <w:bCs/>
                <w:iCs/>
                <w:sz w:val="20"/>
                <w:szCs w:val="20"/>
                <w:lang w:val="vi-VN"/>
              </w:rPr>
              <w:t>GVIF</w:t>
            </w:r>
          </w:p>
        </w:tc>
        <w:tc>
          <w:tcPr>
            <w:tcW w:w="280" w:type="pct"/>
            <w:tcBorders>
              <w:top w:val="single" w:sz="4" w:space="0" w:color="auto"/>
              <w:left w:val="nil"/>
              <w:bottom w:val="single" w:sz="4" w:space="0" w:color="auto"/>
              <w:right w:val="nil"/>
            </w:tcBorders>
            <w:shd w:val="clear" w:color="auto" w:fill="FFFFFF"/>
            <w:tcMar>
              <w:top w:w="75" w:type="dxa"/>
              <w:left w:w="75" w:type="dxa"/>
              <w:bottom w:w="90" w:type="dxa"/>
              <w:right w:w="75" w:type="dxa"/>
            </w:tcMar>
            <w:vAlign w:val="bottom"/>
            <w:hideMark/>
          </w:tcPr>
          <w:p w14:paraId="24E42790" w14:textId="77777777" w:rsidR="00F155E3" w:rsidRPr="00F155E3" w:rsidRDefault="00F155E3" w:rsidP="00F155E3">
            <w:pPr>
              <w:pStyle w:val="BodyText"/>
              <w:spacing w:before="0" w:after="0"/>
              <w:jc w:val="center"/>
              <w:rPr>
                <w:rFonts w:ascii="Book Antiqua" w:hAnsi="Book Antiqua"/>
                <w:b/>
                <w:bCs/>
                <w:iCs/>
                <w:sz w:val="20"/>
                <w:szCs w:val="20"/>
                <w:lang w:val="vi-VN"/>
              </w:rPr>
            </w:pPr>
            <w:r w:rsidRPr="00F155E3">
              <w:rPr>
                <w:rFonts w:ascii="Book Antiqua" w:hAnsi="Book Antiqua"/>
                <w:b/>
                <w:bCs/>
                <w:iCs/>
                <w:sz w:val="20"/>
                <w:szCs w:val="20"/>
                <w:lang w:val="vi-VN"/>
              </w:rPr>
              <w:t>Df</w:t>
            </w:r>
          </w:p>
        </w:tc>
        <w:tc>
          <w:tcPr>
            <w:tcW w:w="1072" w:type="pct"/>
            <w:tcBorders>
              <w:top w:val="single" w:sz="4" w:space="0" w:color="auto"/>
              <w:left w:val="nil"/>
              <w:bottom w:val="single" w:sz="4" w:space="0" w:color="auto"/>
              <w:right w:val="nil"/>
            </w:tcBorders>
            <w:shd w:val="clear" w:color="auto" w:fill="FFFFFF"/>
            <w:tcMar>
              <w:top w:w="75" w:type="dxa"/>
              <w:left w:w="75" w:type="dxa"/>
              <w:bottom w:w="90" w:type="dxa"/>
              <w:right w:w="75" w:type="dxa"/>
            </w:tcMar>
            <w:vAlign w:val="bottom"/>
            <w:hideMark/>
          </w:tcPr>
          <w:p w14:paraId="5FCE8811" w14:textId="77777777" w:rsidR="00F155E3" w:rsidRPr="00F155E3" w:rsidRDefault="00F155E3" w:rsidP="00F155E3">
            <w:pPr>
              <w:pStyle w:val="BodyText"/>
              <w:spacing w:before="0" w:after="0"/>
              <w:jc w:val="center"/>
              <w:rPr>
                <w:rFonts w:ascii="Book Antiqua" w:hAnsi="Book Antiqua"/>
                <w:b/>
                <w:bCs/>
                <w:iCs/>
                <w:sz w:val="20"/>
                <w:szCs w:val="20"/>
                <w:lang w:val="vi-VN"/>
              </w:rPr>
            </w:pPr>
            <w:r w:rsidRPr="00F155E3">
              <w:rPr>
                <w:rFonts w:ascii="Book Antiqua" w:hAnsi="Book Antiqua"/>
                <w:b/>
                <w:bCs/>
                <w:iCs/>
                <w:sz w:val="20"/>
                <w:szCs w:val="20"/>
                <w:lang w:val="vi-VN"/>
              </w:rPr>
              <w:t>GVIF^(1/2Df)</w:t>
            </w:r>
          </w:p>
        </w:tc>
        <w:tc>
          <w:tcPr>
            <w:tcW w:w="546" w:type="pct"/>
            <w:tcBorders>
              <w:top w:val="single" w:sz="4" w:space="0" w:color="auto"/>
              <w:left w:val="nil"/>
              <w:bottom w:val="single" w:sz="4" w:space="0" w:color="auto"/>
              <w:right w:val="nil"/>
            </w:tcBorders>
            <w:shd w:val="clear" w:color="auto" w:fill="FFFFFF"/>
            <w:tcMar>
              <w:top w:w="75" w:type="dxa"/>
              <w:left w:w="75" w:type="dxa"/>
              <w:bottom w:w="90" w:type="dxa"/>
              <w:right w:w="75" w:type="dxa"/>
            </w:tcMar>
            <w:vAlign w:val="bottom"/>
            <w:hideMark/>
          </w:tcPr>
          <w:p w14:paraId="1146DC54" w14:textId="77777777" w:rsidR="00F155E3" w:rsidRPr="00F155E3" w:rsidRDefault="00F155E3" w:rsidP="00F155E3">
            <w:pPr>
              <w:pStyle w:val="BodyText"/>
              <w:spacing w:before="0" w:after="0"/>
              <w:jc w:val="center"/>
              <w:rPr>
                <w:rFonts w:ascii="Book Antiqua" w:hAnsi="Book Antiqua"/>
                <w:b/>
                <w:bCs/>
                <w:iCs/>
                <w:sz w:val="20"/>
                <w:szCs w:val="20"/>
                <w:lang w:val="vi-VN"/>
              </w:rPr>
            </w:pPr>
            <w:r w:rsidRPr="00F155E3">
              <w:rPr>
                <w:rFonts w:ascii="Book Antiqua" w:hAnsi="Book Antiqua"/>
                <w:b/>
                <w:bCs/>
                <w:iCs/>
                <w:sz w:val="20"/>
                <w:szCs w:val="20"/>
                <w:lang w:val="vi-VN"/>
              </w:rPr>
              <w:t>GVIF</w:t>
            </w:r>
          </w:p>
        </w:tc>
        <w:tc>
          <w:tcPr>
            <w:tcW w:w="325" w:type="pct"/>
            <w:tcBorders>
              <w:top w:val="single" w:sz="4" w:space="0" w:color="auto"/>
              <w:left w:val="nil"/>
              <w:bottom w:val="single" w:sz="4" w:space="0" w:color="auto"/>
              <w:right w:val="nil"/>
            </w:tcBorders>
            <w:shd w:val="clear" w:color="auto" w:fill="FFFFFF"/>
            <w:tcMar>
              <w:top w:w="75" w:type="dxa"/>
              <w:left w:w="75" w:type="dxa"/>
              <w:bottom w:w="90" w:type="dxa"/>
              <w:right w:w="75" w:type="dxa"/>
            </w:tcMar>
            <w:vAlign w:val="bottom"/>
            <w:hideMark/>
          </w:tcPr>
          <w:p w14:paraId="667F486C" w14:textId="77777777" w:rsidR="00F155E3" w:rsidRPr="00F155E3" w:rsidRDefault="00F155E3" w:rsidP="00F155E3">
            <w:pPr>
              <w:pStyle w:val="BodyText"/>
              <w:spacing w:before="0" w:after="0"/>
              <w:jc w:val="center"/>
              <w:rPr>
                <w:rFonts w:ascii="Book Antiqua" w:hAnsi="Book Antiqua"/>
                <w:b/>
                <w:bCs/>
                <w:iCs/>
                <w:sz w:val="20"/>
                <w:szCs w:val="20"/>
                <w:lang w:val="vi-VN"/>
              </w:rPr>
            </w:pPr>
            <w:r w:rsidRPr="00F155E3">
              <w:rPr>
                <w:rFonts w:ascii="Book Antiqua" w:hAnsi="Book Antiqua"/>
                <w:b/>
                <w:bCs/>
                <w:iCs/>
                <w:sz w:val="20"/>
                <w:szCs w:val="20"/>
                <w:lang w:val="vi-VN"/>
              </w:rPr>
              <w:t>Df</w:t>
            </w:r>
          </w:p>
        </w:tc>
        <w:tc>
          <w:tcPr>
            <w:tcW w:w="1241" w:type="pct"/>
            <w:tcBorders>
              <w:top w:val="single" w:sz="4" w:space="0" w:color="auto"/>
              <w:left w:val="nil"/>
              <w:bottom w:val="single" w:sz="4" w:space="0" w:color="auto"/>
              <w:right w:val="nil"/>
            </w:tcBorders>
            <w:shd w:val="clear" w:color="auto" w:fill="FFFFFF"/>
            <w:tcMar>
              <w:top w:w="75" w:type="dxa"/>
              <w:left w:w="75" w:type="dxa"/>
              <w:bottom w:w="90" w:type="dxa"/>
              <w:right w:w="75" w:type="dxa"/>
            </w:tcMar>
            <w:vAlign w:val="bottom"/>
            <w:hideMark/>
          </w:tcPr>
          <w:p w14:paraId="3C0A4322" w14:textId="77777777" w:rsidR="00F155E3" w:rsidRPr="00F155E3" w:rsidRDefault="00F155E3" w:rsidP="00F155E3">
            <w:pPr>
              <w:pStyle w:val="BodyText"/>
              <w:spacing w:before="0" w:after="0"/>
              <w:jc w:val="center"/>
              <w:rPr>
                <w:rFonts w:ascii="Book Antiqua" w:hAnsi="Book Antiqua"/>
                <w:b/>
                <w:bCs/>
                <w:iCs/>
                <w:sz w:val="20"/>
                <w:szCs w:val="20"/>
                <w:lang w:val="vi-VN"/>
              </w:rPr>
            </w:pPr>
            <w:r w:rsidRPr="00F155E3">
              <w:rPr>
                <w:rFonts w:ascii="Book Antiqua" w:hAnsi="Book Antiqua"/>
                <w:b/>
                <w:bCs/>
                <w:iCs/>
                <w:sz w:val="20"/>
                <w:szCs w:val="20"/>
                <w:lang w:val="vi-VN"/>
              </w:rPr>
              <w:t>GVIF^(1/2Df)</w:t>
            </w:r>
          </w:p>
        </w:tc>
      </w:tr>
      <w:tr w:rsidR="00F155E3" w:rsidRPr="00F155E3" w14:paraId="6CADE209" w14:textId="77777777" w:rsidTr="00F155E3">
        <w:tc>
          <w:tcPr>
            <w:tcW w:w="1064" w:type="pct"/>
            <w:tcBorders>
              <w:top w:val="single" w:sz="4" w:space="0" w:color="auto"/>
              <w:left w:val="nil"/>
              <w:bottom w:val="nil"/>
              <w:right w:val="nil"/>
            </w:tcBorders>
            <w:shd w:val="clear" w:color="auto" w:fill="FFFFFF"/>
            <w:tcMar>
              <w:top w:w="120" w:type="dxa"/>
              <w:left w:w="75" w:type="dxa"/>
              <w:bottom w:w="120" w:type="dxa"/>
              <w:right w:w="75" w:type="dxa"/>
            </w:tcMar>
            <w:vAlign w:val="center"/>
            <w:hideMark/>
          </w:tcPr>
          <w:p w14:paraId="4C86CB71" w14:textId="77777777" w:rsidR="00F155E3" w:rsidRPr="00F155E3" w:rsidRDefault="00F155E3" w:rsidP="00F155E3">
            <w:pPr>
              <w:pStyle w:val="BodyText"/>
              <w:spacing w:before="0" w:after="0"/>
              <w:jc w:val="both"/>
              <w:rPr>
                <w:rFonts w:ascii="Book Antiqua" w:hAnsi="Book Antiqua"/>
                <w:iCs/>
                <w:sz w:val="20"/>
                <w:szCs w:val="20"/>
                <w:lang w:val="vi-VN"/>
              </w:rPr>
            </w:pPr>
            <w:r w:rsidRPr="00F155E3">
              <w:rPr>
                <w:rFonts w:ascii="Book Antiqua" w:hAnsi="Book Antiqua"/>
                <w:iCs/>
                <w:sz w:val="20"/>
                <w:szCs w:val="20"/>
                <w:lang w:val="vi-VN"/>
              </w:rPr>
              <w:t>TyHGB</w:t>
            </w:r>
          </w:p>
        </w:tc>
        <w:tc>
          <w:tcPr>
            <w:tcW w:w="472" w:type="pct"/>
            <w:tcBorders>
              <w:top w:val="single" w:sz="4" w:space="0" w:color="auto"/>
              <w:left w:val="nil"/>
              <w:bottom w:val="nil"/>
              <w:right w:val="nil"/>
            </w:tcBorders>
            <w:shd w:val="clear" w:color="auto" w:fill="FFFFFF"/>
            <w:tcMar>
              <w:top w:w="120" w:type="dxa"/>
              <w:left w:w="75" w:type="dxa"/>
              <w:bottom w:w="120" w:type="dxa"/>
              <w:right w:w="75" w:type="dxa"/>
            </w:tcMar>
            <w:vAlign w:val="center"/>
            <w:hideMark/>
          </w:tcPr>
          <w:p w14:paraId="6A3789FC"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1.24</w:t>
            </w:r>
          </w:p>
        </w:tc>
        <w:tc>
          <w:tcPr>
            <w:tcW w:w="280" w:type="pct"/>
            <w:tcBorders>
              <w:top w:val="single" w:sz="4" w:space="0" w:color="auto"/>
              <w:left w:val="nil"/>
              <w:bottom w:val="nil"/>
              <w:right w:val="nil"/>
            </w:tcBorders>
            <w:shd w:val="clear" w:color="auto" w:fill="FFFFFF"/>
            <w:tcMar>
              <w:top w:w="120" w:type="dxa"/>
              <w:left w:w="75" w:type="dxa"/>
              <w:bottom w:w="120" w:type="dxa"/>
              <w:right w:w="75" w:type="dxa"/>
            </w:tcMar>
            <w:vAlign w:val="center"/>
            <w:hideMark/>
          </w:tcPr>
          <w:p w14:paraId="6FB583E0"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w:t>
            </w:r>
          </w:p>
        </w:tc>
        <w:tc>
          <w:tcPr>
            <w:tcW w:w="1072" w:type="pct"/>
            <w:tcBorders>
              <w:top w:val="single" w:sz="4" w:space="0" w:color="auto"/>
              <w:left w:val="nil"/>
              <w:bottom w:val="nil"/>
              <w:right w:val="nil"/>
            </w:tcBorders>
            <w:shd w:val="clear" w:color="auto" w:fill="FFFFFF"/>
            <w:tcMar>
              <w:top w:w="120" w:type="dxa"/>
              <w:left w:w="75" w:type="dxa"/>
              <w:bottom w:w="120" w:type="dxa"/>
              <w:right w:w="75" w:type="dxa"/>
            </w:tcMar>
            <w:vAlign w:val="center"/>
            <w:hideMark/>
          </w:tcPr>
          <w:p w14:paraId="219127D5"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1.11</w:t>
            </w:r>
          </w:p>
        </w:tc>
        <w:tc>
          <w:tcPr>
            <w:tcW w:w="546" w:type="pct"/>
            <w:tcBorders>
              <w:top w:val="single" w:sz="4" w:space="0" w:color="auto"/>
              <w:left w:val="nil"/>
              <w:bottom w:val="nil"/>
              <w:right w:val="nil"/>
            </w:tcBorders>
            <w:shd w:val="clear" w:color="auto" w:fill="FFFFFF"/>
            <w:tcMar>
              <w:top w:w="120" w:type="dxa"/>
              <w:left w:w="75" w:type="dxa"/>
              <w:bottom w:w="120" w:type="dxa"/>
              <w:right w:w="75" w:type="dxa"/>
            </w:tcMar>
            <w:vAlign w:val="center"/>
            <w:hideMark/>
          </w:tcPr>
          <w:p w14:paraId="58B1C8CE"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1.08</w:t>
            </w:r>
          </w:p>
        </w:tc>
        <w:tc>
          <w:tcPr>
            <w:tcW w:w="325" w:type="pct"/>
            <w:tcBorders>
              <w:top w:val="single" w:sz="4" w:space="0" w:color="auto"/>
              <w:left w:val="nil"/>
              <w:bottom w:val="nil"/>
              <w:right w:val="nil"/>
            </w:tcBorders>
            <w:shd w:val="clear" w:color="auto" w:fill="FFFFFF"/>
            <w:tcMar>
              <w:top w:w="120" w:type="dxa"/>
              <w:left w:w="75" w:type="dxa"/>
              <w:bottom w:w="120" w:type="dxa"/>
              <w:right w:w="75" w:type="dxa"/>
            </w:tcMar>
            <w:vAlign w:val="center"/>
            <w:hideMark/>
          </w:tcPr>
          <w:p w14:paraId="37716A0B"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w:t>
            </w:r>
          </w:p>
        </w:tc>
        <w:tc>
          <w:tcPr>
            <w:tcW w:w="1241" w:type="pct"/>
            <w:tcBorders>
              <w:top w:val="single" w:sz="4" w:space="0" w:color="auto"/>
              <w:left w:val="nil"/>
              <w:bottom w:val="nil"/>
              <w:right w:val="nil"/>
            </w:tcBorders>
            <w:shd w:val="clear" w:color="auto" w:fill="FFFFFF"/>
            <w:tcMar>
              <w:top w:w="120" w:type="dxa"/>
              <w:left w:w="75" w:type="dxa"/>
              <w:bottom w:w="120" w:type="dxa"/>
              <w:right w:w="75" w:type="dxa"/>
            </w:tcMar>
            <w:vAlign w:val="center"/>
            <w:hideMark/>
          </w:tcPr>
          <w:p w14:paraId="14FDEE5B"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1.04</w:t>
            </w:r>
          </w:p>
        </w:tc>
      </w:tr>
      <w:tr w:rsidR="00F155E3" w:rsidRPr="00F155E3" w14:paraId="6D13AEFE" w14:textId="77777777" w:rsidTr="00F1775B">
        <w:tc>
          <w:tcPr>
            <w:tcW w:w="1064" w:type="pct"/>
            <w:tcBorders>
              <w:top w:val="nil"/>
              <w:left w:val="nil"/>
              <w:bottom w:val="nil"/>
              <w:right w:val="nil"/>
            </w:tcBorders>
            <w:shd w:val="clear" w:color="auto" w:fill="FFFFFF"/>
            <w:tcMar>
              <w:top w:w="120" w:type="dxa"/>
              <w:left w:w="75" w:type="dxa"/>
              <w:bottom w:w="120" w:type="dxa"/>
              <w:right w:w="75" w:type="dxa"/>
            </w:tcMar>
            <w:vAlign w:val="center"/>
            <w:hideMark/>
          </w:tcPr>
          <w:p w14:paraId="65C57053" w14:textId="77777777" w:rsidR="00F155E3" w:rsidRPr="00F155E3" w:rsidRDefault="00F155E3" w:rsidP="00F155E3">
            <w:pPr>
              <w:pStyle w:val="BodyText"/>
              <w:spacing w:before="0" w:after="0"/>
              <w:jc w:val="both"/>
              <w:rPr>
                <w:rFonts w:ascii="Book Antiqua" w:hAnsi="Book Antiqua"/>
                <w:iCs/>
                <w:sz w:val="20"/>
                <w:szCs w:val="20"/>
                <w:lang w:val="vi-VN"/>
              </w:rPr>
            </w:pPr>
            <w:r w:rsidRPr="00F155E3">
              <w:rPr>
                <w:rFonts w:ascii="Book Antiqua" w:hAnsi="Book Antiqua"/>
                <w:iCs/>
                <w:sz w:val="20"/>
                <w:szCs w:val="20"/>
                <w:lang w:val="vi-VN"/>
              </w:rPr>
              <w:t>Age</w:t>
            </w:r>
          </w:p>
        </w:tc>
        <w:tc>
          <w:tcPr>
            <w:tcW w:w="472" w:type="pct"/>
            <w:tcBorders>
              <w:top w:val="nil"/>
              <w:left w:val="nil"/>
              <w:bottom w:val="nil"/>
              <w:right w:val="nil"/>
            </w:tcBorders>
            <w:shd w:val="clear" w:color="auto" w:fill="FFFFFF"/>
            <w:tcMar>
              <w:top w:w="120" w:type="dxa"/>
              <w:left w:w="75" w:type="dxa"/>
              <w:bottom w:w="120" w:type="dxa"/>
              <w:right w:w="75" w:type="dxa"/>
            </w:tcMar>
            <w:vAlign w:val="center"/>
            <w:hideMark/>
          </w:tcPr>
          <w:p w14:paraId="62730022"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1.29</w:t>
            </w:r>
          </w:p>
        </w:tc>
        <w:tc>
          <w:tcPr>
            <w:tcW w:w="280" w:type="pct"/>
            <w:tcBorders>
              <w:top w:val="nil"/>
              <w:left w:val="nil"/>
              <w:bottom w:val="nil"/>
              <w:right w:val="nil"/>
            </w:tcBorders>
            <w:shd w:val="clear" w:color="auto" w:fill="FFFFFF"/>
            <w:tcMar>
              <w:top w:w="120" w:type="dxa"/>
              <w:left w:w="75" w:type="dxa"/>
              <w:bottom w:w="120" w:type="dxa"/>
              <w:right w:w="75" w:type="dxa"/>
            </w:tcMar>
            <w:vAlign w:val="center"/>
            <w:hideMark/>
          </w:tcPr>
          <w:p w14:paraId="70D90C57"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w:t>
            </w:r>
          </w:p>
        </w:tc>
        <w:tc>
          <w:tcPr>
            <w:tcW w:w="1072" w:type="pct"/>
            <w:tcBorders>
              <w:top w:val="nil"/>
              <w:left w:val="nil"/>
              <w:bottom w:val="nil"/>
              <w:right w:val="nil"/>
            </w:tcBorders>
            <w:shd w:val="clear" w:color="auto" w:fill="FFFFFF"/>
            <w:tcMar>
              <w:top w:w="120" w:type="dxa"/>
              <w:left w:w="75" w:type="dxa"/>
              <w:bottom w:w="120" w:type="dxa"/>
              <w:right w:w="75" w:type="dxa"/>
            </w:tcMar>
            <w:vAlign w:val="center"/>
            <w:hideMark/>
          </w:tcPr>
          <w:p w14:paraId="51BB4656"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1.13</w:t>
            </w:r>
          </w:p>
        </w:tc>
        <w:tc>
          <w:tcPr>
            <w:tcW w:w="546" w:type="pct"/>
            <w:tcBorders>
              <w:top w:val="nil"/>
              <w:left w:val="nil"/>
              <w:bottom w:val="nil"/>
              <w:right w:val="nil"/>
            </w:tcBorders>
            <w:shd w:val="clear" w:color="auto" w:fill="FFFFFF"/>
            <w:tcMar>
              <w:top w:w="120" w:type="dxa"/>
              <w:left w:w="75" w:type="dxa"/>
              <w:bottom w:w="120" w:type="dxa"/>
              <w:right w:w="75" w:type="dxa"/>
            </w:tcMar>
            <w:vAlign w:val="center"/>
            <w:hideMark/>
          </w:tcPr>
          <w:p w14:paraId="18863E44"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1.37</w:t>
            </w:r>
          </w:p>
        </w:tc>
        <w:tc>
          <w:tcPr>
            <w:tcW w:w="325" w:type="pct"/>
            <w:tcBorders>
              <w:top w:val="nil"/>
              <w:left w:val="nil"/>
              <w:bottom w:val="nil"/>
              <w:right w:val="nil"/>
            </w:tcBorders>
            <w:shd w:val="clear" w:color="auto" w:fill="FFFFFF"/>
            <w:tcMar>
              <w:top w:w="120" w:type="dxa"/>
              <w:left w:w="75" w:type="dxa"/>
              <w:bottom w:w="120" w:type="dxa"/>
              <w:right w:w="75" w:type="dxa"/>
            </w:tcMar>
            <w:vAlign w:val="center"/>
            <w:hideMark/>
          </w:tcPr>
          <w:p w14:paraId="710F7531"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w:t>
            </w:r>
          </w:p>
        </w:tc>
        <w:tc>
          <w:tcPr>
            <w:tcW w:w="1241" w:type="pct"/>
            <w:tcBorders>
              <w:top w:val="nil"/>
              <w:left w:val="nil"/>
              <w:bottom w:val="nil"/>
              <w:right w:val="nil"/>
            </w:tcBorders>
            <w:shd w:val="clear" w:color="auto" w:fill="FFFFFF"/>
            <w:tcMar>
              <w:top w:w="120" w:type="dxa"/>
              <w:left w:w="75" w:type="dxa"/>
              <w:bottom w:w="120" w:type="dxa"/>
              <w:right w:w="75" w:type="dxa"/>
            </w:tcMar>
            <w:vAlign w:val="center"/>
            <w:hideMark/>
          </w:tcPr>
          <w:p w14:paraId="790FC55E"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1.17</w:t>
            </w:r>
          </w:p>
        </w:tc>
      </w:tr>
      <w:tr w:rsidR="00F155E3" w:rsidRPr="00F155E3" w14:paraId="2C0CF07C" w14:textId="77777777" w:rsidTr="00F1775B">
        <w:tc>
          <w:tcPr>
            <w:tcW w:w="1064" w:type="pct"/>
            <w:tcBorders>
              <w:top w:val="nil"/>
              <w:left w:val="nil"/>
              <w:bottom w:val="nil"/>
              <w:right w:val="nil"/>
            </w:tcBorders>
            <w:shd w:val="clear" w:color="auto" w:fill="FFFFFF"/>
            <w:tcMar>
              <w:top w:w="120" w:type="dxa"/>
              <w:left w:w="75" w:type="dxa"/>
              <w:bottom w:w="120" w:type="dxa"/>
              <w:right w:w="75" w:type="dxa"/>
            </w:tcMar>
            <w:vAlign w:val="center"/>
            <w:hideMark/>
          </w:tcPr>
          <w:p w14:paraId="272D2C41" w14:textId="77777777" w:rsidR="00F155E3" w:rsidRPr="00F155E3" w:rsidRDefault="00F155E3" w:rsidP="00F155E3">
            <w:pPr>
              <w:pStyle w:val="BodyText"/>
              <w:spacing w:before="0" w:after="0"/>
              <w:jc w:val="both"/>
              <w:rPr>
                <w:rFonts w:ascii="Book Antiqua" w:hAnsi="Book Antiqua"/>
                <w:iCs/>
                <w:sz w:val="20"/>
                <w:szCs w:val="20"/>
                <w:lang w:val="vi-VN"/>
              </w:rPr>
            </w:pPr>
            <w:r w:rsidRPr="00F155E3">
              <w:rPr>
                <w:rFonts w:ascii="Book Antiqua" w:hAnsi="Book Antiqua"/>
                <w:iCs/>
                <w:sz w:val="20"/>
                <w:szCs w:val="20"/>
                <w:lang w:val="vi-VN"/>
              </w:rPr>
              <w:t>Gender</w:t>
            </w:r>
          </w:p>
        </w:tc>
        <w:tc>
          <w:tcPr>
            <w:tcW w:w="472" w:type="pct"/>
            <w:tcBorders>
              <w:top w:val="nil"/>
              <w:left w:val="nil"/>
              <w:bottom w:val="nil"/>
              <w:right w:val="nil"/>
            </w:tcBorders>
            <w:shd w:val="clear" w:color="auto" w:fill="FFFFFF"/>
            <w:tcMar>
              <w:top w:w="120" w:type="dxa"/>
              <w:left w:w="75" w:type="dxa"/>
              <w:bottom w:w="120" w:type="dxa"/>
              <w:right w:w="75" w:type="dxa"/>
            </w:tcMar>
            <w:vAlign w:val="center"/>
            <w:hideMark/>
          </w:tcPr>
          <w:p w14:paraId="0B077556"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1.17</w:t>
            </w:r>
          </w:p>
        </w:tc>
        <w:tc>
          <w:tcPr>
            <w:tcW w:w="280" w:type="pct"/>
            <w:tcBorders>
              <w:top w:val="nil"/>
              <w:left w:val="nil"/>
              <w:bottom w:val="nil"/>
              <w:right w:val="nil"/>
            </w:tcBorders>
            <w:shd w:val="clear" w:color="auto" w:fill="FFFFFF"/>
            <w:tcMar>
              <w:top w:w="120" w:type="dxa"/>
              <w:left w:w="75" w:type="dxa"/>
              <w:bottom w:w="120" w:type="dxa"/>
              <w:right w:w="75" w:type="dxa"/>
            </w:tcMar>
            <w:vAlign w:val="center"/>
            <w:hideMark/>
          </w:tcPr>
          <w:p w14:paraId="382D0ECD"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w:t>
            </w:r>
          </w:p>
        </w:tc>
        <w:tc>
          <w:tcPr>
            <w:tcW w:w="1072" w:type="pct"/>
            <w:tcBorders>
              <w:top w:val="nil"/>
              <w:left w:val="nil"/>
              <w:bottom w:val="nil"/>
              <w:right w:val="nil"/>
            </w:tcBorders>
            <w:shd w:val="clear" w:color="auto" w:fill="FFFFFF"/>
            <w:tcMar>
              <w:top w:w="120" w:type="dxa"/>
              <w:left w:w="75" w:type="dxa"/>
              <w:bottom w:w="120" w:type="dxa"/>
              <w:right w:w="75" w:type="dxa"/>
            </w:tcMar>
            <w:vAlign w:val="center"/>
            <w:hideMark/>
          </w:tcPr>
          <w:p w14:paraId="339DAEE8"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1.08</w:t>
            </w:r>
          </w:p>
        </w:tc>
        <w:tc>
          <w:tcPr>
            <w:tcW w:w="546" w:type="pct"/>
            <w:tcBorders>
              <w:top w:val="nil"/>
              <w:left w:val="nil"/>
              <w:bottom w:val="nil"/>
              <w:right w:val="nil"/>
            </w:tcBorders>
            <w:shd w:val="clear" w:color="auto" w:fill="FFFFFF"/>
            <w:tcMar>
              <w:top w:w="120" w:type="dxa"/>
              <w:left w:w="75" w:type="dxa"/>
              <w:bottom w:w="120" w:type="dxa"/>
              <w:right w:w="75" w:type="dxa"/>
            </w:tcMar>
            <w:vAlign w:val="center"/>
            <w:hideMark/>
          </w:tcPr>
          <w:p w14:paraId="434BCB5B"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1.08</w:t>
            </w:r>
          </w:p>
        </w:tc>
        <w:tc>
          <w:tcPr>
            <w:tcW w:w="325" w:type="pct"/>
            <w:tcBorders>
              <w:top w:val="nil"/>
              <w:left w:val="nil"/>
              <w:bottom w:val="nil"/>
              <w:right w:val="nil"/>
            </w:tcBorders>
            <w:shd w:val="clear" w:color="auto" w:fill="FFFFFF"/>
            <w:tcMar>
              <w:top w:w="120" w:type="dxa"/>
              <w:left w:w="75" w:type="dxa"/>
              <w:bottom w:w="120" w:type="dxa"/>
              <w:right w:w="75" w:type="dxa"/>
            </w:tcMar>
            <w:vAlign w:val="center"/>
            <w:hideMark/>
          </w:tcPr>
          <w:p w14:paraId="4DC52A10"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w:t>
            </w:r>
          </w:p>
        </w:tc>
        <w:tc>
          <w:tcPr>
            <w:tcW w:w="1241" w:type="pct"/>
            <w:tcBorders>
              <w:top w:val="nil"/>
              <w:left w:val="nil"/>
              <w:bottom w:val="nil"/>
              <w:right w:val="nil"/>
            </w:tcBorders>
            <w:shd w:val="clear" w:color="auto" w:fill="FFFFFF"/>
            <w:tcMar>
              <w:top w:w="120" w:type="dxa"/>
              <w:left w:w="75" w:type="dxa"/>
              <w:bottom w:w="120" w:type="dxa"/>
              <w:right w:w="75" w:type="dxa"/>
            </w:tcMar>
            <w:vAlign w:val="center"/>
            <w:hideMark/>
          </w:tcPr>
          <w:p w14:paraId="1FEB9702"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1.04</w:t>
            </w:r>
          </w:p>
        </w:tc>
      </w:tr>
      <w:tr w:rsidR="00F155E3" w:rsidRPr="00F155E3" w14:paraId="2FEED509" w14:textId="77777777" w:rsidTr="00F1775B">
        <w:tc>
          <w:tcPr>
            <w:tcW w:w="1064" w:type="pct"/>
            <w:tcBorders>
              <w:top w:val="nil"/>
              <w:left w:val="nil"/>
              <w:bottom w:val="nil"/>
              <w:right w:val="nil"/>
            </w:tcBorders>
            <w:shd w:val="clear" w:color="auto" w:fill="FFFFFF"/>
            <w:tcMar>
              <w:top w:w="120" w:type="dxa"/>
              <w:left w:w="75" w:type="dxa"/>
              <w:bottom w:w="120" w:type="dxa"/>
              <w:right w:w="75" w:type="dxa"/>
            </w:tcMar>
            <w:vAlign w:val="center"/>
            <w:hideMark/>
          </w:tcPr>
          <w:p w14:paraId="077286D6" w14:textId="77777777" w:rsidR="00F155E3" w:rsidRPr="00F155E3" w:rsidRDefault="00F155E3" w:rsidP="00F155E3">
            <w:pPr>
              <w:pStyle w:val="BodyText"/>
              <w:spacing w:before="0" w:after="0"/>
              <w:jc w:val="both"/>
              <w:rPr>
                <w:rFonts w:ascii="Book Antiqua" w:hAnsi="Book Antiqua"/>
                <w:iCs/>
                <w:sz w:val="20"/>
                <w:szCs w:val="20"/>
                <w:lang w:val="vi-VN"/>
              </w:rPr>
            </w:pPr>
            <w:r w:rsidRPr="00F155E3">
              <w:rPr>
                <w:rFonts w:ascii="Book Antiqua" w:hAnsi="Book Antiqua"/>
                <w:iCs/>
                <w:sz w:val="20"/>
                <w:szCs w:val="20"/>
                <w:lang w:val="vi-VN"/>
              </w:rPr>
              <w:t>Race/Ethnicity</w:t>
            </w:r>
          </w:p>
        </w:tc>
        <w:tc>
          <w:tcPr>
            <w:tcW w:w="472" w:type="pct"/>
            <w:tcBorders>
              <w:top w:val="nil"/>
              <w:left w:val="nil"/>
              <w:bottom w:val="nil"/>
              <w:right w:val="nil"/>
            </w:tcBorders>
            <w:shd w:val="clear" w:color="auto" w:fill="FFFFFF"/>
            <w:tcMar>
              <w:top w:w="120" w:type="dxa"/>
              <w:left w:w="75" w:type="dxa"/>
              <w:bottom w:w="120" w:type="dxa"/>
              <w:right w:w="75" w:type="dxa"/>
            </w:tcMar>
            <w:vAlign w:val="center"/>
            <w:hideMark/>
          </w:tcPr>
          <w:p w14:paraId="4FAB85A6"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1.48</w:t>
            </w:r>
          </w:p>
        </w:tc>
        <w:tc>
          <w:tcPr>
            <w:tcW w:w="280" w:type="pct"/>
            <w:tcBorders>
              <w:top w:val="nil"/>
              <w:left w:val="nil"/>
              <w:bottom w:val="nil"/>
              <w:right w:val="nil"/>
            </w:tcBorders>
            <w:shd w:val="clear" w:color="auto" w:fill="FFFFFF"/>
            <w:tcMar>
              <w:top w:w="120" w:type="dxa"/>
              <w:left w:w="75" w:type="dxa"/>
              <w:bottom w:w="120" w:type="dxa"/>
              <w:right w:w="75" w:type="dxa"/>
            </w:tcMar>
            <w:vAlign w:val="center"/>
            <w:hideMark/>
          </w:tcPr>
          <w:p w14:paraId="02331D35"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2</w:t>
            </w:r>
          </w:p>
        </w:tc>
        <w:tc>
          <w:tcPr>
            <w:tcW w:w="1072" w:type="pct"/>
            <w:tcBorders>
              <w:top w:val="nil"/>
              <w:left w:val="nil"/>
              <w:bottom w:val="nil"/>
              <w:right w:val="nil"/>
            </w:tcBorders>
            <w:shd w:val="clear" w:color="auto" w:fill="FFFFFF"/>
            <w:tcMar>
              <w:top w:w="120" w:type="dxa"/>
              <w:left w:w="75" w:type="dxa"/>
              <w:bottom w:w="120" w:type="dxa"/>
              <w:right w:w="75" w:type="dxa"/>
            </w:tcMar>
            <w:vAlign w:val="center"/>
            <w:hideMark/>
          </w:tcPr>
          <w:p w14:paraId="7DF41CF1"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1.10</w:t>
            </w:r>
          </w:p>
        </w:tc>
        <w:tc>
          <w:tcPr>
            <w:tcW w:w="546" w:type="pct"/>
            <w:tcBorders>
              <w:top w:val="nil"/>
              <w:left w:val="nil"/>
              <w:bottom w:val="nil"/>
              <w:right w:val="nil"/>
            </w:tcBorders>
            <w:shd w:val="clear" w:color="auto" w:fill="FFFFFF"/>
            <w:tcMar>
              <w:top w:w="120" w:type="dxa"/>
              <w:left w:w="75" w:type="dxa"/>
              <w:bottom w:w="120" w:type="dxa"/>
              <w:right w:w="75" w:type="dxa"/>
            </w:tcMar>
            <w:vAlign w:val="center"/>
            <w:hideMark/>
          </w:tcPr>
          <w:p w14:paraId="19074D94"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2.08</w:t>
            </w:r>
          </w:p>
        </w:tc>
        <w:tc>
          <w:tcPr>
            <w:tcW w:w="325" w:type="pct"/>
            <w:tcBorders>
              <w:top w:val="nil"/>
              <w:left w:val="nil"/>
              <w:bottom w:val="nil"/>
              <w:right w:val="nil"/>
            </w:tcBorders>
            <w:shd w:val="clear" w:color="auto" w:fill="FFFFFF"/>
            <w:tcMar>
              <w:top w:w="120" w:type="dxa"/>
              <w:left w:w="75" w:type="dxa"/>
              <w:bottom w:w="120" w:type="dxa"/>
              <w:right w:w="75" w:type="dxa"/>
            </w:tcMar>
            <w:vAlign w:val="center"/>
            <w:hideMark/>
          </w:tcPr>
          <w:p w14:paraId="4837F344"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2</w:t>
            </w:r>
          </w:p>
        </w:tc>
        <w:tc>
          <w:tcPr>
            <w:tcW w:w="1241" w:type="pct"/>
            <w:tcBorders>
              <w:top w:val="nil"/>
              <w:left w:val="nil"/>
              <w:bottom w:val="nil"/>
              <w:right w:val="nil"/>
            </w:tcBorders>
            <w:shd w:val="clear" w:color="auto" w:fill="FFFFFF"/>
            <w:tcMar>
              <w:top w:w="120" w:type="dxa"/>
              <w:left w:w="75" w:type="dxa"/>
              <w:bottom w:w="120" w:type="dxa"/>
              <w:right w:w="75" w:type="dxa"/>
            </w:tcMar>
            <w:vAlign w:val="center"/>
            <w:hideMark/>
          </w:tcPr>
          <w:p w14:paraId="257C6301"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1.20</w:t>
            </w:r>
          </w:p>
        </w:tc>
      </w:tr>
      <w:tr w:rsidR="00F155E3" w:rsidRPr="00F155E3" w14:paraId="5A8CC276" w14:textId="77777777" w:rsidTr="00F1775B">
        <w:tc>
          <w:tcPr>
            <w:tcW w:w="1064" w:type="pct"/>
            <w:tcBorders>
              <w:top w:val="nil"/>
              <w:left w:val="nil"/>
              <w:bottom w:val="nil"/>
              <w:right w:val="nil"/>
            </w:tcBorders>
            <w:shd w:val="clear" w:color="auto" w:fill="FFFFFF"/>
            <w:tcMar>
              <w:top w:w="120" w:type="dxa"/>
              <w:left w:w="75" w:type="dxa"/>
              <w:bottom w:w="120" w:type="dxa"/>
              <w:right w:w="75" w:type="dxa"/>
            </w:tcMar>
            <w:vAlign w:val="center"/>
            <w:hideMark/>
          </w:tcPr>
          <w:p w14:paraId="786F9288" w14:textId="77777777" w:rsidR="00F155E3" w:rsidRPr="00F155E3" w:rsidRDefault="00F155E3" w:rsidP="00F155E3">
            <w:pPr>
              <w:pStyle w:val="BodyText"/>
              <w:spacing w:before="0" w:after="0"/>
              <w:jc w:val="both"/>
              <w:rPr>
                <w:rFonts w:ascii="Book Antiqua" w:hAnsi="Book Antiqua"/>
                <w:iCs/>
                <w:sz w:val="20"/>
                <w:szCs w:val="20"/>
                <w:lang w:val="vi-VN"/>
              </w:rPr>
            </w:pPr>
            <w:r w:rsidRPr="00F155E3">
              <w:rPr>
                <w:rFonts w:ascii="Book Antiqua" w:hAnsi="Book Antiqua"/>
                <w:iCs/>
                <w:sz w:val="20"/>
                <w:szCs w:val="20"/>
                <w:lang w:val="vi-VN"/>
              </w:rPr>
              <w:t>Diabetes</w:t>
            </w:r>
          </w:p>
        </w:tc>
        <w:tc>
          <w:tcPr>
            <w:tcW w:w="472" w:type="pct"/>
            <w:tcBorders>
              <w:top w:val="nil"/>
              <w:left w:val="nil"/>
              <w:bottom w:val="nil"/>
              <w:right w:val="nil"/>
            </w:tcBorders>
            <w:shd w:val="clear" w:color="auto" w:fill="FFFFFF"/>
            <w:tcMar>
              <w:top w:w="120" w:type="dxa"/>
              <w:left w:w="75" w:type="dxa"/>
              <w:bottom w:w="120" w:type="dxa"/>
              <w:right w:w="75" w:type="dxa"/>
            </w:tcMar>
            <w:vAlign w:val="center"/>
            <w:hideMark/>
          </w:tcPr>
          <w:p w14:paraId="6B556A8F"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1.94</w:t>
            </w:r>
          </w:p>
        </w:tc>
        <w:tc>
          <w:tcPr>
            <w:tcW w:w="280" w:type="pct"/>
            <w:tcBorders>
              <w:top w:val="nil"/>
              <w:left w:val="nil"/>
              <w:bottom w:val="nil"/>
              <w:right w:val="nil"/>
            </w:tcBorders>
            <w:shd w:val="clear" w:color="auto" w:fill="FFFFFF"/>
            <w:tcMar>
              <w:top w:w="120" w:type="dxa"/>
              <w:left w:w="75" w:type="dxa"/>
              <w:bottom w:w="120" w:type="dxa"/>
              <w:right w:w="75" w:type="dxa"/>
            </w:tcMar>
            <w:vAlign w:val="center"/>
            <w:hideMark/>
          </w:tcPr>
          <w:p w14:paraId="46E5D33B"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w:t>
            </w:r>
          </w:p>
        </w:tc>
        <w:tc>
          <w:tcPr>
            <w:tcW w:w="1072" w:type="pct"/>
            <w:tcBorders>
              <w:top w:val="nil"/>
              <w:left w:val="nil"/>
              <w:bottom w:val="nil"/>
              <w:right w:val="nil"/>
            </w:tcBorders>
            <w:shd w:val="clear" w:color="auto" w:fill="FFFFFF"/>
            <w:tcMar>
              <w:top w:w="120" w:type="dxa"/>
              <w:left w:w="75" w:type="dxa"/>
              <w:bottom w:w="120" w:type="dxa"/>
              <w:right w:w="75" w:type="dxa"/>
            </w:tcMar>
            <w:vAlign w:val="center"/>
            <w:hideMark/>
          </w:tcPr>
          <w:p w14:paraId="79E54BD5"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1.39</w:t>
            </w:r>
          </w:p>
        </w:tc>
        <w:tc>
          <w:tcPr>
            <w:tcW w:w="546" w:type="pct"/>
            <w:tcBorders>
              <w:top w:val="nil"/>
              <w:left w:val="nil"/>
              <w:bottom w:val="nil"/>
              <w:right w:val="nil"/>
            </w:tcBorders>
            <w:shd w:val="clear" w:color="auto" w:fill="FFFFFF"/>
            <w:tcMar>
              <w:top w:w="120" w:type="dxa"/>
              <w:left w:w="75" w:type="dxa"/>
              <w:bottom w:w="120" w:type="dxa"/>
              <w:right w:w="75" w:type="dxa"/>
            </w:tcMar>
            <w:vAlign w:val="center"/>
            <w:hideMark/>
          </w:tcPr>
          <w:p w14:paraId="6C9B1C91"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3.06</w:t>
            </w:r>
          </w:p>
        </w:tc>
        <w:tc>
          <w:tcPr>
            <w:tcW w:w="325" w:type="pct"/>
            <w:tcBorders>
              <w:top w:val="nil"/>
              <w:left w:val="nil"/>
              <w:bottom w:val="nil"/>
              <w:right w:val="nil"/>
            </w:tcBorders>
            <w:shd w:val="clear" w:color="auto" w:fill="FFFFFF"/>
            <w:tcMar>
              <w:top w:w="120" w:type="dxa"/>
              <w:left w:w="75" w:type="dxa"/>
              <w:bottom w:w="120" w:type="dxa"/>
              <w:right w:w="75" w:type="dxa"/>
            </w:tcMar>
            <w:vAlign w:val="center"/>
            <w:hideMark/>
          </w:tcPr>
          <w:p w14:paraId="15A3DFFD"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w:t>
            </w:r>
          </w:p>
        </w:tc>
        <w:tc>
          <w:tcPr>
            <w:tcW w:w="1241" w:type="pct"/>
            <w:tcBorders>
              <w:top w:val="nil"/>
              <w:left w:val="nil"/>
              <w:bottom w:val="nil"/>
              <w:right w:val="nil"/>
            </w:tcBorders>
            <w:shd w:val="clear" w:color="auto" w:fill="FFFFFF"/>
            <w:tcMar>
              <w:top w:w="120" w:type="dxa"/>
              <w:left w:w="75" w:type="dxa"/>
              <w:bottom w:w="120" w:type="dxa"/>
              <w:right w:w="75" w:type="dxa"/>
            </w:tcMar>
            <w:vAlign w:val="center"/>
            <w:hideMark/>
          </w:tcPr>
          <w:p w14:paraId="4AD4A362"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1.75</w:t>
            </w:r>
          </w:p>
        </w:tc>
      </w:tr>
      <w:tr w:rsidR="00F155E3" w:rsidRPr="00F155E3" w14:paraId="4B046008" w14:textId="77777777" w:rsidTr="00F1775B">
        <w:tc>
          <w:tcPr>
            <w:tcW w:w="1064" w:type="pct"/>
            <w:tcBorders>
              <w:top w:val="nil"/>
              <w:left w:val="nil"/>
              <w:bottom w:val="single" w:sz="4" w:space="0" w:color="auto"/>
              <w:right w:val="nil"/>
            </w:tcBorders>
            <w:shd w:val="clear" w:color="auto" w:fill="FFFFFF"/>
            <w:tcMar>
              <w:top w:w="120" w:type="dxa"/>
              <w:left w:w="75" w:type="dxa"/>
              <w:bottom w:w="120" w:type="dxa"/>
              <w:right w:w="75" w:type="dxa"/>
            </w:tcMar>
            <w:vAlign w:val="center"/>
            <w:hideMark/>
          </w:tcPr>
          <w:p w14:paraId="650D1D3B" w14:textId="77777777" w:rsidR="00F155E3" w:rsidRPr="00F155E3" w:rsidRDefault="00F155E3" w:rsidP="00F155E3">
            <w:pPr>
              <w:pStyle w:val="BodyText"/>
              <w:spacing w:before="0" w:after="0"/>
              <w:jc w:val="both"/>
              <w:rPr>
                <w:rFonts w:ascii="Book Antiqua" w:hAnsi="Book Antiqua"/>
                <w:iCs/>
                <w:sz w:val="20"/>
                <w:szCs w:val="20"/>
                <w:lang w:val="vi-VN"/>
              </w:rPr>
            </w:pPr>
            <w:r w:rsidRPr="00F155E3">
              <w:rPr>
                <w:rFonts w:ascii="Book Antiqua" w:hAnsi="Book Antiqua"/>
                <w:iCs/>
                <w:sz w:val="20"/>
                <w:szCs w:val="20"/>
                <w:lang w:val="vi-VN"/>
              </w:rPr>
              <w:t>Hypertension</w:t>
            </w:r>
          </w:p>
        </w:tc>
        <w:tc>
          <w:tcPr>
            <w:tcW w:w="472" w:type="pct"/>
            <w:tcBorders>
              <w:top w:val="nil"/>
              <w:left w:val="nil"/>
              <w:bottom w:val="single" w:sz="4" w:space="0" w:color="auto"/>
              <w:right w:val="nil"/>
            </w:tcBorders>
            <w:shd w:val="clear" w:color="auto" w:fill="FFFFFF"/>
            <w:tcMar>
              <w:top w:w="120" w:type="dxa"/>
              <w:left w:w="75" w:type="dxa"/>
              <w:bottom w:w="120" w:type="dxa"/>
              <w:right w:w="75" w:type="dxa"/>
            </w:tcMar>
            <w:vAlign w:val="center"/>
            <w:hideMark/>
          </w:tcPr>
          <w:p w14:paraId="43273DA5"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1.51</w:t>
            </w:r>
          </w:p>
        </w:tc>
        <w:tc>
          <w:tcPr>
            <w:tcW w:w="280" w:type="pct"/>
            <w:tcBorders>
              <w:top w:val="nil"/>
              <w:left w:val="nil"/>
              <w:bottom w:val="single" w:sz="4" w:space="0" w:color="auto"/>
              <w:right w:val="nil"/>
            </w:tcBorders>
            <w:shd w:val="clear" w:color="auto" w:fill="FFFFFF"/>
            <w:tcMar>
              <w:top w:w="120" w:type="dxa"/>
              <w:left w:w="75" w:type="dxa"/>
              <w:bottom w:w="120" w:type="dxa"/>
              <w:right w:w="75" w:type="dxa"/>
            </w:tcMar>
            <w:vAlign w:val="center"/>
            <w:hideMark/>
          </w:tcPr>
          <w:p w14:paraId="5374BB48"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w:t>
            </w:r>
          </w:p>
        </w:tc>
        <w:tc>
          <w:tcPr>
            <w:tcW w:w="1072" w:type="pct"/>
            <w:tcBorders>
              <w:top w:val="nil"/>
              <w:left w:val="nil"/>
              <w:bottom w:val="single" w:sz="4" w:space="0" w:color="auto"/>
              <w:right w:val="nil"/>
            </w:tcBorders>
            <w:shd w:val="clear" w:color="auto" w:fill="FFFFFF"/>
            <w:tcMar>
              <w:top w:w="120" w:type="dxa"/>
              <w:left w:w="75" w:type="dxa"/>
              <w:bottom w:w="120" w:type="dxa"/>
              <w:right w:w="75" w:type="dxa"/>
            </w:tcMar>
            <w:vAlign w:val="center"/>
            <w:hideMark/>
          </w:tcPr>
          <w:p w14:paraId="404198EA"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1.23</w:t>
            </w:r>
          </w:p>
        </w:tc>
        <w:tc>
          <w:tcPr>
            <w:tcW w:w="546" w:type="pct"/>
            <w:tcBorders>
              <w:top w:val="nil"/>
              <w:left w:val="nil"/>
              <w:bottom w:val="single" w:sz="4" w:space="0" w:color="auto"/>
              <w:right w:val="nil"/>
            </w:tcBorders>
            <w:shd w:val="clear" w:color="auto" w:fill="FFFFFF"/>
            <w:tcMar>
              <w:top w:w="120" w:type="dxa"/>
              <w:left w:w="75" w:type="dxa"/>
              <w:bottom w:w="120" w:type="dxa"/>
              <w:right w:w="75" w:type="dxa"/>
            </w:tcMar>
            <w:vAlign w:val="center"/>
            <w:hideMark/>
          </w:tcPr>
          <w:p w14:paraId="2F942818"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2.06</w:t>
            </w:r>
          </w:p>
        </w:tc>
        <w:tc>
          <w:tcPr>
            <w:tcW w:w="325" w:type="pct"/>
            <w:tcBorders>
              <w:top w:val="nil"/>
              <w:left w:val="nil"/>
              <w:bottom w:val="single" w:sz="4" w:space="0" w:color="auto"/>
              <w:right w:val="nil"/>
            </w:tcBorders>
            <w:shd w:val="clear" w:color="auto" w:fill="FFFFFF"/>
            <w:tcMar>
              <w:top w:w="120" w:type="dxa"/>
              <w:left w:w="75" w:type="dxa"/>
              <w:bottom w:w="120" w:type="dxa"/>
              <w:right w:w="75" w:type="dxa"/>
            </w:tcMar>
            <w:vAlign w:val="center"/>
            <w:hideMark/>
          </w:tcPr>
          <w:p w14:paraId="61D2E773"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w:t>
            </w:r>
          </w:p>
        </w:tc>
        <w:tc>
          <w:tcPr>
            <w:tcW w:w="1241" w:type="pct"/>
            <w:tcBorders>
              <w:top w:val="nil"/>
              <w:left w:val="nil"/>
              <w:bottom w:val="single" w:sz="4" w:space="0" w:color="auto"/>
              <w:right w:val="nil"/>
            </w:tcBorders>
            <w:shd w:val="clear" w:color="auto" w:fill="FFFFFF"/>
            <w:tcMar>
              <w:top w:w="120" w:type="dxa"/>
              <w:left w:w="75" w:type="dxa"/>
              <w:bottom w:w="120" w:type="dxa"/>
              <w:right w:w="75" w:type="dxa"/>
            </w:tcMar>
            <w:vAlign w:val="center"/>
            <w:hideMark/>
          </w:tcPr>
          <w:p w14:paraId="73061299" w14:textId="77777777" w:rsidR="00F155E3" w:rsidRPr="00F155E3" w:rsidRDefault="00F155E3" w:rsidP="00F155E3">
            <w:pPr>
              <w:pStyle w:val="BodyText"/>
              <w:spacing w:before="0" w:after="0"/>
              <w:jc w:val="center"/>
              <w:rPr>
                <w:rFonts w:ascii="Book Antiqua" w:hAnsi="Book Antiqua"/>
                <w:iCs/>
                <w:sz w:val="20"/>
                <w:szCs w:val="20"/>
                <w:lang w:val="vi-VN"/>
              </w:rPr>
            </w:pPr>
            <w:r w:rsidRPr="00F155E3">
              <w:rPr>
                <w:rFonts w:ascii="Book Antiqua" w:hAnsi="Book Antiqua"/>
                <w:iCs/>
                <w:sz w:val="20"/>
                <w:szCs w:val="20"/>
                <w:lang w:val="vi-VN"/>
              </w:rPr>
              <w:t>1.43</w:t>
            </w:r>
          </w:p>
        </w:tc>
      </w:tr>
    </w:tbl>
    <w:p w14:paraId="7E19D956" w14:textId="3F9E8DFD" w:rsidR="005061FB" w:rsidRDefault="00F1775B" w:rsidP="0011277E">
      <w:pPr>
        <w:pStyle w:val="BodyText"/>
        <w:jc w:val="both"/>
        <w:rPr>
          <w:rFonts w:ascii="Book Antiqua" w:hAnsi="Book Antiqua"/>
          <w:iCs/>
          <w:sz w:val="20"/>
          <w:szCs w:val="20"/>
        </w:rPr>
      </w:pPr>
      <w:r w:rsidRPr="00F1775B">
        <w:rPr>
          <w:rFonts w:ascii="Book Antiqua" w:hAnsi="Book Antiqua"/>
          <w:iCs/>
          <w:sz w:val="20"/>
          <w:szCs w:val="20"/>
        </w:rPr>
        <w:t>Df: degrees of freedom; GVIF: generalized variance inflation factor; GVIF^1/(2Df): adjusted generalized variance inflation factor</w:t>
      </w:r>
      <w:r>
        <w:rPr>
          <w:rFonts w:ascii="Book Antiqua" w:hAnsi="Book Antiqua"/>
          <w:iCs/>
          <w:sz w:val="20"/>
          <w:szCs w:val="20"/>
        </w:rPr>
        <w:t>.</w:t>
      </w:r>
    </w:p>
    <w:p w14:paraId="6D9ABB95" w14:textId="367E9681" w:rsidR="005061FB" w:rsidRDefault="006C2A7A" w:rsidP="0011277E">
      <w:pPr>
        <w:pStyle w:val="BodyText"/>
        <w:jc w:val="both"/>
        <w:rPr>
          <w:rFonts w:ascii="Book Antiqua" w:hAnsi="Book Antiqua"/>
          <w:iCs/>
          <w:sz w:val="20"/>
          <w:szCs w:val="20"/>
        </w:rPr>
      </w:pPr>
      <w:r>
        <w:rPr>
          <w:rFonts w:ascii="Book Antiqua" w:hAnsi="Book Antiqua"/>
          <w:b/>
          <w:bCs/>
          <w:iCs/>
          <w:sz w:val="20"/>
          <w:szCs w:val="20"/>
        </w:rPr>
        <w:t xml:space="preserve">Supplement Figure 1 and Supplement Table 1 </w:t>
      </w:r>
      <w:r>
        <w:rPr>
          <w:rFonts w:ascii="Book Antiqua" w:hAnsi="Book Antiqua"/>
          <w:iCs/>
          <w:sz w:val="20"/>
          <w:szCs w:val="20"/>
        </w:rPr>
        <w:t xml:space="preserve">summarize </w:t>
      </w:r>
      <w:r w:rsidRPr="00CB6563">
        <w:rPr>
          <w:rFonts w:ascii="Book Antiqua" w:hAnsi="Book Antiqua"/>
          <w:iCs/>
          <w:sz w:val="20"/>
          <w:szCs w:val="20"/>
        </w:rPr>
        <w:t>the potential multicollinearity among the selected covariates, the Generalized Variance Inflation Factor (GVIF) and its adjusted form, GVIF^(1/2Df), were calculated for both the all-cause mortality (ACM) and cardiovascular mortality (CVM) models. In the ACM model, the GVIF values for all covariates ranged from 1.17 to 1.94, with corresponding Adj_GVIF values ranging from 1.08 to 1.39. Similarly, in the CVM model, the GVIF values ranged from 1.08 to 3.06, and the Adj_GVIF values ranged from 1.04 to 1.75. The causal relationships and covariate selection framework were visually mapped using a Directed Acyclic Graph (DAG).</w:t>
      </w:r>
    </w:p>
    <w:p w14:paraId="0CCE5731" w14:textId="2F536DCB" w:rsidR="005061FB" w:rsidRPr="005061FB" w:rsidRDefault="005061FB" w:rsidP="005061FB">
      <w:pPr>
        <w:pStyle w:val="ImageCaption"/>
        <w:spacing w:before="200"/>
        <w:rPr>
          <w:rFonts w:ascii="Book Antiqua" w:hAnsi="Book Antiqua"/>
          <w:i w:val="0"/>
          <w:iCs/>
          <w:sz w:val="20"/>
          <w:szCs w:val="20"/>
        </w:rPr>
      </w:pPr>
      <w:r w:rsidRPr="005061FB">
        <w:rPr>
          <w:rFonts w:ascii="Book Antiqua" w:hAnsi="Book Antiqua"/>
          <w:b/>
          <w:bCs/>
          <w:i w:val="0"/>
          <w:iCs/>
          <w:sz w:val="20"/>
          <w:szCs w:val="20"/>
        </w:rPr>
        <w:t>Table 2:</w:t>
      </w:r>
      <w:r w:rsidRPr="005061FB">
        <w:rPr>
          <w:rFonts w:ascii="Book Antiqua" w:hAnsi="Book Antiqua"/>
          <w:i w:val="0"/>
          <w:iCs/>
          <w:sz w:val="20"/>
          <w:szCs w:val="20"/>
        </w:rPr>
        <w:t xml:space="preserve"> Univariate and multivariate Cox regression analysis for TyHGB and other indices</w:t>
      </w:r>
    </w:p>
    <w:tbl>
      <w:tblPr>
        <w:tblStyle w:val="Table"/>
        <w:tblW w:w="5000" w:type="pct"/>
        <w:jc w:val="center"/>
        <w:tblCellMar>
          <w:left w:w="60" w:type="dxa"/>
          <w:right w:w="60" w:type="dxa"/>
        </w:tblCellMar>
        <w:tblLook w:val="0000" w:firstRow="0" w:lastRow="0" w:firstColumn="0" w:lastColumn="0" w:noHBand="0" w:noVBand="0"/>
      </w:tblPr>
      <w:tblGrid>
        <w:gridCol w:w="836"/>
        <w:gridCol w:w="2896"/>
        <w:gridCol w:w="1249"/>
        <w:gridCol w:w="3059"/>
        <w:gridCol w:w="1320"/>
      </w:tblGrid>
      <w:tr w:rsidR="005061FB" w:rsidRPr="00F155E3" w14:paraId="7C53AE6B" w14:textId="77777777" w:rsidTr="00F23749">
        <w:trPr>
          <w:cantSplit/>
          <w:tblHeader/>
          <w:jc w:val="center"/>
        </w:trPr>
        <w:tc>
          <w:tcPr>
            <w:tcW w:w="447" w:type="pct"/>
            <w:tcBorders>
              <w:top w:val="single" w:sz="4" w:space="0" w:color="auto"/>
            </w:tcBorders>
          </w:tcPr>
          <w:p w14:paraId="0B58E194" w14:textId="77777777" w:rsidR="005061FB" w:rsidRPr="00F155E3" w:rsidRDefault="005061FB" w:rsidP="00F23749">
            <w:pPr>
              <w:keepNext/>
              <w:spacing w:after="60"/>
              <w:rPr>
                <w:rFonts w:ascii="Book Antiqua" w:hAnsi="Book Antiqua"/>
                <w:sz w:val="20"/>
                <w:szCs w:val="20"/>
              </w:rPr>
            </w:pPr>
          </w:p>
        </w:tc>
        <w:tc>
          <w:tcPr>
            <w:tcW w:w="2214" w:type="pct"/>
            <w:gridSpan w:val="2"/>
            <w:tcBorders>
              <w:top w:val="single" w:sz="4" w:space="0" w:color="auto"/>
              <w:bottom w:val="single" w:sz="4" w:space="0" w:color="auto"/>
            </w:tcBorders>
          </w:tcPr>
          <w:p w14:paraId="6BD296F9"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b/>
                <w:sz w:val="20"/>
                <w:szCs w:val="20"/>
              </w:rPr>
              <w:t>Univariate analysis (per 1-SD increase)</w:t>
            </w:r>
          </w:p>
        </w:tc>
        <w:tc>
          <w:tcPr>
            <w:tcW w:w="2339" w:type="pct"/>
            <w:gridSpan w:val="2"/>
            <w:tcBorders>
              <w:top w:val="single" w:sz="4" w:space="0" w:color="auto"/>
              <w:bottom w:val="single" w:sz="4" w:space="0" w:color="auto"/>
            </w:tcBorders>
          </w:tcPr>
          <w:p w14:paraId="08F6BA3F"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b/>
                <w:sz w:val="20"/>
                <w:szCs w:val="20"/>
              </w:rPr>
              <w:t>Multivariate Analysis (per 1-SD increase)</w:t>
            </w:r>
          </w:p>
        </w:tc>
      </w:tr>
      <w:tr w:rsidR="005061FB" w:rsidRPr="00F155E3" w14:paraId="14748A9C" w14:textId="77777777" w:rsidTr="00F23749">
        <w:trPr>
          <w:cantSplit/>
          <w:tblHeader/>
          <w:jc w:val="center"/>
        </w:trPr>
        <w:tc>
          <w:tcPr>
            <w:tcW w:w="447" w:type="pct"/>
            <w:tcBorders>
              <w:bottom w:val="single" w:sz="4" w:space="0" w:color="auto"/>
            </w:tcBorders>
          </w:tcPr>
          <w:p w14:paraId="31572D2B" w14:textId="77777777" w:rsidR="005061FB" w:rsidRPr="00F155E3" w:rsidRDefault="005061FB" w:rsidP="00F23749">
            <w:pPr>
              <w:keepNext/>
              <w:spacing w:after="60"/>
              <w:rPr>
                <w:rFonts w:ascii="Book Antiqua" w:hAnsi="Book Antiqua"/>
                <w:sz w:val="20"/>
                <w:szCs w:val="20"/>
              </w:rPr>
            </w:pPr>
          </w:p>
        </w:tc>
        <w:tc>
          <w:tcPr>
            <w:tcW w:w="1547" w:type="pct"/>
            <w:tcBorders>
              <w:top w:val="single" w:sz="4" w:space="0" w:color="auto"/>
              <w:bottom w:val="single" w:sz="4" w:space="0" w:color="auto"/>
            </w:tcBorders>
          </w:tcPr>
          <w:p w14:paraId="786C8C7B"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b/>
                <w:sz w:val="20"/>
                <w:szCs w:val="20"/>
              </w:rPr>
              <w:t>HR (95% CIs)</w:t>
            </w:r>
          </w:p>
        </w:tc>
        <w:tc>
          <w:tcPr>
            <w:tcW w:w="667" w:type="pct"/>
            <w:tcBorders>
              <w:top w:val="single" w:sz="4" w:space="0" w:color="auto"/>
              <w:bottom w:val="single" w:sz="4" w:space="0" w:color="auto"/>
            </w:tcBorders>
          </w:tcPr>
          <w:p w14:paraId="77563DEC"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b/>
                <w:sz w:val="20"/>
                <w:szCs w:val="20"/>
              </w:rPr>
              <w:t>p-value</w:t>
            </w:r>
          </w:p>
        </w:tc>
        <w:tc>
          <w:tcPr>
            <w:tcW w:w="1634" w:type="pct"/>
            <w:tcBorders>
              <w:top w:val="single" w:sz="4" w:space="0" w:color="auto"/>
              <w:bottom w:val="single" w:sz="4" w:space="0" w:color="auto"/>
            </w:tcBorders>
          </w:tcPr>
          <w:p w14:paraId="42926EA9"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b/>
                <w:sz w:val="20"/>
                <w:szCs w:val="20"/>
              </w:rPr>
              <w:t>HR (95% CIs)</w:t>
            </w:r>
          </w:p>
        </w:tc>
        <w:tc>
          <w:tcPr>
            <w:tcW w:w="705" w:type="pct"/>
            <w:tcBorders>
              <w:top w:val="single" w:sz="4" w:space="0" w:color="auto"/>
              <w:bottom w:val="single" w:sz="4" w:space="0" w:color="auto"/>
            </w:tcBorders>
          </w:tcPr>
          <w:p w14:paraId="06AC20D7"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b/>
                <w:sz w:val="20"/>
                <w:szCs w:val="20"/>
              </w:rPr>
              <w:t>p-value</w:t>
            </w:r>
          </w:p>
        </w:tc>
      </w:tr>
      <w:tr w:rsidR="005061FB" w:rsidRPr="00F155E3" w14:paraId="63FAC548" w14:textId="77777777" w:rsidTr="00F23749">
        <w:trPr>
          <w:cantSplit/>
          <w:jc w:val="center"/>
        </w:trPr>
        <w:tc>
          <w:tcPr>
            <w:tcW w:w="5000" w:type="pct"/>
            <w:gridSpan w:val="5"/>
            <w:tcMar>
              <w:top w:w="25" w:type="dxa"/>
            </w:tcMar>
          </w:tcPr>
          <w:p w14:paraId="55F6467B" w14:textId="77777777" w:rsidR="005061FB" w:rsidRPr="00F155E3" w:rsidRDefault="005061FB" w:rsidP="00F23749">
            <w:pPr>
              <w:keepNext/>
              <w:spacing w:after="60"/>
              <w:rPr>
                <w:rFonts w:ascii="Book Antiqua" w:hAnsi="Book Antiqua"/>
                <w:b/>
                <w:bCs/>
                <w:sz w:val="20"/>
                <w:szCs w:val="20"/>
              </w:rPr>
            </w:pPr>
            <w:r w:rsidRPr="00F155E3">
              <w:rPr>
                <w:rFonts w:ascii="Book Antiqua" w:hAnsi="Book Antiqua"/>
                <w:b/>
                <w:bCs/>
                <w:sz w:val="20"/>
                <w:szCs w:val="20"/>
              </w:rPr>
              <w:t>All-cause mortality</w:t>
            </w:r>
          </w:p>
        </w:tc>
      </w:tr>
      <w:tr w:rsidR="005061FB" w:rsidRPr="00F155E3" w14:paraId="763199C2" w14:textId="77777777" w:rsidTr="00F23749">
        <w:trPr>
          <w:cantSplit/>
          <w:jc w:val="center"/>
        </w:trPr>
        <w:tc>
          <w:tcPr>
            <w:tcW w:w="447" w:type="pct"/>
          </w:tcPr>
          <w:p w14:paraId="266F4AE0" w14:textId="77777777" w:rsidR="005061FB" w:rsidRPr="00F155E3" w:rsidRDefault="005061FB" w:rsidP="00F23749">
            <w:pPr>
              <w:keepNext/>
              <w:spacing w:after="60"/>
              <w:rPr>
                <w:rFonts w:ascii="Book Antiqua" w:hAnsi="Book Antiqua"/>
                <w:sz w:val="20"/>
                <w:szCs w:val="20"/>
              </w:rPr>
            </w:pPr>
            <w:r w:rsidRPr="00F155E3">
              <w:rPr>
                <w:rFonts w:ascii="Book Antiqua" w:hAnsi="Book Antiqua"/>
                <w:sz w:val="20"/>
                <w:szCs w:val="20"/>
              </w:rPr>
              <w:t>TyHGB</w:t>
            </w:r>
          </w:p>
        </w:tc>
        <w:tc>
          <w:tcPr>
            <w:tcW w:w="1547" w:type="pct"/>
          </w:tcPr>
          <w:p w14:paraId="1698468C"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1.123 (1.075-1.174)</w:t>
            </w:r>
          </w:p>
        </w:tc>
        <w:tc>
          <w:tcPr>
            <w:tcW w:w="667" w:type="pct"/>
          </w:tcPr>
          <w:p w14:paraId="6AD73429"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&lt;0.001</w:t>
            </w:r>
          </w:p>
        </w:tc>
        <w:tc>
          <w:tcPr>
            <w:tcW w:w="1634" w:type="pct"/>
          </w:tcPr>
          <w:p w14:paraId="5CF8F7C9"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1.160 (1.087-1.239)</w:t>
            </w:r>
          </w:p>
        </w:tc>
        <w:tc>
          <w:tcPr>
            <w:tcW w:w="705" w:type="pct"/>
          </w:tcPr>
          <w:p w14:paraId="5646D3A1"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&lt;0.001</w:t>
            </w:r>
          </w:p>
        </w:tc>
      </w:tr>
      <w:tr w:rsidR="005061FB" w:rsidRPr="00F155E3" w14:paraId="41D51138" w14:textId="77777777" w:rsidTr="00F23749">
        <w:trPr>
          <w:cantSplit/>
          <w:jc w:val="center"/>
        </w:trPr>
        <w:tc>
          <w:tcPr>
            <w:tcW w:w="447" w:type="pct"/>
          </w:tcPr>
          <w:p w14:paraId="67E4923F" w14:textId="77777777" w:rsidR="005061FB" w:rsidRPr="00F155E3" w:rsidRDefault="005061FB" w:rsidP="00F23749">
            <w:pPr>
              <w:keepNext/>
              <w:spacing w:after="60"/>
              <w:rPr>
                <w:rFonts w:ascii="Book Antiqua" w:hAnsi="Book Antiqua"/>
                <w:sz w:val="20"/>
                <w:szCs w:val="20"/>
              </w:rPr>
            </w:pPr>
            <w:r w:rsidRPr="00F155E3">
              <w:rPr>
                <w:rFonts w:ascii="Book Antiqua" w:hAnsi="Book Antiqua"/>
                <w:sz w:val="20"/>
                <w:szCs w:val="20"/>
              </w:rPr>
              <w:t>ABSI</w:t>
            </w:r>
          </w:p>
        </w:tc>
        <w:tc>
          <w:tcPr>
            <w:tcW w:w="1547" w:type="pct"/>
          </w:tcPr>
          <w:p w14:paraId="46CB74F2"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2.298 (2.033-2.597)</w:t>
            </w:r>
          </w:p>
        </w:tc>
        <w:tc>
          <w:tcPr>
            <w:tcW w:w="667" w:type="pct"/>
          </w:tcPr>
          <w:p w14:paraId="06523DA3"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&lt;0.001</w:t>
            </w:r>
          </w:p>
        </w:tc>
        <w:tc>
          <w:tcPr>
            <w:tcW w:w="1634" w:type="pct"/>
          </w:tcPr>
          <w:p w14:paraId="1C1341E7"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1.376 (1.202-1.576)</w:t>
            </w:r>
          </w:p>
        </w:tc>
        <w:tc>
          <w:tcPr>
            <w:tcW w:w="705" w:type="pct"/>
          </w:tcPr>
          <w:p w14:paraId="29D3EA6D"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&lt;0.001</w:t>
            </w:r>
          </w:p>
        </w:tc>
      </w:tr>
      <w:tr w:rsidR="005061FB" w:rsidRPr="00F155E3" w14:paraId="042519C5" w14:textId="77777777" w:rsidTr="00F23749">
        <w:trPr>
          <w:cantSplit/>
          <w:jc w:val="center"/>
        </w:trPr>
        <w:tc>
          <w:tcPr>
            <w:tcW w:w="447" w:type="pct"/>
          </w:tcPr>
          <w:p w14:paraId="26025EF9" w14:textId="77777777" w:rsidR="005061FB" w:rsidRPr="00F155E3" w:rsidRDefault="005061FB" w:rsidP="00F23749">
            <w:pPr>
              <w:keepNext/>
              <w:spacing w:after="60"/>
              <w:rPr>
                <w:rFonts w:ascii="Book Antiqua" w:hAnsi="Book Antiqua"/>
                <w:sz w:val="20"/>
                <w:szCs w:val="20"/>
              </w:rPr>
            </w:pPr>
            <w:r w:rsidRPr="00F155E3">
              <w:rPr>
                <w:rFonts w:ascii="Book Antiqua" w:hAnsi="Book Antiqua"/>
                <w:sz w:val="20"/>
                <w:szCs w:val="20"/>
              </w:rPr>
              <w:t>WWI</w:t>
            </w:r>
          </w:p>
        </w:tc>
        <w:tc>
          <w:tcPr>
            <w:tcW w:w="1547" w:type="pct"/>
          </w:tcPr>
          <w:p w14:paraId="440230D4"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2.131 (1.933-2.349)</w:t>
            </w:r>
          </w:p>
        </w:tc>
        <w:tc>
          <w:tcPr>
            <w:tcW w:w="667" w:type="pct"/>
          </w:tcPr>
          <w:p w14:paraId="2317FB9A"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&lt;0.001</w:t>
            </w:r>
          </w:p>
        </w:tc>
        <w:tc>
          <w:tcPr>
            <w:tcW w:w="1634" w:type="pct"/>
          </w:tcPr>
          <w:p w14:paraId="6A1BFA77"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1.527 (1.350-1.728)</w:t>
            </w:r>
          </w:p>
        </w:tc>
        <w:tc>
          <w:tcPr>
            <w:tcW w:w="705" w:type="pct"/>
          </w:tcPr>
          <w:p w14:paraId="4E6497EC"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&lt;0.001</w:t>
            </w:r>
          </w:p>
        </w:tc>
      </w:tr>
      <w:tr w:rsidR="005061FB" w:rsidRPr="00F155E3" w14:paraId="24B0576E" w14:textId="77777777" w:rsidTr="00F23749">
        <w:trPr>
          <w:cantSplit/>
          <w:jc w:val="center"/>
        </w:trPr>
        <w:tc>
          <w:tcPr>
            <w:tcW w:w="447" w:type="pct"/>
          </w:tcPr>
          <w:p w14:paraId="1E5A56A9" w14:textId="77777777" w:rsidR="005061FB" w:rsidRPr="00F155E3" w:rsidRDefault="005061FB" w:rsidP="00F23749">
            <w:pPr>
              <w:keepNext/>
              <w:spacing w:after="60"/>
              <w:rPr>
                <w:rFonts w:ascii="Book Antiqua" w:hAnsi="Book Antiqua"/>
                <w:sz w:val="20"/>
                <w:szCs w:val="20"/>
              </w:rPr>
            </w:pPr>
            <w:r w:rsidRPr="00F155E3">
              <w:rPr>
                <w:rFonts w:ascii="Book Antiqua" w:hAnsi="Book Antiqua"/>
                <w:sz w:val="20"/>
                <w:szCs w:val="20"/>
              </w:rPr>
              <w:t>WHtR</w:t>
            </w:r>
          </w:p>
        </w:tc>
        <w:tc>
          <w:tcPr>
            <w:tcW w:w="1547" w:type="pct"/>
          </w:tcPr>
          <w:p w14:paraId="0ABB5ECD"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1.494 (1.379-1.619)</w:t>
            </w:r>
          </w:p>
        </w:tc>
        <w:tc>
          <w:tcPr>
            <w:tcW w:w="667" w:type="pct"/>
          </w:tcPr>
          <w:p w14:paraId="513083F0"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&lt;0.001</w:t>
            </w:r>
          </w:p>
        </w:tc>
        <w:tc>
          <w:tcPr>
            <w:tcW w:w="1634" w:type="pct"/>
          </w:tcPr>
          <w:p w14:paraId="4D426122"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1.380 (1.253-1.520)</w:t>
            </w:r>
          </w:p>
        </w:tc>
        <w:tc>
          <w:tcPr>
            <w:tcW w:w="705" w:type="pct"/>
          </w:tcPr>
          <w:p w14:paraId="0695321E"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&lt;0.001</w:t>
            </w:r>
          </w:p>
        </w:tc>
      </w:tr>
      <w:tr w:rsidR="005061FB" w:rsidRPr="00F155E3" w14:paraId="35F8A777" w14:textId="77777777" w:rsidTr="00F23749">
        <w:trPr>
          <w:cantSplit/>
          <w:jc w:val="center"/>
        </w:trPr>
        <w:tc>
          <w:tcPr>
            <w:tcW w:w="5000" w:type="pct"/>
            <w:gridSpan w:val="5"/>
            <w:tcMar>
              <w:top w:w="25" w:type="dxa"/>
            </w:tcMar>
          </w:tcPr>
          <w:p w14:paraId="1C16E916" w14:textId="77777777" w:rsidR="005061FB" w:rsidRPr="00F155E3" w:rsidRDefault="005061FB" w:rsidP="00F23749">
            <w:pPr>
              <w:keepNext/>
              <w:spacing w:after="60"/>
              <w:rPr>
                <w:rFonts w:ascii="Book Antiqua" w:hAnsi="Book Antiqua"/>
                <w:b/>
                <w:bCs/>
                <w:sz w:val="20"/>
                <w:szCs w:val="20"/>
              </w:rPr>
            </w:pPr>
            <w:r w:rsidRPr="00F155E3">
              <w:rPr>
                <w:rFonts w:ascii="Book Antiqua" w:hAnsi="Book Antiqua"/>
                <w:b/>
                <w:bCs/>
                <w:sz w:val="20"/>
                <w:szCs w:val="20"/>
              </w:rPr>
              <w:t>Cardiovascular mortality</w:t>
            </w:r>
          </w:p>
        </w:tc>
      </w:tr>
      <w:tr w:rsidR="005061FB" w:rsidRPr="00F155E3" w14:paraId="44529E25" w14:textId="77777777" w:rsidTr="00F23749">
        <w:trPr>
          <w:cantSplit/>
          <w:jc w:val="center"/>
        </w:trPr>
        <w:tc>
          <w:tcPr>
            <w:tcW w:w="447" w:type="pct"/>
          </w:tcPr>
          <w:p w14:paraId="1F3D5C18" w14:textId="77777777" w:rsidR="005061FB" w:rsidRPr="00F155E3" w:rsidRDefault="005061FB" w:rsidP="00F23749">
            <w:pPr>
              <w:keepNext/>
              <w:spacing w:after="60"/>
              <w:rPr>
                <w:rFonts w:ascii="Book Antiqua" w:hAnsi="Book Antiqua"/>
                <w:sz w:val="20"/>
                <w:szCs w:val="20"/>
              </w:rPr>
            </w:pPr>
            <w:r w:rsidRPr="00F155E3">
              <w:rPr>
                <w:rFonts w:ascii="Book Antiqua" w:hAnsi="Book Antiqua"/>
                <w:sz w:val="20"/>
                <w:szCs w:val="20"/>
              </w:rPr>
              <w:t>TyHGB</w:t>
            </w:r>
          </w:p>
        </w:tc>
        <w:tc>
          <w:tcPr>
            <w:tcW w:w="1547" w:type="pct"/>
          </w:tcPr>
          <w:p w14:paraId="1002D2B9"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1.099 (1.032-1.171)</w:t>
            </w:r>
          </w:p>
        </w:tc>
        <w:tc>
          <w:tcPr>
            <w:tcW w:w="667" w:type="pct"/>
          </w:tcPr>
          <w:p w14:paraId="575ABA0E"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0.003</w:t>
            </w:r>
          </w:p>
        </w:tc>
        <w:tc>
          <w:tcPr>
            <w:tcW w:w="1634" w:type="pct"/>
          </w:tcPr>
          <w:p w14:paraId="4EA0836D"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1.137 (1.023-1.263)</w:t>
            </w:r>
          </w:p>
        </w:tc>
        <w:tc>
          <w:tcPr>
            <w:tcW w:w="705" w:type="pct"/>
          </w:tcPr>
          <w:p w14:paraId="7EDECC5A"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0.017</w:t>
            </w:r>
          </w:p>
        </w:tc>
      </w:tr>
      <w:tr w:rsidR="005061FB" w:rsidRPr="00F155E3" w14:paraId="1BAFA46D" w14:textId="77777777" w:rsidTr="00F23749">
        <w:trPr>
          <w:cantSplit/>
          <w:jc w:val="center"/>
        </w:trPr>
        <w:tc>
          <w:tcPr>
            <w:tcW w:w="447" w:type="pct"/>
          </w:tcPr>
          <w:p w14:paraId="3089B840" w14:textId="77777777" w:rsidR="005061FB" w:rsidRPr="00F155E3" w:rsidRDefault="005061FB" w:rsidP="00F23749">
            <w:pPr>
              <w:keepNext/>
              <w:spacing w:after="60"/>
              <w:rPr>
                <w:rFonts w:ascii="Book Antiqua" w:hAnsi="Book Antiqua"/>
                <w:sz w:val="20"/>
                <w:szCs w:val="20"/>
              </w:rPr>
            </w:pPr>
            <w:r w:rsidRPr="00F155E3">
              <w:rPr>
                <w:rFonts w:ascii="Book Antiqua" w:hAnsi="Book Antiqua"/>
                <w:sz w:val="20"/>
                <w:szCs w:val="20"/>
              </w:rPr>
              <w:t>ABSI</w:t>
            </w:r>
          </w:p>
        </w:tc>
        <w:tc>
          <w:tcPr>
            <w:tcW w:w="1547" w:type="pct"/>
          </w:tcPr>
          <w:p w14:paraId="2E6E3BAE"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2.445 (1.988-3.006)</w:t>
            </w:r>
          </w:p>
        </w:tc>
        <w:tc>
          <w:tcPr>
            <w:tcW w:w="667" w:type="pct"/>
          </w:tcPr>
          <w:p w14:paraId="55F4402D"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&lt;0.001</w:t>
            </w:r>
          </w:p>
        </w:tc>
        <w:tc>
          <w:tcPr>
            <w:tcW w:w="1634" w:type="pct"/>
          </w:tcPr>
          <w:p w14:paraId="164EE082"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1.326 (1.021-1.723)</w:t>
            </w:r>
          </w:p>
        </w:tc>
        <w:tc>
          <w:tcPr>
            <w:tcW w:w="705" w:type="pct"/>
          </w:tcPr>
          <w:p w14:paraId="6B078CC0"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0.034</w:t>
            </w:r>
          </w:p>
        </w:tc>
      </w:tr>
      <w:tr w:rsidR="005061FB" w:rsidRPr="00F155E3" w14:paraId="0500DE2D" w14:textId="77777777" w:rsidTr="00F23749">
        <w:trPr>
          <w:cantSplit/>
          <w:jc w:val="center"/>
        </w:trPr>
        <w:tc>
          <w:tcPr>
            <w:tcW w:w="447" w:type="pct"/>
          </w:tcPr>
          <w:p w14:paraId="3C43BB0C" w14:textId="77777777" w:rsidR="005061FB" w:rsidRPr="00F155E3" w:rsidRDefault="005061FB" w:rsidP="00F23749">
            <w:pPr>
              <w:keepNext/>
              <w:spacing w:after="60"/>
              <w:rPr>
                <w:rFonts w:ascii="Book Antiqua" w:hAnsi="Book Antiqua"/>
                <w:sz w:val="20"/>
                <w:szCs w:val="20"/>
              </w:rPr>
            </w:pPr>
            <w:r w:rsidRPr="00F155E3">
              <w:rPr>
                <w:rFonts w:ascii="Book Antiqua" w:hAnsi="Book Antiqua"/>
                <w:sz w:val="20"/>
                <w:szCs w:val="20"/>
              </w:rPr>
              <w:t>WWI</w:t>
            </w:r>
          </w:p>
        </w:tc>
        <w:tc>
          <w:tcPr>
            <w:tcW w:w="1547" w:type="pct"/>
          </w:tcPr>
          <w:p w14:paraId="0D6B7FD9"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2.195 (1.817-2.650)</w:t>
            </w:r>
          </w:p>
        </w:tc>
        <w:tc>
          <w:tcPr>
            <w:tcW w:w="667" w:type="pct"/>
          </w:tcPr>
          <w:p w14:paraId="70145C0E"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&lt;0.001</w:t>
            </w:r>
          </w:p>
        </w:tc>
        <w:tc>
          <w:tcPr>
            <w:tcW w:w="1634" w:type="pct"/>
          </w:tcPr>
          <w:p w14:paraId="581C7614"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1.533 (1.193-1.970)</w:t>
            </w:r>
          </w:p>
        </w:tc>
        <w:tc>
          <w:tcPr>
            <w:tcW w:w="705" w:type="pct"/>
          </w:tcPr>
          <w:p w14:paraId="56EAB3CF"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&lt;0.001</w:t>
            </w:r>
          </w:p>
        </w:tc>
      </w:tr>
      <w:tr w:rsidR="005061FB" w:rsidRPr="00425F2C" w14:paraId="6380CF01" w14:textId="77777777" w:rsidTr="00F23749">
        <w:trPr>
          <w:cantSplit/>
          <w:jc w:val="center"/>
        </w:trPr>
        <w:tc>
          <w:tcPr>
            <w:tcW w:w="447" w:type="pct"/>
            <w:tcBorders>
              <w:bottom w:val="single" w:sz="4" w:space="0" w:color="auto"/>
            </w:tcBorders>
          </w:tcPr>
          <w:p w14:paraId="0D580CE3" w14:textId="77777777" w:rsidR="005061FB" w:rsidRPr="00F155E3" w:rsidRDefault="005061FB" w:rsidP="00F23749">
            <w:pPr>
              <w:keepNext/>
              <w:spacing w:after="60"/>
              <w:rPr>
                <w:rFonts w:ascii="Book Antiqua" w:hAnsi="Book Antiqua"/>
                <w:sz w:val="20"/>
                <w:szCs w:val="20"/>
              </w:rPr>
            </w:pPr>
            <w:r w:rsidRPr="00F155E3">
              <w:rPr>
                <w:rFonts w:ascii="Book Antiqua" w:hAnsi="Book Antiqua"/>
                <w:sz w:val="20"/>
                <w:szCs w:val="20"/>
              </w:rPr>
              <w:t>WHtR</w:t>
            </w:r>
          </w:p>
        </w:tc>
        <w:tc>
          <w:tcPr>
            <w:tcW w:w="1547" w:type="pct"/>
            <w:tcBorders>
              <w:bottom w:val="single" w:sz="4" w:space="0" w:color="auto"/>
            </w:tcBorders>
          </w:tcPr>
          <w:p w14:paraId="05F31E36"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1.483 (1.314-1.674)</w:t>
            </w:r>
          </w:p>
        </w:tc>
        <w:tc>
          <w:tcPr>
            <w:tcW w:w="667" w:type="pct"/>
            <w:tcBorders>
              <w:bottom w:val="single" w:sz="4" w:space="0" w:color="auto"/>
            </w:tcBorders>
          </w:tcPr>
          <w:p w14:paraId="5ADAA481"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&lt;0.001</w:t>
            </w:r>
          </w:p>
        </w:tc>
        <w:tc>
          <w:tcPr>
            <w:tcW w:w="1634" w:type="pct"/>
            <w:tcBorders>
              <w:bottom w:val="single" w:sz="4" w:space="0" w:color="auto"/>
            </w:tcBorders>
          </w:tcPr>
          <w:p w14:paraId="10E5CD1F" w14:textId="77777777" w:rsidR="005061FB" w:rsidRPr="00F155E3" w:rsidRDefault="005061FB" w:rsidP="00F23749">
            <w:pPr>
              <w:keepNext/>
              <w:spacing w:after="60"/>
              <w:jc w:val="center"/>
              <w:rPr>
                <w:rFonts w:ascii="Book Antiqua" w:hAnsi="Book Antiqua"/>
                <w:sz w:val="20"/>
                <w:szCs w:val="20"/>
              </w:rPr>
            </w:pPr>
            <w:r w:rsidRPr="00F155E3">
              <w:rPr>
                <w:rFonts w:ascii="Book Antiqua" w:hAnsi="Book Antiqua"/>
                <w:sz w:val="20"/>
                <w:szCs w:val="20"/>
              </w:rPr>
              <w:t>1.365 (1.140-1.634)</w:t>
            </w:r>
          </w:p>
        </w:tc>
        <w:tc>
          <w:tcPr>
            <w:tcW w:w="705" w:type="pct"/>
            <w:tcBorders>
              <w:bottom w:val="single" w:sz="4" w:space="0" w:color="auto"/>
            </w:tcBorders>
          </w:tcPr>
          <w:p w14:paraId="5AFAD316" w14:textId="77777777" w:rsidR="005061FB" w:rsidRPr="00425F2C" w:rsidRDefault="005061FB" w:rsidP="00F23749">
            <w:pPr>
              <w:keepNext/>
              <w:spacing w:after="60"/>
              <w:jc w:val="center"/>
              <w:rPr>
                <w:rFonts w:ascii="Book Antiqua" w:hAnsi="Book Antiqua"/>
                <w:sz w:val="20"/>
                <w:szCs w:val="20"/>
              </w:rPr>
            </w:pPr>
            <w:r w:rsidRPr="00F155E3">
              <w:rPr>
                <w:rFonts w:ascii="Book Antiqua" w:hAnsi="Book Antiqua"/>
                <w:sz w:val="20"/>
                <w:szCs w:val="20"/>
              </w:rPr>
              <w:t>&lt;0.001</w:t>
            </w:r>
          </w:p>
        </w:tc>
      </w:tr>
    </w:tbl>
    <w:p w14:paraId="75361EA6" w14:textId="200B36E6" w:rsidR="005061FB" w:rsidRPr="005061FB" w:rsidRDefault="005061FB" w:rsidP="005061FB">
      <w:pPr>
        <w:pStyle w:val="BodyText"/>
        <w:spacing w:before="0"/>
        <w:jc w:val="both"/>
        <w:rPr>
          <w:rFonts w:ascii="Book Antiqua" w:hAnsi="Book Antiqua"/>
          <w:i/>
          <w:iCs/>
          <w:sz w:val="20"/>
          <w:szCs w:val="20"/>
        </w:rPr>
      </w:pPr>
      <w:r w:rsidRPr="00800E43">
        <w:rPr>
          <w:rFonts w:ascii="Book Antiqua" w:hAnsi="Book Antiqua"/>
          <w:i/>
          <w:iCs/>
          <w:sz w:val="20"/>
          <w:szCs w:val="20"/>
        </w:rPr>
        <w:t xml:space="preserve">Adjusted by Age, </w:t>
      </w:r>
      <w:r>
        <w:rPr>
          <w:rFonts w:ascii="Book Antiqua" w:hAnsi="Book Antiqua"/>
          <w:i/>
          <w:iCs/>
          <w:sz w:val="20"/>
          <w:szCs w:val="20"/>
        </w:rPr>
        <w:t>Gender, Ethnicity, Diabetes, Hypertension</w:t>
      </w:r>
    </w:p>
    <w:p w14:paraId="0936A1AF" w14:textId="6A22FDF7" w:rsidR="003A5269" w:rsidRDefault="0011277E" w:rsidP="0011277E">
      <w:pPr>
        <w:pStyle w:val="BodyText"/>
        <w:jc w:val="both"/>
        <w:rPr>
          <w:rFonts w:ascii="Book Antiqua" w:hAnsi="Book Antiqua"/>
          <w:sz w:val="20"/>
          <w:szCs w:val="20"/>
          <w:lang w:val="vi-VN"/>
        </w:rPr>
      </w:pPr>
      <w:r w:rsidRPr="0011277E">
        <w:rPr>
          <w:rFonts w:ascii="Book Antiqua" w:hAnsi="Book Antiqua"/>
          <w:sz w:val="20"/>
          <w:szCs w:val="20"/>
        </w:rPr>
        <w:t xml:space="preserve">The univariate and multivariate Cox proportional hazards regression models evaluating the association between TyHGB and mortality outcomes are presented in </w:t>
      </w:r>
      <w:r w:rsidRPr="0011277E">
        <w:rPr>
          <w:rFonts w:ascii="Book Antiqua" w:hAnsi="Book Antiqua"/>
          <w:b/>
          <w:bCs/>
          <w:sz w:val="20"/>
          <w:szCs w:val="20"/>
        </w:rPr>
        <w:t>Table 2</w:t>
      </w:r>
      <w:r w:rsidRPr="0011277E">
        <w:rPr>
          <w:rFonts w:ascii="Book Antiqua" w:hAnsi="Book Antiqua"/>
          <w:sz w:val="20"/>
          <w:szCs w:val="20"/>
        </w:rPr>
        <w:t>. In the unadjusted models, a 1-SD increase in TyHGB was significantly associated with elevated risks of both all-cause mortality (ACM) and cardiovascular mortality (CVM). Crucially, after adjusting for potential confounders including age</w:t>
      </w:r>
      <w:r>
        <w:rPr>
          <w:rFonts w:ascii="Book Antiqua" w:hAnsi="Book Antiqua"/>
          <w:sz w:val="20"/>
          <w:szCs w:val="20"/>
        </w:rPr>
        <w:t xml:space="preserve"> and ALT, </w:t>
      </w:r>
      <w:r w:rsidRPr="0011277E">
        <w:rPr>
          <w:rFonts w:ascii="Book Antiqua" w:hAnsi="Book Antiqua"/>
          <w:sz w:val="20"/>
          <w:szCs w:val="20"/>
        </w:rPr>
        <w:t>TyHGB remained a robust independent predictor for both ACM (Adjusted HR = 1.1</w:t>
      </w:r>
      <w:r w:rsidR="00A46EE1">
        <w:rPr>
          <w:rFonts w:ascii="Book Antiqua" w:hAnsi="Book Antiqua"/>
          <w:sz w:val="20"/>
          <w:szCs w:val="20"/>
        </w:rPr>
        <w:t>23</w:t>
      </w:r>
      <w:r w:rsidRPr="0011277E">
        <w:rPr>
          <w:rFonts w:ascii="Book Antiqua" w:hAnsi="Book Antiqua"/>
          <w:sz w:val="20"/>
          <w:szCs w:val="20"/>
        </w:rPr>
        <w:t>, 95% CI: 1.</w:t>
      </w:r>
      <w:r w:rsidR="00A46EE1">
        <w:rPr>
          <w:rFonts w:ascii="Book Antiqua" w:hAnsi="Book Antiqua"/>
          <w:sz w:val="20"/>
          <w:szCs w:val="20"/>
        </w:rPr>
        <w:t>075</w:t>
      </w:r>
      <w:r w:rsidRPr="0011277E">
        <w:rPr>
          <w:rFonts w:ascii="Book Antiqua" w:hAnsi="Book Antiqua"/>
          <w:sz w:val="20"/>
          <w:szCs w:val="20"/>
        </w:rPr>
        <w:t>-1.</w:t>
      </w:r>
      <w:r w:rsidR="00A46EE1">
        <w:rPr>
          <w:rFonts w:ascii="Book Antiqua" w:hAnsi="Book Antiqua"/>
          <w:sz w:val="20"/>
          <w:szCs w:val="20"/>
        </w:rPr>
        <w:t>174</w:t>
      </w:r>
      <w:r w:rsidRPr="0011277E">
        <w:rPr>
          <w:rFonts w:ascii="Book Antiqua" w:hAnsi="Book Antiqua"/>
          <w:sz w:val="20"/>
          <w:szCs w:val="20"/>
        </w:rPr>
        <w:t>, p &lt; 0.001) and CVM (Adjusted HR = 1.1</w:t>
      </w:r>
      <w:r w:rsidR="00A46EE1">
        <w:rPr>
          <w:rFonts w:ascii="Book Antiqua" w:hAnsi="Book Antiqua"/>
          <w:sz w:val="20"/>
          <w:szCs w:val="20"/>
        </w:rPr>
        <w:t>60</w:t>
      </w:r>
      <w:r w:rsidRPr="0011277E">
        <w:rPr>
          <w:rFonts w:ascii="Book Antiqua" w:hAnsi="Book Antiqua"/>
          <w:sz w:val="20"/>
          <w:szCs w:val="20"/>
        </w:rPr>
        <w:t>, 95% CI: 1.0</w:t>
      </w:r>
      <w:r w:rsidR="00A46EE1">
        <w:rPr>
          <w:rFonts w:ascii="Book Antiqua" w:hAnsi="Book Antiqua"/>
          <w:sz w:val="20"/>
          <w:szCs w:val="20"/>
        </w:rPr>
        <w:t>87</w:t>
      </w:r>
      <w:r w:rsidRPr="0011277E">
        <w:rPr>
          <w:rFonts w:ascii="Book Antiqua" w:hAnsi="Book Antiqua"/>
          <w:sz w:val="20"/>
          <w:szCs w:val="20"/>
        </w:rPr>
        <w:t>-1.2</w:t>
      </w:r>
      <w:r w:rsidR="00A46EE1">
        <w:rPr>
          <w:rFonts w:ascii="Book Antiqua" w:hAnsi="Book Antiqua"/>
          <w:sz w:val="20"/>
          <w:szCs w:val="20"/>
        </w:rPr>
        <w:t>39</w:t>
      </w:r>
      <w:r w:rsidRPr="0011277E">
        <w:rPr>
          <w:rFonts w:ascii="Book Antiqua" w:hAnsi="Book Antiqua"/>
          <w:sz w:val="20"/>
          <w:szCs w:val="20"/>
        </w:rPr>
        <w:t>, p</w:t>
      </w:r>
      <w:r w:rsidR="00A46EE1">
        <w:rPr>
          <w:rFonts w:ascii="Book Antiqua" w:hAnsi="Book Antiqua"/>
          <w:sz w:val="20"/>
          <w:szCs w:val="20"/>
        </w:rPr>
        <w:t xml:space="preserve"> &lt; 0.001</w:t>
      </w:r>
      <w:r w:rsidRPr="0011277E">
        <w:rPr>
          <w:rFonts w:ascii="Book Antiqua" w:hAnsi="Book Antiqua"/>
          <w:sz w:val="20"/>
          <w:szCs w:val="20"/>
        </w:rPr>
        <w:t>). Similar independent prognostic values were observed for other indices such as ABSI, WWI, and WHtR.</w:t>
      </w:r>
    </w:p>
    <w:p w14:paraId="4D961DB9" w14:textId="77777777" w:rsidR="00A9024D" w:rsidRDefault="00A9024D" w:rsidP="0011277E">
      <w:pPr>
        <w:pStyle w:val="BodyText"/>
        <w:jc w:val="both"/>
        <w:rPr>
          <w:rFonts w:ascii="Book Antiqua" w:hAnsi="Book Antiqua"/>
          <w:sz w:val="20"/>
          <w:szCs w:val="20"/>
          <w:lang w:val="vi-VN"/>
        </w:rPr>
      </w:pPr>
    </w:p>
    <w:p w14:paraId="5F8AAE0A" w14:textId="77777777" w:rsidR="00A9024D" w:rsidRPr="00A9024D" w:rsidRDefault="00A9024D" w:rsidP="0011277E">
      <w:pPr>
        <w:pStyle w:val="BodyText"/>
        <w:jc w:val="both"/>
        <w:rPr>
          <w:rFonts w:ascii="Book Antiqua" w:hAnsi="Book Antiqua"/>
          <w:sz w:val="20"/>
          <w:szCs w:val="20"/>
        </w:rPr>
      </w:pPr>
    </w:p>
    <w:p w14:paraId="3BC5A55E" w14:textId="21229A21" w:rsidR="00F40039" w:rsidRPr="00F40039" w:rsidRDefault="00F40039" w:rsidP="00F40039">
      <w:pPr>
        <w:pStyle w:val="BodyText"/>
        <w:rPr>
          <w:rFonts w:ascii="Book Antiqua" w:hAnsi="Book Antiqua"/>
          <w:sz w:val="20"/>
          <w:szCs w:val="20"/>
          <w:lang w:val="vi-VN"/>
        </w:rPr>
        <w:sectPr w:rsidR="00F40039" w:rsidRPr="00F40039">
          <w:footnotePr>
            <w:numRestart w:val="eachSect"/>
          </w:footnotePr>
          <w:pgSz w:w="12240" w:h="15840"/>
          <w:pgMar w:top="1440" w:right="1440" w:bottom="1440" w:left="1440" w:header="720" w:footer="720" w:gutter="0"/>
          <w:cols w:space="720"/>
        </w:sectPr>
      </w:pPr>
    </w:p>
    <w:p w14:paraId="579AEEA5" w14:textId="22359805" w:rsidR="003A5269" w:rsidRPr="00425F2C" w:rsidRDefault="00FB72A6" w:rsidP="003A5269">
      <w:pPr>
        <w:pStyle w:val="BodyText"/>
        <w:rPr>
          <w:rFonts w:ascii="Book Antiqua" w:hAnsi="Book Antiqua"/>
          <w:sz w:val="20"/>
          <w:szCs w:val="20"/>
        </w:rPr>
      </w:pPr>
      <w:r w:rsidRPr="00425F2C">
        <w:rPr>
          <w:rFonts w:ascii="Book Antiqua" w:hAnsi="Book Antiqua"/>
          <w:noProof/>
          <w:sz w:val="20"/>
          <w:szCs w:val="20"/>
        </w:rPr>
        <w:lastRenderedPageBreak/>
        <w:drawing>
          <wp:inline distT="0" distB="0" distL="0" distR="0" wp14:anchorId="7D15B16F" wp14:editId="66AE6268">
            <wp:extent cx="8229600" cy="4572000"/>
            <wp:effectExtent l="0" t="0" r="0" b="0"/>
            <wp:docPr id="101086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61045"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29600" cy="4572000"/>
                    </a:xfrm>
                    <a:prstGeom prst="rect">
                      <a:avLst/>
                    </a:prstGeom>
                  </pic:spPr>
                </pic:pic>
              </a:graphicData>
            </a:graphic>
          </wp:inline>
        </w:drawing>
      </w:r>
    </w:p>
    <w:p w14:paraId="0A5C7490" w14:textId="77777777" w:rsidR="003A5269" w:rsidRPr="00425F2C" w:rsidRDefault="003A5269" w:rsidP="003A5269">
      <w:pPr>
        <w:pStyle w:val="BodyText"/>
        <w:rPr>
          <w:rFonts w:ascii="Book Antiqua" w:hAnsi="Book Antiqua"/>
          <w:sz w:val="20"/>
          <w:szCs w:val="20"/>
        </w:rPr>
      </w:pPr>
      <w:r w:rsidRPr="00425F2C">
        <w:rPr>
          <w:rFonts w:ascii="Book Antiqua" w:hAnsi="Book Antiqua"/>
          <w:b/>
          <w:bCs/>
          <w:sz w:val="20"/>
          <w:szCs w:val="20"/>
        </w:rPr>
        <w:t>Figure 1:</w:t>
      </w:r>
      <w:r w:rsidRPr="00425F2C">
        <w:rPr>
          <w:rFonts w:ascii="Book Antiqua" w:hAnsi="Book Antiqua"/>
          <w:sz w:val="20"/>
          <w:szCs w:val="20"/>
        </w:rPr>
        <w:t xml:space="preserve"> Kaplan-Meier survival curves for all-cause and cardiovascular mortality</w:t>
      </w:r>
    </w:p>
    <w:p w14:paraId="13780880" w14:textId="77777777" w:rsidR="00FB72A6" w:rsidRPr="00425F2C" w:rsidRDefault="00FB72A6" w:rsidP="003A5269">
      <w:pPr>
        <w:pStyle w:val="BodyText"/>
        <w:rPr>
          <w:rFonts w:ascii="Book Antiqua" w:hAnsi="Book Antiqua"/>
          <w:sz w:val="20"/>
          <w:szCs w:val="20"/>
        </w:rPr>
      </w:pPr>
    </w:p>
    <w:p w14:paraId="2865D081" w14:textId="6FFC6DC2" w:rsidR="00FB72A6" w:rsidRPr="00425F2C" w:rsidRDefault="00D9321F" w:rsidP="00D9321F">
      <w:pPr>
        <w:pStyle w:val="BodyText"/>
        <w:jc w:val="both"/>
        <w:rPr>
          <w:rFonts w:ascii="Book Antiqua" w:hAnsi="Book Antiqua"/>
          <w:sz w:val="20"/>
          <w:szCs w:val="20"/>
        </w:rPr>
        <w:sectPr w:rsidR="00FB72A6" w:rsidRPr="00425F2C" w:rsidSect="003A5269">
          <w:footnotePr>
            <w:numRestart w:val="eachSect"/>
          </w:footnotePr>
          <w:pgSz w:w="15840" w:h="12240" w:orient="landscape"/>
          <w:pgMar w:top="1440" w:right="1440" w:bottom="1440" w:left="1440" w:header="720" w:footer="720" w:gutter="0"/>
          <w:cols w:space="720"/>
          <w:docGrid w:linePitch="326"/>
        </w:sectPr>
      </w:pPr>
      <w:r w:rsidRPr="00D9321F">
        <w:rPr>
          <w:rFonts w:ascii="Book Antiqua" w:hAnsi="Book Antiqua"/>
          <w:sz w:val="20"/>
          <w:szCs w:val="20"/>
        </w:rPr>
        <w:t xml:space="preserve">Kaplan-Meier survival analysis </w:t>
      </w:r>
      <w:r w:rsidRPr="00D9321F">
        <w:rPr>
          <w:rFonts w:ascii="Book Antiqua" w:hAnsi="Book Antiqua"/>
          <w:b/>
          <w:bCs/>
          <w:sz w:val="20"/>
          <w:szCs w:val="20"/>
        </w:rPr>
        <w:t xml:space="preserve">(Figure 1) </w:t>
      </w:r>
      <w:r w:rsidRPr="00D9321F">
        <w:rPr>
          <w:rFonts w:ascii="Book Antiqua" w:hAnsi="Book Antiqua"/>
          <w:sz w:val="20"/>
          <w:szCs w:val="20"/>
        </w:rPr>
        <w:t>illustrated a clear, step-wise deterioration in survival probabilities across increasing TyHGB quartiles. Patients in the highest quartile (Q4) experienced significantly poorer overall and cardiovascular survival rates over the follow-up period compared to those in the lower quartiles. The differences between the survival curves were highly significant across all evaluated index models (Weighted log-rank p &lt; 0.001), visually confirming the long-term prognostic stratification capability of the TyHGB index.</w:t>
      </w:r>
    </w:p>
    <w:tbl>
      <w:tblPr>
        <w:tblStyle w:val="Table"/>
        <w:tblW w:w="5000" w:type="pct"/>
        <w:tblLayout w:type="fixed"/>
        <w:tblLook w:val="0000" w:firstRow="0" w:lastRow="0" w:firstColumn="0" w:lastColumn="0" w:noHBand="0" w:noVBand="0"/>
      </w:tblPr>
      <w:tblGrid>
        <w:gridCol w:w="9360"/>
      </w:tblGrid>
      <w:tr w:rsidR="0014782E" w:rsidRPr="00425F2C" w14:paraId="6063A514" w14:textId="77777777" w:rsidTr="00FB72A6">
        <w:tc>
          <w:tcPr>
            <w:tcW w:w="9360" w:type="dxa"/>
          </w:tcPr>
          <w:p w14:paraId="2BC8369F" w14:textId="0F7037B6" w:rsidR="0014782E" w:rsidRPr="00425F2C" w:rsidRDefault="00000000">
            <w:pPr>
              <w:pStyle w:val="Compact"/>
              <w:jc w:val="center"/>
              <w:rPr>
                <w:rFonts w:ascii="Book Antiqua" w:hAnsi="Book Antiqua"/>
                <w:sz w:val="20"/>
                <w:szCs w:val="20"/>
              </w:rPr>
            </w:pPr>
            <w:bookmarkStart w:id="3" w:name="roc-curves-at-times"/>
            <w:bookmarkEnd w:id="2"/>
            <w:r w:rsidRPr="00425F2C">
              <w:rPr>
                <w:rFonts w:ascii="Book Antiqua" w:hAnsi="Book Antiqua"/>
                <w:sz w:val="20"/>
                <w:szCs w:val="20"/>
              </w:rPr>
              <w:lastRenderedPageBreak/>
              <w:t>4</w:t>
            </w:r>
            <w:bookmarkStart w:id="4" w:name="fig-roc"/>
            <w:r w:rsidRPr="00425F2C">
              <w:rPr>
                <w:rFonts w:ascii="Book Antiqua" w:hAnsi="Book Antiqua"/>
                <w:noProof/>
                <w:sz w:val="20"/>
                <w:szCs w:val="20"/>
              </w:rPr>
              <w:drawing>
                <wp:inline distT="0" distB="0" distL="0" distR="0" wp14:anchorId="7CA264B8" wp14:editId="0E79834A">
                  <wp:extent cx="5333998" cy="3733799"/>
                  <wp:effectExtent l="0" t="0" r="635" b="635"/>
                  <wp:docPr id="30" name="Picture"/>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333998" cy="3733799"/>
                          </a:xfrm>
                          <a:prstGeom prst="rect">
                            <a:avLst/>
                          </a:prstGeom>
                          <a:noFill/>
                          <a:ln w="9525">
                            <a:noFill/>
                            <a:headEnd/>
                            <a:tailEnd/>
                          </a:ln>
                        </pic:spPr>
                      </pic:pic>
                    </a:graphicData>
                  </a:graphic>
                </wp:inline>
              </w:drawing>
            </w:r>
          </w:p>
          <w:p w14:paraId="3AE438CB" w14:textId="148CE560" w:rsidR="00FB72A6" w:rsidRPr="00425F2C" w:rsidRDefault="00000000">
            <w:pPr>
              <w:pStyle w:val="ImageCaption"/>
              <w:spacing w:before="200"/>
              <w:rPr>
                <w:rFonts w:ascii="Book Antiqua" w:hAnsi="Book Antiqua"/>
                <w:i w:val="0"/>
                <w:iCs/>
                <w:sz w:val="20"/>
                <w:szCs w:val="20"/>
              </w:rPr>
            </w:pPr>
            <w:r w:rsidRPr="00425F2C">
              <w:rPr>
                <w:rFonts w:ascii="Book Antiqua" w:hAnsi="Book Antiqua"/>
                <w:b/>
                <w:bCs/>
                <w:i w:val="0"/>
                <w:iCs/>
                <w:sz w:val="20"/>
                <w:szCs w:val="20"/>
              </w:rPr>
              <w:t>Figure 2:</w:t>
            </w:r>
            <w:r w:rsidRPr="00425F2C">
              <w:rPr>
                <w:rFonts w:ascii="Book Antiqua" w:hAnsi="Book Antiqua"/>
                <w:i w:val="0"/>
                <w:iCs/>
                <w:sz w:val="20"/>
                <w:szCs w:val="20"/>
              </w:rPr>
              <w:t xml:space="preserve"> Time-dependent ROC curves for mortality prediction at 3, 5, and 10 years</w:t>
            </w:r>
          </w:p>
        </w:tc>
        <w:bookmarkEnd w:id="4"/>
      </w:tr>
    </w:tbl>
    <w:p w14:paraId="69C0C83B" w14:textId="328CBE29" w:rsidR="0014782E" w:rsidRDefault="00D9321F" w:rsidP="00D9321F">
      <w:pPr>
        <w:pStyle w:val="Abstract"/>
        <w:jc w:val="both"/>
        <w:rPr>
          <w:rFonts w:ascii="Book Antiqua" w:hAnsi="Book Antiqua"/>
        </w:rPr>
      </w:pPr>
      <w:bookmarkStart w:id="5" w:name="incremental-predictive-value"/>
      <w:bookmarkEnd w:id="3"/>
      <w:r w:rsidRPr="00D9321F">
        <w:rPr>
          <w:rFonts w:ascii="Book Antiqua" w:hAnsi="Book Antiqua"/>
        </w:rPr>
        <w:t xml:space="preserve">Time-dependent </w:t>
      </w:r>
      <w:r>
        <w:rPr>
          <w:rFonts w:ascii="Book Antiqua" w:hAnsi="Book Antiqua"/>
        </w:rPr>
        <w:t xml:space="preserve">ROC </w:t>
      </w:r>
      <w:r w:rsidRPr="00D9321F">
        <w:rPr>
          <w:rFonts w:ascii="Book Antiqua" w:hAnsi="Book Antiqua"/>
        </w:rPr>
        <w:t xml:space="preserve">curves </w:t>
      </w:r>
      <w:r w:rsidRPr="00D9321F">
        <w:rPr>
          <w:rFonts w:ascii="Book Antiqua" w:hAnsi="Book Antiqua"/>
          <w:b/>
          <w:bCs/>
        </w:rPr>
        <w:t>(Figure 2)</w:t>
      </w:r>
      <w:r w:rsidRPr="00D9321F">
        <w:rPr>
          <w:rFonts w:ascii="Book Antiqua" w:hAnsi="Book Antiqua"/>
        </w:rPr>
        <w:t xml:space="preserve"> were constructed to evaluate the predictive accuracy at 3-, 5-, and 10-year intervals. The TyHGB index consistently maintained high Area Under the Curve (AUC) values across all time points for both ACM (AUC ranging from 0.8</w:t>
      </w:r>
      <w:r w:rsidR="00C462DD">
        <w:rPr>
          <w:rFonts w:ascii="Book Antiqua" w:hAnsi="Book Antiqua"/>
        </w:rPr>
        <w:t xml:space="preserve">11 </w:t>
      </w:r>
      <w:r w:rsidRPr="00D9321F">
        <w:rPr>
          <w:rFonts w:ascii="Book Antiqua" w:hAnsi="Book Antiqua"/>
        </w:rPr>
        <w:t>to 0.8</w:t>
      </w:r>
      <w:r w:rsidR="00C462DD">
        <w:rPr>
          <w:rFonts w:ascii="Book Antiqua" w:hAnsi="Book Antiqua"/>
        </w:rPr>
        <w:t>29</w:t>
      </w:r>
      <w:r w:rsidRPr="00D9321F">
        <w:rPr>
          <w:rFonts w:ascii="Book Antiqua" w:hAnsi="Book Antiqua"/>
        </w:rPr>
        <w:t>) and CVM (AUC ranging from 0.8</w:t>
      </w:r>
      <w:r w:rsidR="00C462DD">
        <w:rPr>
          <w:rFonts w:ascii="Book Antiqua" w:hAnsi="Book Antiqua"/>
        </w:rPr>
        <w:t>33</w:t>
      </w:r>
      <w:r w:rsidRPr="00D9321F">
        <w:rPr>
          <w:rFonts w:ascii="Book Antiqua" w:hAnsi="Book Antiqua"/>
        </w:rPr>
        <w:t xml:space="preserve"> to 0.8</w:t>
      </w:r>
      <w:r w:rsidR="00C462DD">
        <w:rPr>
          <w:rFonts w:ascii="Book Antiqua" w:hAnsi="Book Antiqua"/>
        </w:rPr>
        <w:t>65</w:t>
      </w:r>
      <w:r w:rsidRPr="00D9321F">
        <w:rPr>
          <w:rFonts w:ascii="Book Antiqua" w:hAnsi="Book Antiqua"/>
        </w:rPr>
        <w:t>). These findings indicate that the predictive performance of TyHGB is neither transient nor time-limited, but rather provides sustained and robust long-term prognostic accuracy.</w:t>
      </w:r>
    </w:p>
    <w:p w14:paraId="5B82C909" w14:textId="43674080" w:rsidR="00D9321F" w:rsidRPr="00D9321F" w:rsidRDefault="00D9321F" w:rsidP="00A46EE1">
      <w:pPr>
        <w:pStyle w:val="BodyText"/>
        <w:jc w:val="both"/>
      </w:pPr>
      <w:r w:rsidRPr="00C85771">
        <w:rPr>
          <w:rFonts w:ascii="Book Antiqua" w:hAnsi="Book Antiqua"/>
          <w:b/>
          <w:bCs/>
          <w:sz w:val="20"/>
          <w:szCs w:val="20"/>
        </w:rPr>
        <w:t>Table 3</w:t>
      </w:r>
      <w:r w:rsidRPr="00C85771">
        <w:rPr>
          <w:rFonts w:ascii="Book Antiqua" w:hAnsi="Book Antiqua"/>
          <w:sz w:val="20"/>
          <w:szCs w:val="20"/>
        </w:rPr>
        <w:t xml:space="preserve"> assesses the incremental predictive value of combining TyHGB with other indices at 10 years. The baseline model incorporating TyHGB alone demonstrated excellent discriminative ability, yielding a C-index of 0.838 for ACM and 0.874 for CVM. The integration of ABSI or WWI into the base model provided marginal but statistically significant improvements in risk reclassification for ACM, as evidenced by the continuous Net Reclassification Improvement (NRI) and Integrated Discrimination Improvement (IDI) metrics (all p &lt; 0.05). However, adding these indices did not result in a statistically significant incremental benefit for the prediction of CVM, suggesting that TyHGB alone is highly sufficient for cardiovascular risk stratification.</w:t>
      </w:r>
    </w:p>
    <w:p w14:paraId="507C17BC" w14:textId="77777777" w:rsidR="00425F2C" w:rsidRPr="00425F2C" w:rsidRDefault="00425F2C">
      <w:pPr>
        <w:rPr>
          <w:rFonts w:ascii="Book Antiqua" w:hAnsi="Book Antiqua"/>
          <w:sz w:val="20"/>
          <w:szCs w:val="20"/>
        </w:rPr>
      </w:pPr>
      <w:bookmarkStart w:id="6" w:name="tbl-incremental"/>
      <w:r w:rsidRPr="00425F2C">
        <w:rPr>
          <w:rFonts w:ascii="Book Antiqua" w:hAnsi="Book Antiqua"/>
          <w:i/>
          <w:sz w:val="20"/>
          <w:szCs w:val="20"/>
        </w:rPr>
        <w:br w:type="page"/>
      </w:r>
    </w:p>
    <w:tbl>
      <w:tblPr>
        <w:tblStyle w:val="Table"/>
        <w:tblW w:w="5000" w:type="pct"/>
        <w:tblLook w:val="0000" w:firstRow="0" w:lastRow="0" w:firstColumn="0" w:lastColumn="0" w:noHBand="0" w:noVBand="0"/>
      </w:tblPr>
      <w:tblGrid>
        <w:gridCol w:w="9360"/>
      </w:tblGrid>
      <w:tr w:rsidR="0014782E" w:rsidRPr="00425F2C" w14:paraId="5B97A088" w14:textId="77777777" w:rsidTr="00FB72A6">
        <w:tc>
          <w:tcPr>
            <w:tcW w:w="9360" w:type="dxa"/>
          </w:tcPr>
          <w:p w14:paraId="3FADD3CF" w14:textId="5C194515" w:rsidR="0014782E" w:rsidRPr="00425F2C" w:rsidRDefault="00000000">
            <w:pPr>
              <w:pStyle w:val="ImageCaption"/>
              <w:spacing w:before="200"/>
              <w:rPr>
                <w:rFonts w:ascii="Book Antiqua" w:hAnsi="Book Antiqua"/>
                <w:i w:val="0"/>
                <w:iCs/>
                <w:sz w:val="20"/>
                <w:szCs w:val="20"/>
              </w:rPr>
            </w:pPr>
            <w:r w:rsidRPr="00425F2C">
              <w:rPr>
                <w:rFonts w:ascii="Book Antiqua" w:hAnsi="Book Antiqua"/>
                <w:b/>
                <w:bCs/>
                <w:i w:val="0"/>
                <w:iCs/>
                <w:color w:val="000000" w:themeColor="text1"/>
                <w:sz w:val="20"/>
                <w:szCs w:val="20"/>
              </w:rPr>
              <w:lastRenderedPageBreak/>
              <w:t>Table 3:</w:t>
            </w:r>
            <w:r w:rsidRPr="00425F2C">
              <w:rPr>
                <w:rFonts w:ascii="Book Antiqua" w:hAnsi="Book Antiqua"/>
                <w:i w:val="0"/>
                <w:iCs/>
                <w:color w:val="000000" w:themeColor="text1"/>
                <w:sz w:val="20"/>
                <w:szCs w:val="20"/>
              </w:rPr>
              <w:t xml:space="preserve"> Incremental predictive value of adding indices to the base model</w:t>
            </w:r>
          </w:p>
          <w:tbl>
            <w:tblPr>
              <w:tblStyle w:val="Table"/>
              <w:tblW w:w="5000" w:type="pct"/>
              <w:jc w:val="center"/>
              <w:tblCellMar>
                <w:left w:w="60" w:type="dxa"/>
                <w:right w:w="60" w:type="dxa"/>
              </w:tblCellMar>
              <w:tblLook w:val="0000" w:firstRow="0" w:lastRow="0" w:firstColumn="0" w:lastColumn="0" w:noHBand="0" w:noVBand="0"/>
            </w:tblPr>
            <w:tblGrid>
              <w:gridCol w:w="1130"/>
              <w:gridCol w:w="1401"/>
              <w:gridCol w:w="1324"/>
              <w:gridCol w:w="1807"/>
              <w:gridCol w:w="1042"/>
              <w:gridCol w:w="1445"/>
              <w:gridCol w:w="995"/>
            </w:tblGrid>
            <w:tr w:rsidR="001B37D7" w:rsidRPr="00425F2C" w14:paraId="54CA9E03" w14:textId="77777777" w:rsidTr="00AE7CD6">
              <w:trPr>
                <w:cantSplit/>
                <w:tblHeader/>
                <w:jc w:val="center"/>
              </w:trPr>
              <w:tc>
                <w:tcPr>
                  <w:tcW w:w="618" w:type="pct"/>
                  <w:tcBorders>
                    <w:top w:val="single" w:sz="4" w:space="0" w:color="auto"/>
                    <w:bottom w:val="single" w:sz="4" w:space="0" w:color="auto"/>
                  </w:tcBorders>
                </w:tcPr>
                <w:p w14:paraId="0AA37110" w14:textId="2FBE1DA6" w:rsidR="0014782E" w:rsidRPr="00425F2C" w:rsidRDefault="0014782E">
                  <w:pPr>
                    <w:keepNext/>
                    <w:spacing w:after="60"/>
                    <w:rPr>
                      <w:rFonts w:ascii="Book Antiqua" w:hAnsi="Book Antiqua"/>
                      <w:sz w:val="20"/>
                      <w:szCs w:val="20"/>
                    </w:rPr>
                  </w:pPr>
                </w:p>
              </w:tc>
              <w:tc>
                <w:tcPr>
                  <w:tcW w:w="766" w:type="pct"/>
                  <w:tcBorders>
                    <w:top w:val="single" w:sz="4" w:space="0" w:color="auto"/>
                    <w:bottom w:val="single" w:sz="4" w:space="0" w:color="auto"/>
                  </w:tcBorders>
                </w:tcPr>
                <w:p w14:paraId="3B352384" w14:textId="77777777" w:rsidR="0014782E" w:rsidRPr="00425F2C" w:rsidRDefault="00000000">
                  <w:pPr>
                    <w:keepNext/>
                    <w:spacing w:after="60"/>
                    <w:jc w:val="center"/>
                    <w:rPr>
                      <w:rFonts w:ascii="Book Antiqua" w:hAnsi="Book Antiqua"/>
                      <w:sz w:val="20"/>
                      <w:szCs w:val="20"/>
                    </w:rPr>
                  </w:pPr>
                  <w:r w:rsidRPr="00425F2C">
                    <w:rPr>
                      <w:rFonts w:ascii="Book Antiqua" w:hAnsi="Book Antiqua"/>
                      <w:b/>
                      <w:sz w:val="20"/>
                      <w:szCs w:val="20"/>
                    </w:rPr>
                    <w:t>C-index (95% CI)</w:t>
                  </w:r>
                </w:p>
              </w:tc>
              <w:tc>
                <w:tcPr>
                  <w:tcW w:w="724" w:type="pct"/>
                  <w:tcBorders>
                    <w:top w:val="single" w:sz="4" w:space="0" w:color="auto"/>
                    <w:bottom w:val="single" w:sz="4" w:space="0" w:color="auto"/>
                  </w:tcBorders>
                </w:tcPr>
                <w:p w14:paraId="00A05B58" w14:textId="77777777" w:rsidR="0014782E" w:rsidRPr="00425F2C" w:rsidRDefault="00000000">
                  <w:pPr>
                    <w:keepNext/>
                    <w:spacing w:after="60"/>
                    <w:jc w:val="center"/>
                    <w:rPr>
                      <w:rFonts w:ascii="Book Antiqua" w:hAnsi="Book Antiqua"/>
                      <w:sz w:val="20"/>
                      <w:szCs w:val="20"/>
                    </w:rPr>
                  </w:pPr>
                  <w:r w:rsidRPr="00425F2C">
                    <w:rPr>
                      <w:rFonts w:ascii="Book Antiqua" w:hAnsi="Book Antiqua"/>
                      <w:b/>
                      <w:sz w:val="20"/>
                      <w:szCs w:val="20"/>
                    </w:rPr>
                    <w:t>P-value (DeLong)</w:t>
                  </w:r>
                </w:p>
              </w:tc>
              <w:tc>
                <w:tcPr>
                  <w:tcW w:w="988" w:type="pct"/>
                  <w:tcBorders>
                    <w:top w:val="single" w:sz="4" w:space="0" w:color="auto"/>
                    <w:bottom w:val="single" w:sz="4" w:space="0" w:color="auto"/>
                  </w:tcBorders>
                </w:tcPr>
                <w:p w14:paraId="22DCF106" w14:textId="77777777" w:rsidR="0014782E" w:rsidRPr="00425F2C" w:rsidRDefault="00000000">
                  <w:pPr>
                    <w:keepNext/>
                    <w:spacing w:after="60"/>
                    <w:jc w:val="center"/>
                    <w:rPr>
                      <w:rFonts w:ascii="Book Antiqua" w:hAnsi="Book Antiqua"/>
                      <w:sz w:val="20"/>
                      <w:szCs w:val="20"/>
                    </w:rPr>
                  </w:pPr>
                  <w:r w:rsidRPr="00425F2C">
                    <w:rPr>
                      <w:rFonts w:ascii="Book Antiqua" w:hAnsi="Book Antiqua"/>
                      <w:b/>
                      <w:sz w:val="20"/>
                      <w:szCs w:val="20"/>
                    </w:rPr>
                    <w:t>Continuous NRI (95% CI)</w:t>
                  </w:r>
                </w:p>
              </w:tc>
              <w:tc>
                <w:tcPr>
                  <w:tcW w:w="570" w:type="pct"/>
                  <w:tcBorders>
                    <w:top w:val="single" w:sz="4" w:space="0" w:color="auto"/>
                    <w:bottom w:val="single" w:sz="4" w:space="0" w:color="auto"/>
                  </w:tcBorders>
                </w:tcPr>
                <w:p w14:paraId="1117338C" w14:textId="77777777" w:rsidR="0014782E" w:rsidRPr="00425F2C" w:rsidRDefault="00000000">
                  <w:pPr>
                    <w:keepNext/>
                    <w:spacing w:after="60"/>
                    <w:jc w:val="center"/>
                    <w:rPr>
                      <w:rFonts w:ascii="Book Antiqua" w:hAnsi="Book Antiqua"/>
                      <w:sz w:val="20"/>
                      <w:szCs w:val="20"/>
                    </w:rPr>
                  </w:pPr>
                  <w:r w:rsidRPr="00425F2C">
                    <w:rPr>
                      <w:rFonts w:ascii="Book Antiqua" w:hAnsi="Book Antiqua"/>
                      <w:b/>
                      <w:sz w:val="20"/>
                      <w:szCs w:val="20"/>
                    </w:rPr>
                    <w:t>P-value (NRI)</w:t>
                  </w:r>
                </w:p>
              </w:tc>
              <w:tc>
                <w:tcPr>
                  <w:tcW w:w="790" w:type="pct"/>
                  <w:tcBorders>
                    <w:top w:val="single" w:sz="4" w:space="0" w:color="auto"/>
                    <w:bottom w:val="single" w:sz="4" w:space="0" w:color="auto"/>
                  </w:tcBorders>
                </w:tcPr>
                <w:p w14:paraId="422141F6" w14:textId="77777777" w:rsidR="0014782E" w:rsidRPr="00425F2C" w:rsidRDefault="00000000">
                  <w:pPr>
                    <w:keepNext/>
                    <w:spacing w:after="60"/>
                    <w:jc w:val="center"/>
                    <w:rPr>
                      <w:rFonts w:ascii="Book Antiqua" w:hAnsi="Book Antiqua"/>
                      <w:sz w:val="20"/>
                      <w:szCs w:val="20"/>
                    </w:rPr>
                  </w:pPr>
                  <w:r w:rsidRPr="00425F2C">
                    <w:rPr>
                      <w:rFonts w:ascii="Book Antiqua" w:hAnsi="Book Antiqua"/>
                      <w:b/>
                      <w:sz w:val="20"/>
                      <w:szCs w:val="20"/>
                    </w:rPr>
                    <w:t>IDI (95% CI)</w:t>
                  </w:r>
                </w:p>
              </w:tc>
              <w:tc>
                <w:tcPr>
                  <w:tcW w:w="545" w:type="pct"/>
                  <w:tcBorders>
                    <w:top w:val="single" w:sz="4" w:space="0" w:color="auto"/>
                    <w:bottom w:val="single" w:sz="4" w:space="0" w:color="auto"/>
                  </w:tcBorders>
                </w:tcPr>
                <w:p w14:paraId="10EC5020" w14:textId="77777777" w:rsidR="0014782E" w:rsidRPr="00425F2C" w:rsidRDefault="00000000">
                  <w:pPr>
                    <w:keepNext/>
                    <w:spacing w:after="60"/>
                    <w:jc w:val="center"/>
                    <w:rPr>
                      <w:rFonts w:ascii="Book Antiqua" w:hAnsi="Book Antiqua"/>
                      <w:sz w:val="20"/>
                      <w:szCs w:val="20"/>
                    </w:rPr>
                  </w:pPr>
                  <w:r w:rsidRPr="00425F2C">
                    <w:rPr>
                      <w:rFonts w:ascii="Book Antiqua" w:hAnsi="Book Antiqua"/>
                      <w:b/>
                      <w:sz w:val="20"/>
                      <w:szCs w:val="20"/>
                    </w:rPr>
                    <w:t>P-value (IDI)</w:t>
                  </w:r>
                </w:p>
              </w:tc>
            </w:tr>
            <w:tr w:rsidR="001B37D7" w:rsidRPr="00425F2C" w14:paraId="73A76A87" w14:textId="77777777" w:rsidTr="00AE7CD6">
              <w:trPr>
                <w:cantSplit/>
                <w:jc w:val="center"/>
              </w:trPr>
              <w:tc>
                <w:tcPr>
                  <w:tcW w:w="5000" w:type="pct"/>
                  <w:gridSpan w:val="7"/>
                  <w:tcMar>
                    <w:top w:w="25" w:type="dxa"/>
                  </w:tcMar>
                </w:tcPr>
                <w:p w14:paraId="7C1CB061" w14:textId="69844CB5" w:rsidR="0014782E" w:rsidRPr="00425F2C" w:rsidRDefault="00000000">
                  <w:pPr>
                    <w:keepNext/>
                    <w:spacing w:after="60"/>
                    <w:rPr>
                      <w:rFonts w:ascii="Book Antiqua" w:hAnsi="Book Antiqua"/>
                      <w:b/>
                      <w:bCs/>
                      <w:sz w:val="20"/>
                      <w:szCs w:val="20"/>
                    </w:rPr>
                  </w:pPr>
                  <w:r w:rsidRPr="00425F2C">
                    <w:rPr>
                      <w:rFonts w:ascii="Book Antiqua" w:hAnsi="Book Antiqua"/>
                      <w:b/>
                      <w:bCs/>
                      <w:sz w:val="20"/>
                      <w:szCs w:val="20"/>
                    </w:rPr>
                    <w:t>All-cause mortality (ACM)</w:t>
                  </w:r>
                </w:p>
              </w:tc>
            </w:tr>
            <w:tr w:rsidR="001B37D7" w:rsidRPr="00425F2C" w14:paraId="3362DDC9" w14:textId="77777777" w:rsidTr="00AE7CD6">
              <w:trPr>
                <w:cantSplit/>
                <w:jc w:val="center"/>
              </w:trPr>
              <w:tc>
                <w:tcPr>
                  <w:tcW w:w="618" w:type="pct"/>
                </w:tcPr>
                <w:p w14:paraId="78AEAF75" w14:textId="0C72F9F3" w:rsidR="0014782E" w:rsidRPr="00425F2C" w:rsidRDefault="00FB72A6">
                  <w:pPr>
                    <w:keepNext/>
                    <w:spacing w:after="60"/>
                    <w:rPr>
                      <w:rFonts w:ascii="Book Antiqua" w:hAnsi="Book Antiqua"/>
                      <w:sz w:val="20"/>
                      <w:szCs w:val="20"/>
                    </w:rPr>
                  </w:pPr>
                  <w:r w:rsidRPr="00425F2C">
                    <w:rPr>
                      <w:rFonts w:ascii="Book Antiqua" w:hAnsi="Book Antiqua"/>
                      <w:color w:val="000000" w:themeColor="text1"/>
                      <w:sz w:val="20"/>
                      <w:szCs w:val="20"/>
                    </w:rPr>
                    <w:t>TyHGB</w:t>
                  </w:r>
                </w:p>
              </w:tc>
              <w:tc>
                <w:tcPr>
                  <w:tcW w:w="766" w:type="pct"/>
                </w:tcPr>
                <w:p w14:paraId="608E036E" w14:textId="18BF2CBF" w:rsidR="0014782E" w:rsidRPr="00425F2C" w:rsidRDefault="00FB72A6">
                  <w:pPr>
                    <w:keepNext/>
                    <w:spacing w:after="60"/>
                    <w:jc w:val="center"/>
                    <w:rPr>
                      <w:rFonts w:ascii="Book Antiqua" w:hAnsi="Book Antiqua"/>
                      <w:sz w:val="20"/>
                      <w:szCs w:val="20"/>
                    </w:rPr>
                  </w:pPr>
                  <w:r w:rsidRPr="00425F2C">
                    <w:rPr>
                      <w:rFonts w:ascii="Book Antiqua" w:hAnsi="Book Antiqua"/>
                      <w:sz w:val="20"/>
                      <w:szCs w:val="20"/>
                    </w:rPr>
                    <w:t>0.838 (0.811-0.865)</w:t>
                  </w:r>
                </w:p>
              </w:tc>
              <w:tc>
                <w:tcPr>
                  <w:tcW w:w="724" w:type="pct"/>
                </w:tcPr>
                <w:p w14:paraId="43266A67" w14:textId="5B34E307" w:rsidR="0014782E" w:rsidRPr="00425F2C" w:rsidRDefault="0014782E">
                  <w:pPr>
                    <w:keepNext/>
                    <w:spacing w:after="60"/>
                    <w:jc w:val="center"/>
                    <w:rPr>
                      <w:rFonts w:ascii="Book Antiqua" w:hAnsi="Book Antiqua"/>
                      <w:sz w:val="20"/>
                      <w:szCs w:val="20"/>
                    </w:rPr>
                  </w:pPr>
                </w:p>
              </w:tc>
              <w:tc>
                <w:tcPr>
                  <w:tcW w:w="988" w:type="pct"/>
                </w:tcPr>
                <w:p w14:paraId="33CCCA49" w14:textId="7D4D89A1" w:rsidR="0014782E" w:rsidRPr="00425F2C" w:rsidRDefault="00FB72A6">
                  <w:pPr>
                    <w:keepNext/>
                    <w:spacing w:after="60"/>
                    <w:jc w:val="center"/>
                    <w:rPr>
                      <w:rFonts w:ascii="Book Antiqua" w:hAnsi="Book Antiqua"/>
                      <w:sz w:val="20"/>
                      <w:szCs w:val="20"/>
                    </w:rPr>
                  </w:pPr>
                  <w:r w:rsidRPr="00425F2C">
                    <w:rPr>
                      <w:rFonts w:ascii="Book Antiqua" w:hAnsi="Book Antiqua"/>
                      <w:sz w:val="20"/>
                      <w:szCs w:val="20"/>
                    </w:rPr>
                    <w:t>Ref</w:t>
                  </w:r>
                </w:p>
              </w:tc>
              <w:tc>
                <w:tcPr>
                  <w:tcW w:w="570" w:type="pct"/>
                </w:tcPr>
                <w:p w14:paraId="52791654" w14:textId="12942E90" w:rsidR="0014782E" w:rsidRPr="00425F2C" w:rsidRDefault="0014782E">
                  <w:pPr>
                    <w:keepNext/>
                    <w:spacing w:after="60"/>
                    <w:jc w:val="center"/>
                    <w:rPr>
                      <w:rFonts w:ascii="Book Antiqua" w:hAnsi="Book Antiqua"/>
                      <w:sz w:val="20"/>
                      <w:szCs w:val="20"/>
                    </w:rPr>
                  </w:pPr>
                </w:p>
              </w:tc>
              <w:tc>
                <w:tcPr>
                  <w:tcW w:w="790" w:type="pct"/>
                </w:tcPr>
                <w:p w14:paraId="0A5A7D1E" w14:textId="5A5C590A" w:rsidR="0014782E" w:rsidRPr="00425F2C" w:rsidRDefault="00FB72A6">
                  <w:pPr>
                    <w:keepNext/>
                    <w:spacing w:after="60"/>
                    <w:jc w:val="center"/>
                    <w:rPr>
                      <w:rFonts w:ascii="Book Antiqua" w:hAnsi="Book Antiqua"/>
                      <w:sz w:val="20"/>
                      <w:szCs w:val="20"/>
                    </w:rPr>
                  </w:pPr>
                  <w:r w:rsidRPr="00425F2C">
                    <w:rPr>
                      <w:rFonts w:ascii="Book Antiqua" w:hAnsi="Book Antiqua"/>
                      <w:sz w:val="20"/>
                      <w:szCs w:val="20"/>
                    </w:rPr>
                    <w:t>Ref</w:t>
                  </w:r>
                </w:p>
              </w:tc>
              <w:tc>
                <w:tcPr>
                  <w:tcW w:w="545" w:type="pct"/>
                </w:tcPr>
                <w:p w14:paraId="4C7EB141" w14:textId="67BBB0AD" w:rsidR="0014782E" w:rsidRPr="00425F2C" w:rsidRDefault="0014782E">
                  <w:pPr>
                    <w:keepNext/>
                    <w:spacing w:after="60"/>
                    <w:jc w:val="center"/>
                    <w:rPr>
                      <w:rFonts w:ascii="Book Antiqua" w:hAnsi="Book Antiqua"/>
                      <w:sz w:val="20"/>
                      <w:szCs w:val="20"/>
                    </w:rPr>
                  </w:pPr>
                </w:p>
              </w:tc>
            </w:tr>
            <w:tr w:rsidR="00FB72A6" w:rsidRPr="00425F2C" w14:paraId="1DDC5FF3" w14:textId="77777777" w:rsidTr="00AE7CD6">
              <w:trPr>
                <w:cantSplit/>
                <w:jc w:val="center"/>
              </w:trPr>
              <w:tc>
                <w:tcPr>
                  <w:tcW w:w="618" w:type="pct"/>
                </w:tcPr>
                <w:p w14:paraId="1D2AE51C" w14:textId="1EA6528D" w:rsidR="00FB72A6" w:rsidRPr="00425F2C" w:rsidRDefault="00FB72A6" w:rsidP="00FB72A6">
                  <w:pPr>
                    <w:keepNext/>
                    <w:spacing w:after="60"/>
                    <w:rPr>
                      <w:rFonts w:ascii="Book Antiqua" w:hAnsi="Book Antiqua"/>
                      <w:sz w:val="20"/>
                      <w:szCs w:val="20"/>
                    </w:rPr>
                  </w:pPr>
                  <w:r w:rsidRPr="00425F2C">
                    <w:rPr>
                      <w:rFonts w:ascii="Book Antiqua" w:hAnsi="Book Antiqua"/>
                      <w:sz w:val="20"/>
                      <w:szCs w:val="20"/>
                    </w:rPr>
                    <w:t>TyHGB + ABSI</w:t>
                  </w:r>
                </w:p>
              </w:tc>
              <w:tc>
                <w:tcPr>
                  <w:tcW w:w="766" w:type="pct"/>
                </w:tcPr>
                <w:p w14:paraId="11A4366C" w14:textId="6DB9BE04"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0.841 (0.814-0.867)</w:t>
                  </w:r>
                </w:p>
              </w:tc>
              <w:tc>
                <w:tcPr>
                  <w:tcW w:w="724" w:type="pct"/>
                </w:tcPr>
                <w:p w14:paraId="63C87924" w14:textId="09BB94A5"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0.902</w:t>
                  </w:r>
                </w:p>
              </w:tc>
              <w:tc>
                <w:tcPr>
                  <w:tcW w:w="988" w:type="pct"/>
                </w:tcPr>
                <w:p w14:paraId="1CDC44DA" w14:textId="7C4234B6"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0.003 (0.001-0.009)</w:t>
                  </w:r>
                </w:p>
              </w:tc>
              <w:tc>
                <w:tcPr>
                  <w:tcW w:w="570" w:type="pct"/>
                </w:tcPr>
                <w:p w14:paraId="494A32D1" w14:textId="12ED21DB"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&lt;0.001</w:t>
                  </w:r>
                </w:p>
              </w:tc>
              <w:tc>
                <w:tcPr>
                  <w:tcW w:w="790" w:type="pct"/>
                </w:tcPr>
                <w:p w14:paraId="3E8C4AAD" w14:textId="2E388C3A"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0.009 (0.004-0.017)</w:t>
                  </w:r>
                </w:p>
              </w:tc>
              <w:tc>
                <w:tcPr>
                  <w:tcW w:w="545" w:type="pct"/>
                </w:tcPr>
                <w:p w14:paraId="2719A504" w14:textId="4A68535A"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&lt;0.001</w:t>
                  </w:r>
                </w:p>
              </w:tc>
            </w:tr>
            <w:tr w:rsidR="00FB72A6" w:rsidRPr="00425F2C" w14:paraId="30066D5F" w14:textId="77777777" w:rsidTr="00AE7CD6">
              <w:trPr>
                <w:cantSplit/>
                <w:jc w:val="center"/>
              </w:trPr>
              <w:tc>
                <w:tcPr>
                  <w:tcW w:w="618" w:type="pct"/>
                </w:tcPr>
                <w:p w14:paraId="72E33352" w14:textId="77777777" w:rsidR="00FB72A6" w:rsidRPr="00425F2C" w:rsidRDefault="00FB72A6" w:rsidP="00FB72A6">
                  <w:pPr>
                    <w:keepNext/>
                    <w:spacing w:after="60"/>
                    <w:rPr>
                      <w:rFonts w:ascii="Book Antiqua" w:hAnsi="Book Antiqua"/>
                      <w:sz w:val="20"/>
                      <w:szCs w:val="20"/>
                    </w:rPr>
                  </w:pPr>
                  <w:r w:rsidRPr="00425F2C">
                    <w:rPr>
                      <w:rFonts w:ascii="Book Antiqua" w:hAnsi="Book Antiqua"/>
                      <w:sz w:val="20"/>
                      <w:szCs w:val="20"/>
                    </w:rPr>
                    <w:t>TyHGB + WWI</w:t>
                  </w:r>
                </w:p>
              </w:tc>
              <w:tc>
                <w:tcPr>
                  <w:tcW w:w="766" w:type="pct"/>
                </w:tcPr>
                <w:p w14:paraId="1134BFB0"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0.841 (0.814-0.868)</w:t>
                  </w:r>
                </w:p>
              </w:tc>
              <w:tc>
                <w:tcPr>
                  <w:tcW w:w="724" w:type="pct"/>
                </w:tcPr>
                <w:p w14:paraId="2FAA6FD2"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0.885</w:t>
                  </w:r>
                </w:p>
              </w:tc>
              <w:tc>
                <w:tcPr>
                  <w:tcW w:w="988" w:type="pct"/>
                </w:tcPr>
                <w:p w14:paraId="38909D90"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0.005 (0.001-0.010)</w:t>
                  </w:r>
                </w:p>
              </w:tc>
              <w:tc>
                <w:tcPr>
                  <w:tcW w:w="570" w:type="pct"/>
                </w:tcPr>
                <w:p w14:paraId="1EF961B9"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0.020</w:t>
                  </w:r>
                </w:p>
              </w:tc>
              <w:tc>
                <w:tcPr>
                  <w:tcW w:w="790" w:type="pct"/>
                </w:tcPr>
                <w:p w14:paraId="6026C9D3"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0.011 (0.004-0.019)</w:t>
                  </w:r>
                </w:p>
              </w:tc>
              <w:tc>
                <w:tcPr>
                  <w:tcW w:w="545" w:type="pct"/>
                </w:tcPr>
                <w:p w14:paraId="4B1998C4"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&lt;0.001</w:t>
                  </w:r>
                </w:p>
              </w:tc>
            </w:tr>
            <w:tr w:rsidR="00FB72A6" w:rsidRPr="00425F2C" w14:paraId="7FA4DFB4" w14:textId="77777777" w:rsidTr="00AE7CD6">
              <w:trPr>
                <w:cantSplit/>
                <w:jc w:val="center"/>
              </w:trPr>
              <w:tc>
                <w:tcPr>
                  <w:tcW w:w="618" w:type="pct"/>
                </w:tcPr>
                <w:p w14:paraId="019EAB02" w14:textId="77777777" w:rsidR="00FB72A6" w:rsidRPr="00425F2C" w:rsidRDefault="00FB72A6" w:rsidP="00FB72A6">
                  <w:pPr>
                    <w:keepNext/>
                    <w:spacing w:after="60"/>
                    <w:rPr>
                      <w:rFonts w:ascii="Book Antiqua" w:hAnsi="Book Antiqua"/>
                      <w:sz w:val="20"/>
                      <w:szCs w:val="20"/>
                    </w:rPr>
                  </w:pPr>
                  <w:r w:rsidRPr="00425F2C">
                    <w:rPr>
                      <w:rFonts w:ascii="Book Antiqua" w:hAnsi="Book Antiqua"/>
                      <w:sz w:val="20"/>
                      <w:szCs w:val="20"/>
                    </w:rPr>
                    <w:t>TyHGB + WHtR</w:t>
                  </w:r>
                </w:p>
              </w:tc>
              <w:tc>
                <w:tcPr>
                  <w:tcW w:w="766" w:type="pct"/>
                </w:tcPr>
                <w:p w14:paraId="3F1328DE"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0.840 (0.813-0.867)</w:t>
                  </w:r>
                </w:p>
              </w:tc>
              <w:tc>
                <w:tcPr>
                  <w:tcW w:w="724" w:type="pct"/>
                </w:tcPr>
                <w:p w14:paraId="5D13AEE1"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0.938</w:t>
                  </w:r>
                </w:p>
              </w:tc>
              <w:tc>
                <w:tcPr>
                  <w:tcW w:w="988" w:type="pct"/>
                </w:tcPr>
                <w:p w14:paraId="5728D80F"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0.001 (-0.002-0.004)</w:t>
                  </w:r>
                </w:p>
              </w:tc>
              <w:tc>
                <w:tcPr>
                  <w:tcW w:w="570" w:type="pct"/>
                </w:tcPr>
                <w:p w14:paraId="54F5ADFC"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0.257</w:t>
                  </w:r>
                </w:p>
              </w:tc>
              <w:tc>
                <w:tcPr>
                  <w:tcW w:w="790" w:type="pct"/>
                </w:tcPr>
                <w:p w14:paraId="70208405"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0.007 (0.003-0.014)</w:t>
                  </w:r>
                </w:p>
              </w:tc>
              <w:tc>
                <w:tcPr>
                  <w:tcW w:w="545" w:type="pct"/>
                </w:tcPr>
                <w:p w14:paraId="2A75AE1A"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&lt;0.001</w:t>
                  </w:r>
                </w:p>
              </w:tc>
            </w:tr>
            <w:tr w:rsidR="00FB72A6" w:rsidRPr="00425F2C" w14:paraId="36AFE7D4" w14:textId="77777777" w:rsidTr="00AE7CD6">
              <w:trPr>
                <w:cantSplit/>
                <w:jc w:val="center"/>
              </w:trPr>
              <w:tc>
                <w:tcPr>
                  <w:tcW w:w="5000" w:type="pct"/>
                  <w:gridSpan w:val="7"/>
                  <w:tcMar>
                    <w:top w:w="25" w:type="dxa"/>
                  </w:tcMar>
                </w:tcPr>
                <w:p w14:paraId="7326E86F" w14:textId="4C1024A8" w:rsidR="00FB72A6" w:rsidRPr="00425F2C" w:rsidRDefault="00FB72A6" w:rsidP="00FB72A6">
                  <w:pPr>
                    <w:keepNext/>
                    <w:spacing w:after="60"/>
                    <w:rPr>
                      <w:rFonts w:ascii="Book Antiqua" w:hAnsi="Book Antiqua"/>
                      <w:b/>
                      <w:bCs/>
                      <w:sz w:val="20"/>
                      <w:szCs w:val="20"/>
                    </w:rPr>
                  </w:pPr>
                  <w:r w:rsidRPr="00425F2C">
                    <w:rPr>
                      <w:rFonts w:ascii="Book Antiqua" w:hAnsi="Book Antiqua"/>
                      <w:b/>
                      <w:bCs/>
                      <w:sz w:val="20"/>
                      <w:szCs w:val="20"/>
                    </w:rPr>
                    <w:t xml:space="preserve">Cardiovascular mortality (CVM) </w:t>
                  </w:r>
                </w:p>
              </w:tc>
            </w:tr>
            <w:tr w:rsidR="00FB72A6" w:rsidRPr="00425F2C" w14:paraId="007D8788" w14:textId="77777777" w:rsidTr="00AE7CD6">
              <w:trPr>
                <w:cantSplit/>
                <w:jc w:val="center"/>
              </w:trPr>
              <w:tc>
                <w:tcPr>
                  <w:tcW w:w="618" w:type="pct"/>
                </w:tcPr>
                <w:p w14:paraId="155D9373" w14:textId="1A7993F9" w:rsidR="00FB72A6" w:rsidRPr="00425F2C" w:rsidRDefault="00FB72A6" w:rsidP="00FB72A6">
                  <w:pPr>
                    <w:keepNext/>
                    <w:spacing w:after="60"/>
                    <w:rPr>
                      <w:rFonts w:ascii="Book Antiqua" w:hAnsi="Book Antiqua"/>
                      <w:sz w:val="20"/>
                      <w:szCs w:val="20"/>
                    </w:rPr>
                  </w:pPr>
                  <w:r w:rsidRPr="00425F2C">
                    <w:rPr>
                      <w:rFonts w:ascii="Book Antiqua" w:hAnsi="Book Antiqua"/>
                      <w:sz w:val="20"/>
                      <w:szCs w:val="20"/>
                    </w:rPr>
                    <w:t>TyHGB</w:t>
                  </w:r>
                </w:p>
              </w:tc>
              <w:tc>
                <w:tcPr>
                  <w:tcW w:w="766" w:type="pct"/>
                </w:tcPr>
                <w:p w14:paraId="41EE57AD" w14:textId="7396EC0E"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0.874 (0.840-0.908)</w:t>
                  </w:r>
                </w:p>
              </w:tc>
              <w:tc>
                <w:tcPr>
                  <w:tcW w:w="724" w:type="pct"/>
                </w:tcPr>
                <w:p w14:paraId="6FA66AD3" w14:textId="2AA18FEA" w:rsidR="00FB72A6" w:rsidRPr="00425F2C" w:rsidRDefault="00FB72A6" w:rsidP="00FB72A6">
                  <w:pPr>
                    <w:keepNext/>
                    <w:spacing w:after="60"/>
                    <w:jc w:val="center"/>
                    <w:rPr>
                      <w:rFonts w:ascii="Book Antiqua" w:hAnsi="Book Antiqua"/>
                      <w:sz w:val="20"/>
                      <w:szCs w:val="20"/>
                    </w:rPr>
                  </w:pPr>
                </w:p>
              </w:tc>
              <w:tc>
                <w:tcPr>
                  <w:tcW w:w="988" w:type="pct"/>
                </w:tcPr>
                <w:p w14:paraId="5E5D1ED4" w14:textId="23360890"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Ref</w:t>
                  </w:r>
                </w:p>
              </w:tc>
              <w:tc>
                <w:tcPr>
                  <w:tcW w:w="570" w:type="pct"/>
                </w:tcPr>
                <w:p w14:paraId="3574A6B9" w14:textId="452A317D" w:rsidR="00FB72A6" w:rsidRPr="00425F2C" w:rsidRDefault="00FB72A6" w:rsidP="00FB72A6">
                  <w:pPr>
                    <w:keepNext/>
                    <w:spacing w:after="60"/>
                    <w:jc w:val="center"/>
                    <w:rPr>
                      <w:rFonts w:ascii="Book Antiqua" w:hAnsi="Book Antiqua"/>
                      <w:sz w:val="20"/>
                      <w:szCs w:val="20"/>
                    </w:rPr>
                  </w:pPr>
                </w:p>
              </w:tc>
              <w:tc>
                <w:tcPr>
                  <w:tcW w:w="790" w:type="pct"/>
                </w:tcPr>
                <w:p w14:paraId="572CDCC6" w14:textId="6AF34DE8"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Ref</w:t>
                  </w:r>
                </w:p>
              </w:tc>
              <w:tc>
                <w:tcPr>
                  <w:tcW w:w="545" w:type="pct"/>
                </w:tcPr>
                <w:p w14:paraId="6F1E8266" w14:textId="1B9E6BB1" w:rsidR="00FB72A6" w:rsidRPr="00425F2C" w:rsidRDefault="00FB72A6" w:rsidP="00FB72A6">
                  <w:pPr>
                    <w:keepNext/>
                    <w:spacing w:after="60"/>
                    <w:jc w:val="center"/>
                    <w:rPr>
                      <w:rFonts w:ascii="Book Antiqua" w:hAnsi="Book Antiqua"/>
                      <w:sz w:val="20"/>
                      <w:szCs w:val="20"/>
                    </w:rPr>
                  </w:pPr>
                </w:p>
              </w:tc>
            </w:tr>
            <w:tr w:rsidR="00FB72A6" w:rsidRPr="00425F2C" w14:paraId="52384586" w14:textId="77777777" w:rsidTr="00AE7CD6">
              <w:trPr>
                <w:cantSplit/>
                <w:jc w:val="center"/>
              </w:trPr>
              <w:tc>
                <w:tcPr>
                  <w:tcW w:w="618" w:type="pct"/>
                </w:tcPr>
                <w:p w14:paraId="59A93C28" w14:textId="7985641E" w:rsidR="00FB72A6" w:rsidRPr="00425F2C" w:rsidRDefault="00FB72A6" w:rsidP="00FB72A6">
                  <w:pPr>
                    <w:keepNext/>
                    <w:spacing w:after="60"/>
                    <w:rPr>
                      <w:rFonts w:ascii="Book Antiqua" w:hAnsi="Book Antiqua"/>
                      <w:sz w:val="20"/>
                      <w:szCs w:val="20"/>
                    </w:rPr>
                  </w:pPr>
                  <w:r w:rsidRPr="00425F2C">
                    <w:rPr>
                      <w:rFonts w:ascii="Book Antiqua" w:hAnsi="Book Antiqua"/>
                      <w:sz w:val="20"/>
                      <w:szCs w:val="20"/>
                    </w:rPr>
                    <w:t>TyHGB + ABSI</w:t>
                  </w:r>
                </w:p>
              </w:tc>
              <w:tc>
                <w:tcPr>
                  <w:tcW w:w="766" w:type="pct"/>
                </w:tcPr>
                <w:p w14:paraId="4C75A45F" w14:textId="0D5ED9FF"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0.877 (0.846-0.909)</w:t>
                  </w:r>
                </w:p>
              </w:tc>
              <w:tc>
                <w:tcPr>
                  <w:tcW w:w="724" w:type="pct"/>
                </w:tcPr>
                <w:p w14:paraId="582FA22F" w14:textId="0ADDD24C"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0.875</w:t>
                  </w:r>
                </w:p>
              </w:tc>
              <w:tc>
                <w:tcPr>
                  <w:tcW w:w="988" w:type="pct"/>
                </w:tcPr>
                <w:p w14:paraId="366DBE77" w14:textId="7AD96C19"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0.001 (-0.002-0.002)</w:t>
                  </w:r>
                </w:p>
              </w:tc>
              <w:tc>
                <w:tcPr>
                  <w:tcW w:w="570" w:type="pct"/>
                </w:tcPr>
                <w:p w14:paraId="2B30A975" w14:textId="0214E7A8"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0.297</w:t>
                  </w:r>
                </w:p>
              </w:tc>
              <w:tc>
                <w:tcPr>
                  <w:tcW w:w="790" w:type="pct"/>
                </w:tcPr>
                <w:p w14:paraId="04E1B943" w14:textId="7707D326"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0.004 (-0.001-0.013)</w:t>
                  </w:r>
                </w:p>
              </w:tc>
              <w:tc>
                <w:tcPr>
                  <w:tcW w:w="545" w:type="pct"/>
                </w:tcPr>
                <w:p w14:paraId="628CE4F4" w14:textId="023C3EB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0.277</w:t>
                  </w:r>
                </w:p>
              </w:tc>
            </w:tr>
            <w:tr w:rsidR="00FB72A6" w:rsidRPr="00425F2C" w14:paraId="3DDF6B00" w14:textId="77777777" w:rsidTr="00AE7CD6">
              <w:trPr>
                <w:cantSplit/>
                <w:jc w:val="center"/>
              </w:trPr>
              <w:tc>
                <w:tcPr>
                  <w:tcW w:w="618" w:type="pct"/>
                </w:tcPr>
                <w:p w14:paraId="6AC52546" w14:textId="77777777" w:rsidR="00FB72A6" w:rsidRPr="00425F2C" w:rsidRDefault="00FB72A6" w:rsidP="00FB72A6">
                  <w:pPr>
                    <w:keepNext/>
                    <w:spacing w:after="60"/>
                    <w:rPr>
                      <w:rFonts w:ascii="Book Antiqua" w:hAnsi="Book Antiqua"/>
                      <w:sz w:val="20"/>
                      <w:szCs w:val="20"/>
                    </w:rPr>
                  </w:pPr>
                  <w:r w:rsidRPr="00425F2C">
                    <w:rPr>
                      <w:rFonts w:ascii="Book Antiqua" w:hAnsi="Book Antiqua"/>
                      <w:sz w:val="20"/>
                      <w:szCs w:val="20"/>
                    </w:rPr>
                    <w:t>TyHGB + WWI</w:t>
                  </w:r>
                </w:p>
              </w:tc>
              <w:tc>
                <w:tcPr>
                  <w:tcW w:w="766" w:type="pct"/>
                </w:tcPr>
                <w:p w14:paraId="2833E977"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0.879 (0.848-0.910)</w:t>
                  </w:r>
                </w:p>
              </w:tc>
              <w:tc>
                <w:tcPr>
                  <w:tcW w:w="724" w:type="pct"/>
                </w:tcPr>
                <w:p w14:paraId="6A9042FC"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0.830</w:t>
                  </w:r>
                </w:p>
              </w:tc>
              <w:tc>
                <w:tcPr>
                  <w:tcW w:w="988" w:type="pct"/>
                </w:tcPr>
                <w:p w14:paraId="3B66A5B3"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0.001 (-0.001-0.006)</w:t>
                  </w:r>
                </w:p>
              </w:tc>
              <w:tc>
                <w:tcPr>
                  <w:tcW w:w="570" w:type="pct"/>
                </w:tcPr>
                <w:p w14:paraId="6BEF89EF"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0.119</w:t>
                  </w:r>
                </w:p>
              </w:tc>
              <w:tc>
                <w:tcPr>
                  <w:tcW w:w="790" w:type="pct"/>
                </w:tcPr>
                <w:p w14:paraId="5F8B81B8"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0.005 (-0.003-0.017)</w:t>
                  </w:r>
                </w:p>
              </w:tc>
              <w:tc>
                <w:tcPr>
                  <w:tcW w:w="545" w:type="pct"/>
                </w:tcPr>
                <w:p w14:paraId="05FC5F44"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0.158</w:t>
                  </w:r>
                </w:p>
              </w:tc>
            </w:tr>
            <w:tr w:rsidR="00FB72A6" w:rsidRPr="00425F2C" w14:paraId="28B7A032" w14:textId="77777777" w:rsidTr="00AE7CD6">
              <w:trPr>
                <w:cantSplit/>
                <w:jc w:val="center"/>
              </w:trPr>
              <w:tc>
                <w:tcPr>
                  <w:tcW w:w="618" w:type="pct"/>
                </w:tcPr>
                <w:p w14:paraId="3F18BACA" w14:textId="77777777" w:rsidR="00FB72A6" w:rsidRPr="00425F2C" w:rsidRDefault="00FB72A6" w:rsidP="00FB72A6">
                  <w:pPr>
                    <w:keepNext/>
                    <w:spacing w:after="60"/>
                    <w:rPr>
                      <w:rFonts w:ascii="Book Antiqua" w:hAnsi="Book Antiqua"/>
                      <w:sz w:val="20"/>
                      <w:szCs w:val="20"/>
                    </w:rPr>
                  </w:pPr>
                  <w:r w:rsidRPr="00425F2C">
                    <w:rPr>
                      <w:rFonts w:ascii="Book Antiqua" w:hAnsi="Book Antiqua"/>
                      <w:sz w:val="20"/>
                      <w:szCs w:val="20"/>
                    </w:rPr>
                    <w:t>TyHGB + WHtR</w:t>
                  </w:r>
                </w:p>
              </w:tc>
              <w:tc>
                <w:tcPr>
                  <w:tcW w:w="766" w:type="pct"/>
                </w:tcPr>
                <w:p w14:paraId="32C29E6A"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0.876 (0.843-0.908)</w:t>
                  </w:r>
                </w:p>
              </w:tc>
              <w:tc>
                <w:tcPr>
                  <w:tcW w:w="724" w:type="pct"/>
                </w:tcPr>
                <w:p w14:paraId="6F4429D6"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0.933</w:t>
                  </w:r>
                </w:p>
              </w:tc>
              <w:tc>
                <w:tcPr>
                  <w:tcW w:w="988" w:type="pct"/>
                </w:tcPr>
                <w:p w14:paraId="2505F513"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0.001 (-0.002-0.002)</w:t>
                  </w:r>
                </w:p>
              </w:tc>
              <w:tc>
                <w:tcPr>
                  <w:tcW w:w="570" w:type="pct"/>
                </w:tcPr>
                <w:p w14:paraId="709796F7"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0.594</w:t>
                  </w:r>
                </w:p>
              </w:tc>
              <w:tc>
                <w:tcPr>
                  <w:tcW w:w="790" w:type="pct"/>
                </w:tcPr>
                <w:p w14:paraId="0287835C"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0.002 (-0.004-0.009)</w:t>
                  </w:r>
                </w:p>
              </w:tc>
              <w:tc>
                <w:tcPr>
                  <w:tcW w:w="545" w:type="pct"/>
                </w:tcPr>
                <w:p w14:paraId="23C71D31" w14:textId="77777777" w:rsidR="00FB72A6" w:rsidRPr="00425F2C" w:rsidRDefault="00FB72A6" w:rsidP="00FB72A6">
                  <w:pPr>
                    <w:keepNext/>
                    <w:spacing w:after="60"/>
                    <w:jc w:val="center"/>
                    <w:rPr>
                      <w:rFonts w:ascii="Book Antiqua" w:hAnsi="Book Antiqua"/>
                      <w:sz w:val="20"/>
                      <w:szCs w:val="20"/>
                    </w:rPr>
                  </w:pPr>
                  <w:r w:rsidRPr="00425F2C">
                    <w:rPr>
                      <w:rFonts w:ascii="Book Antiqua" w:hAnsi="Book Antiqua"/>
                      <w:sz w:val="20"/>
                      <w:szCs w:val="20"/>
                    </w:rPr>
                    <w:t>0.396</w:t>
                  </w:r>
                </w:p>
              </w:tc>
            </w:tr>
            <w:bookmarkEnd w:id="6"/>
          </w:tbl>
          <w:p w14:paraId="27895BE8" w14:textId="0D7A8F89" w:rsidR="00C85771" w:rsidRPr="00425F2C" w:rsidRDefault="00C85771">
            <w:pPr>
              <w:spacing w:after="0"/>
              <w:rPr>
                <w:rFonts w:ascii="Book Antiqua" w:hAnsi="Book Antiqua"/>
                <w:sz w:val="20"/>
                <w:szCs w:val="20"/>
              </w:rPr>
            </w:pPr>
          </w:p>
        </w:tc>
      </w:tr>
      <w:tr w:rsidR="00800E43" w:rsidRPr="00425F2C" w14:paraId="68A16127" w14:textId="77777777" w:rsidTr="00FB72A6">
        <w:tc>
          <w:tcPr>
            <w:tcW w:w="9360" w:type="dxa"/>
          </w:tcPr>
          <w:p w14:paraId="40A2D7A9" w14:textId="1C786AAD" w:rsidR="00F40039" w:rsidRDefault="00F40039">
            <w:pPr>
              <w:pStyle w:val="ImageCaption"/>
              <w:spacing w:before="200"/>
              <w:rPr>
                <w:rFonts w:ascii="Book Antiqua" w:hAnsi="Book Antiqua"/>
                <w:b/>
                <w:bCs/>
                <w:i w:val="0"/>
                <w:iCs/>
                <w:color w:val="000000" w:themeColor="text1"/>
                <w:sz w:val="20"/>
                <w:szCs w:val="20"/>
                <w:lang w:val="vi-VN"/>
              </w:rPr>
            </w:pPr>
            <w:bookmarkStart w:id="7" w:name="subgroup-analyses"/>
            <w:bookmarkEnd w:id="5"/>
            <w:r w:rsidRPr="00F40039">
              <w:rPr>
                <w:rFonts w:ascii="Book Antiqua" w:hAnsi="Book Antiqua"/>
                <w:b/>
                <w:bCs/>
                <w:i w:val="0"/>
                <w:iCs/>
                <w:color w:val="000000" w:themeColor="text1"/>
                <w:sz w:val="20"/>
                <w:szCs w:val="20"/>
              </w:rPr>
              <w:t>TyHGB and cardiovascular mortality under competing</w:t>
            </w:r>
            <w:r w:rsidRPr="00F40039">
              <w:rPr>
                <w:rFonts w:ascii="Book Antiqua" w:hAnsi="Book Antiqua"/>
                <w:b/>
                <w:bCs/>
                <w:i w:val="0"/>
                <w:iCs/>
                <w:color w:val="000000" w:themeColor="text1"/>
                <w:sz w:val="20"/>
                <w:szCs w:val="20"/>
              </w:rPr>
              <w:noBreakHyphen/>
              <w:t>risk framework</w:t>
            </w:r>
          </w:p>
          <w:p w14:paraId="79F320FA" w14:textId="3C130490" w:rsidR="00800E43" w:rsidRDefault="00800E43">
            <w:pPr>
              <w:pStyle w:val="ImageCaption"/>
              <w:spacing w:before="200"/>
              <w:rPr>
                <w:rFonts w:ascii="Book Antiqua" w:hAnsi="Book Antiqua"/>
                <w:i w:val="0"/>
                <w:iCs/>
                <w:color w:val="000000" w:themeColor="text1"/>
                <w:sz w:val="20"/>
                <w:szCs w:val="20"/>
              </w:rPr>
            </w:pPr>
            <w:r w:rsidRPr="00800E43">
              <w:rPr>
                <w:rFonts w:ascii="Book Antiqua" w:hAnsi="Book Antiqua"/>
                <w:b/>
                <w:bCs/>
                <w:i w:val="0"/>
                <w:iCs/>
                <w:color w:val="000000" w:themeColor="text1"/>
                <w:sz w:val="20"/>
                <w:szCs w:val="20"/>
              </w:rPr>
              <w:t>Table 4.</w:t>
            </w:r>
            <w:r>
              <w:rPr>
                <w:rFonts w:ascii="Book Antiqua" w:hAnsi="Book Antiqua"/>
                <w:i w:val="0"/>
                <w:iCs/>
                <w:color w:val="000000" w:themeColor="text1"/>
                <w:sz w:val="20"/>
                <w:szCs w:val="20"/>
              </w:rPr>
              <w:t xml:space="preserve"> </w:t>
            </w:r>
            <w:r w:rsidRPr="00800E43">
              <w:rPr>
                <w:rFonts w:ascii="Book Antiqua" w:hAnsi="Book Antiqua"/>
                <w:i w:val="0"/>
                <w:iCs/>
                <w:color w:val="000000" w:themeColor="text1"/>
                <w:sz w:val="20"/>
                <w:szCs w:val="20"/>
              </w:rPr>
              <w:t>Competing risk analysis (Fine-Gray model) for cardiovascular mortality</w:t>
            </w:r>
            <w:r>
              <w:rPr>
                <w:rFonts w:ascii="Book Antiqua" w:hAnsi="Book Antiqua"/>
                <w:i w:val="0"/>
                <w:iCs/>
                <w:color w:val="000000" w:themeColor="text1"/>
                <w:sz w:val="20"/>
                <w:szCs w:val="20"/>
              </w:rPr>
              <w:t xml:space="preserve"> (CVM)</w:t>
            </w:r>
          </w:p>
          <w:tbl>
            <w:tblPr>
              <w:tblStyle w:val="Table"/>
              <w:tblW w:w="5000" w:type="pct"/>
              <w:jc w:val="center"/>
              <w:tblCellMar>
                <w:left w:w="60" w:type="dxa"/>
                <w:right w:w="60" w:type="dxa"/>
              </w:tblCellMar>
              <w:tblLook w:val="0000" w:firstRow="0" w:lastRow="0" w:firstColumn="0" w:lastColumn="0" w:noHBand="0" w:noVBand="0"/>
            </w:tblPr>
            <w:tblGrid>
              <w:gridCol w:w="818"/>
              <w:gridCol w:w="2829"/>
              <w:gridCol w:w="1220"/>
              <w:gridCol w:w="2988"/>
              <w:gridCol w:w="1289"/>
            </w:tblGrid>
            <w:tr w:rsidR="00A36A65" w:rsidRPr="00425F2C" w14:paraId="1111F279" w14:textId="77777777" w:rsidTr="00A36A65">
              <w:trPr>
                <w:cantSplit/>
                <w:tblHeader/>
                <w:jc w:val="center"/>
              </w:trPr>
              <w:tc>
                <w:tcPr>
                  <w:tcW w:w="447" w:type="pct"/>
                  <w:tcBorders>
                    <w:top w:val="single" w:sz="4" w:space="0" w:color="auto"/>
                  </w:tcBorders>
                </w:tcPr>
                <w:p w14:paraId="10A6D034" w14:textId="77777777" w:rsidR="00A36A65" w:rsidRPr="00425F2C" w:rsidRDefault="00A36A65" w:rsidP="00A36A65">
                  <w:pPr>
                    <w:keepNext/>
                    <w:spacing w:after="60"/>
                    <w:rPr>
                      <w:rFonts w:ascii="Book Antiqua" w:hAnsi="Book Antiqua"/>
                      <w:sz w:val="20"/>
                      <w:szCs w:val="20"/>
                    </w:rPr>
                  </w:pPr>
                </w:p>
              </w:tc>
              <w:tc>
                <w:tcPr>
                  <w:tcW w:w="2214" w:type="pct"/>
                  <w:gridSpan w:val="2"/>
                  <w:tcBorders>
                    <w:top w:val="single" w:sz="4" w:space="0" w:color="auto"/>
                    <w:bottom w:val="single" w:sz="4" w:space="0" w:color="auto"/>
                  </w:tcBorders>
                </w:tcPr>
                <w:p w14:paraId="6A8E21B2" w14:textId="77777777" w:rsidR="00A36A65" w:rsidRPr="00425F2C" w:rsidRDefault="00A36A65" w:rsidP="00A36A65">
                  <w:pPr>
                    <w:keepNext/>
                    <w:spacing w:after="60"/>
                    <w:jc w:val="center"/>
                    <w:rPr>
                      <w:rFonts w:ascii="Book Antiqua" w:hAnsi="Book Antiqua"/>
                      <w:sz w:val="20"/>
                      <w:szCs w:val="20"/>
                    </w:rPr>
                  </w:pPr>
                  <w:r w:rsidRPr="00425F2C">
                    <w:rPr>
                      <w:rFonts w:ascii="Book Antiqua" w:hAnsi="Book Antiqua"/>
                      <w:b/>
                      <w:sz w:val="20"/>
                      <w:szCs w:val="20"/>
                    </w:rPr>
                    <w:t>Univariate analysis (per 1-SD increase)</w:t>
                  </w:r>
                </w:p>
              </w:tc>
              <w:tc>
                <w:tcPr>
                  <w:tcW w:w="2339" w:type="pct"/>
                  <w:gridSpan w:val="2"/>
                  <w:tcBorders>
                    <w:top w:val="single" w:sz="4" w:space="0" w:color="auto"/>
                    <w:bottom w:val="single" w:sz="4" w:space="0" w:color="auto"/>
                  </w:tcBorders>
                </w:tcPr>
                <w:p w14:paraId="69AF9C74" w14:textId="77777777" w:rsidR="00A36A65" w:rsidRPr="00425F2C" w:rsidRDefault="00A36A65" w:rsidP="00A36A65">
                  <w:pPr>
                    <w:keepNext/>
                    <w:spacing w:after="60"/>
                    <w:jc w:val="center"/>
                    <w:rPr>
                      <w:rFonts w:ascii="Book Antiqua" w:hAnsi="Book Antiqua"/>
                      <w:sz w:val="20"/>
                      <w:szCs w:val="20"/>
                    </w:rPr>
                  </w:pPr>
                  <w:r w:rsidRPr="00425F2C">
                    <w:rPr>
                      <w:rFonts w:ascii="Book Antiqua" w:hAnsi="Book Antiqua"/>
                      <w:b/>
                      <w:sz w:val="20"/>
                      <w:szCs w:val="20"/>
                    </w:rPr>
                    <w:t>Multivariate Analysis (per 1-SD increase)</w:t>
                  </w:r>
                </w:p>
              </w:tc>
            </w:tr>
            <w:tr w:rsidR="00A36A65" w:rsidRPr="00425F2C" w14:paraId="3F1B0596" w14:textId="77777777" w:rsidTr="0006492D">
              <w:trPr>
                <w:cantSplit/>
                <w:tblHeader/>
                <w:jc w:val="center"/>
              </w:trPr>
              <w:tc>
                <w:tcPr>
                  <w:tcW w:w="447" w:type="pct"/>
                  <w:tcBorders>
                    <w:bottom w:val="single" w:sz="4" w:space="0" w:color="auto"/>
                  </w:tcBorders>
                </w:tcPr>
                <w:p w14:paraId="788FC7BF" w14:textId="77777777" w:rsidR="00A36A65" w:rsidRPr="00425F2C" w:rsidRDefault="00A36A65" w:rsidP="00A36A65">
                  <w:pPr>
                    <w:keepNext/>
                    <w:spacing w:after="60"/>
                    <w:rPr>
                      <w:rFonts w:ascii="Book Antiqua" w:hAnsi="Book Antiqua"/>
                      <w:sz w:val="20"/>
                      <w:szCs w:val="20"/>
                    </w:rPr>
                  </w:pPr>
                </w:p>
              </w:tc>
              <w:tc>
                <w:tcPr>
                  <w:tcW w:w="1547" w:type="pct"/>
                  <w:tcBorders>
                    <w:top w:val="single" w:sz="4" w:space="0" w:color="auto"/>
                    <w:bottom w:val="single" w:sz="4" w:space="0" w:color="auto"/>
                  </w:tcBorders>
                </w:tcPr>
                <w:p w14:paraId="3EEEE8A4" w14:textId="6B0DF766" w:rsidR="00A36A65" w:rsidRPr="00425F2C" w:rsidRDefault="00A36A65" w:rsidP="00A36A65">
                  <w:pPr>
                    <w:keepNext/>
                    <w:spacing w:after="60"/>
                    <w:jc w:val="center"/>
                    <w:rPr>
                      <w:rFonts w:ascii="Book Antiqua" w:hAnsi="Book Antiqua"/>
                      <w:sz w:val="20"/>
                      <w:szCs w:val="20"/>
                    </w:rPr>
                  </w:pPr>
                  <w:r>
                    <w:rPr>
                      <w:rFonts w:ascii="Book Antiqua" w:hAnsi="Book Antiqua"/>
                      <w:b/>
                      <w:sz w:val="20"/>
                      <w:szCs w:val="20"/>
                    </w:rPr>
                    <w:t>s</w:t>
                  </w:r>
                  <w:r w:rsidRPr="00425F2C">
                    <w:rPr>
                      <w:rFonts w:ascii="Book Antiqua" w:hAnsi="Book Antiqua"/>
                      <w:b/>
                      <w:sz w:val="20"/>
                      <w:szCs w:val="20"/>
                    </w:rPr>
                    <w:t>HR (95% CIs)</w:t>
                  </w:r>
                </w:p>
              </w:tc>
              <w:tc>
                <w:tcPr>
                  <w:tcW w:w="667" w:type="pct"/>
                  <w:tcBorders>
                    <w:top w:val="single" w:sz="4" w:space="0" w:color="auto"/>
                    <w:bottom w:val="single" w:sz="4" w:space="0" w:color="auto"/>
                  </w:tcBorders>
                </w:tcPr>
                <w:p w14:paraId="6E5FB7F6" w14:textId="77777777" w:rsidR="00A36A65" w:rsidRPr="00425F2C" w:rsidRDefault="00A36A65" w:rsidP="00A36A65">
                  <w:pPr>
                    <w:keepNext/>
                    <w:spacing w:after="60"/>
                    <w:jc w:val="center"/>
                    <w:rPr>
                      <w:rFonts w:ascii="Book Antiqua" w:hAnsi="Book Antiqua"/>
                      <w:sz w:val="20"/>
                      <w:szCs w:val="20"/>
                    </w:rPr>
                  </w:pPr>
                  <w:r w:rsidRPr="00425F2C">
                    <w:rPr>
                      <w:rFonts w:ascii="Book Antiqua" w:hAnsi="Book Antiqua"/>
                      <w:b/>
                      <w:sz w:val="20"/>
                      <w:szCs w:val="20"/>
                    </w:rPr>
                    <w:t>p-value</w:t>
                  </w:r>
                </w:p>
              </w:tc>
              <w:tc>
                <w:tcPr>
                  <w:tcW w:w="1634" w:type="pct"/>
                  <w:tcBorders>
                    <w:top w:val="single" w:sz="4" w:space="0" w:color="auto"/>
                    <w:bottom w:val="single" w:sz="4" w:space="0" w:color="auto"/>
                  </w:tcBorders>
                </w:tcPr>
                <w:p w14:paraId="69215725" w14:textId="11D8E3BE" w:rsidR="00A36A65" w:rsidRPr="00425F2C" w:rsidRDefault="00A36A65" w:rsidP="00A36A65">
                  <w:pPr>
                    <w:keepNext/>
                    <w:spacing w:after="60"/>
                    <w:jc w:val="center"/>
                    <w:rPr>
                      <w:rFonts w:ascii="Book Antiqua" w:hAnsi="Book Antiqua"/>
                      <w:sz w:val="20"/>
                      <w:szCs w:val="20"/>
                    </w:rPr>
                  </w:pPr>
                  <w:r>
                    <w:rPr>
                      <w:rFonts w:ascii="Book Antiqua" w:hAnsi="Book Antiqua"/>
                      <w:b/>
                      <w:sz w:val="20"/>
                      <w:szCs w:val="20"/>
                    </w:rPr>
                    <w:t>s</w:t>
                  </w:r>
                  <w:r w:rsidRPr="00425F2C">
                    <w:rPr>
                      <w:rFonts w:ascii="Book Antiqua" w:hAnsi="Book Antiqua"/>
                      <w:b/>
                      <w:sz w:val="20"/>
                      <w:szCs w:val="20"/>
                    </w:rPr>
                    <w:t>HR (95% CIs)</w:t>
                  </w:r>
                </w:p>
              </w:tc>
              <w:tc>
                <w:tcPr>
                  <w:tcW w:w="705" w:type="pct"/>
                  <w:tcBorders>
                    <w:top w:val="single" w:sz="4" w:space="0" w:color="auto"/>
                    <w:bottom w:val="single" w:sz="4" w:space="0" w:color="auto"/>
                  </w:tcBorders>
                </w:tcPr>
                <w:p w14:paraId="3F190D2B" w14:textId="77777777" w:rsidR="00A36A65" w:rsidRPr="00425F2C" w:rsidRDefault="00A36A65" w:rsidP="00A36A65">
                  <w:pPr>
                    <w:keepNext/>
                    <w:spacing w:after="60"/>
                    <w:jc w:val="center"/>
                    <w:rPr>
                      <w:rFonts w:ascii="Book Antiqua" w:hAnsi="Book Antiqua"/>
                      <w:sz w:val="20"/>
                      <w:szCs w:val="20"/>
                    </w:rPr>
                  </w:pPr>
                  <w:r w:rsidRPr="00425F2C">
                    <w:rPr>
                      <w:rFonts w:ascii="Book Antiqua" w:hAnsi="Book Antiqua"/>
                      <w:b/>
                      <w:sz w:val="20"/>
                      <w:szCs w:val="20"/>
                    </w:rPr>
                    <w:t>p-value</w:t>
                  </w:r>
                </w:p>
              </w:tc>
            </w:tr>
            <w:tr w:rsidR="00D51615" w:rsidRPr="00425F2C" w14:paraId="116C2EB9" w14:textId="77777777" w:rsidTr="00D51615">
              <w:trPr>
                <w:cantSplit/>
                <w:jc w:val="center"/>
              </w:trPr>
              <w:tc>
                <w:tcPr>
                  <w:tcW w:w="447" w:type="pct"/>
                </w:tcPr>
                <w:p w14:paraId="41A63BB0" w14:textId="77777777" w:rsidR="00D51615" w:rsidRPr="00425F2C" w:rsidRDefault="00D51615" w:rsidP="00D51615">
                  <w:pPr>
                    <w:keepNext/>
                    <w:spacing w:after="60"/>
                    <w:rPr>
                      <w:rFonts w:ascii="Book Antiqua" w:hAnsi="Book Antiqua"/>
                      <w:sz w:val="20"/>
                      <w:szCs w:val="20"/>
                    </w:rPr>
                  </w:pPr>
                  <w:r w:rsidRPr="00425F2C">
                    <w:rPr>
                      <w:rFonts w:ascii="Book Antiqua" w:hAnsi="Book Antiqua"/>
                      <w:sz w:val="20"/>
                      <w:szCs w:val="20"/>
                    </w:rPr>
                    <w:t>TyHGB</w:t>
                  </w:r>
                </w:p>
              </w:tc>
              <w:tc>
                <w:tcPr>
                  <w:tcW w:w="1547" w:type="pct"/>
                  <w:vAlign w:val="center"/>
                </w:tcPr>
                <w:p w14:paraId="214CB0CC" w14:textId="5837031E"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1.098 (1.029-1.172)</w:t>
                  </w:r>
                </w:p>
              </w:tc>
              <w:tc>
                <w:tcPr>
                  <w:tcW w:w="667" w:type="pct"/>
                  <w:vAlign w:val="center"/>
                </w:tcPr>
                <w:p w14:paraId="16273E21" w14:textId="1FF46296"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0.005</w:t>
                  </w:r>
                </w:p>
              </w:tc>
              <w:tc>
                <w:tcPr>
                  <w:tcW w:w="1634" w:type="pct"/>
                  <w:vAlign w:val="center"/>
                </w:tcPr>
                <w:p w14:paraId="7A873E6B" w14:textId="6D69DB77"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1.133 (1.019-1.260)</w:t>
                  </w:r>
                </w:p>
              </w:tc>
              <w:tc>
                <w:tcPr>
                  <w:tcW w:w="705" w:type="pct"/>
                  <w:vAlign w:val="center"/>
                </w:tcPr>
                <w:p w14:paraId="3172852F" w14:textId="7BA6D47C"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0.021</w:t>
                  </w:r>
                </w:p>
              </w:tc>
            </w:tr>
            <w:tr w:rsidR="00D51615" w:rsidRPr="00425F2C" w14:paraId="2148AD79" w14:textId="77777777" w:rsidTr="00D51615">
              <w:trPr>
                <w:cantSplit/>
                <w:jc w:val="center"/>
              </w:trPr>
              <w:tc>
                <w:tcPr>
                  <w:tcW w:w="447" w:type="pct"/>
                </w:tcPr>
                <w:p w14:paraId="7E493017" w14:textId="77777777" w:rsidR="00D51615" w:rsidRPr="00425F2C" w:rsidRDefault="00D51615" w:rsidP="00D51615">
                  <w:pPr>
                    <w:keepNext/>
                    <w:spacing w:after="60"/>
                    <w:rPr>
                      <w:rFonts w:ascii="Book Antiqua" w:hAnsi="Book Antiqua"/>
                      <w:sz w:val="20"/>
                      <w:szCs w:val="20"/>
                    </w:rPr>
                  </w:pPr>
                  <w:r w:rsidRPr="00425F2C">
                    <w:rPr>
                      <w:rFonts w:ascii="Book Antiqua" w:hAnsi="Book Antiqua"/>
                      <w:sz w:val="20"/>
                      <w:szCs w:val="20"/>
                    </w:rPr>
                    <w:t>ABSI</w:t>
                  </w:r>
                </w:p>
              </w:tc>
              <w:tc>
                <w:tcPr>
                  <w:tcW w:w="1547" w:type="pct"/>
                  <w:vAlign w:val="center"/>
                </w:tcPr>
                <w:p w14:paraId="58C6EE18" w14:textId="52CDD0A6"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2.340 (1.912-2.863)</w:t>
                  </w:r>
                </w:p>
              </w:tc>
              <w:tc>
                <w:tcPr>
                  <w:tcW w:w="667" w:type="pct"/>
                  <w:vAlign w:val="center"/>
                </w:tcPr>
                <w:p w14:paraId="62A905C7" w14:textId="3B1D55FD"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&lt;0.001</w:t>
                  </w:r>
                </w:p>
              </w:tc>
              <w:tc>
                <w:tcPr>
                  <w:tcW w:w="1634" w:type="pct"/>
                  <w:vAlign w:val="center"/>
                </w:tcPr>
                <w:p w14:paraId="094F9530" w14:textId="0F344059"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1.276 (0.982-1.659)</w:t>
                  </w:r>
                </w:p>
              </w:tc>
              <w:tc>
                <w:tcPr>
                  <w:tcW w:w="705" w:type="pct"/>
                  <w:vAlign w:val="center"/>
                </w:tcPr>
                <w:p w14:paraId="4D1B0982" w14:textId="133207E7"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0.068</w:t>
                  </w:r>
                </w:p>
              </w:tc>
            </w:tr>
            <w:tr w:rsidR="00D51615" w:rsidRPr="00425F2C" w14:paraId="05EB4BEA" w14:textId="77777777" w:rsidTr="00D51615">
              <w:trPr>
                <w:cantSplit/>
                <w:jc w:val="center"/>
              </w:trPr>
              <w:tc>
                <w:tcPr>
                  <w:tcW w:w="447" w:type="pct"/>
                </w:tcPr>
                <w:p w14:paraId="7C33CE59" w14:textId="77777777" w:rsidR="00D51615" w:rsidRPr="00425F2C" w:rsidRDefault="00D51615" w:rsidP="00D51615">
                  <w:pPr>
                    <w:keepNext/>
                    <w:spacing w:after="60"/>
                    <w:rPr>
                      <w:rFonts w:ascii="Book Antiqua" w:hAnsi="Book Antiqua"/>
                      <w:sz w:val="20"/>
                      <w:szCs w:val="20"/>
                    </w:rPr>
                  </w:pPr>
                  <w:r w:rsidRPr="00425F2C">
                    <w:rPr>
                      <w:rFonts w:ascii="Book Antiqua" w:hAnsi="Book Antiqua"/>
                      <w:sz w:val="20"/>
                      <w:szCs w:val="20"/>
                    </w:rPr>
                    <w:t>WWI</w:t>
                  </w:r>
                </w:p>
              </w:tc>
              <w:tc>
                <w:tcPr>
                  <w:tcW w:w="1547" w:type="pct"/>
                  <w:vAlign w:val="center"/>
                </w:tcPr>
                <w:p w14:paraId="6A8032E7" w14:textId="015836CF"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2.119 (1.756-2.558)</w:t>
                  </w:r>
                </w:p>
              </w:tc>
              <w:tc>
                <w:tcPr>
                  <w:tcW w:w="667" w:type="pct"/>
                  <w:vAlign w:val="center"/>
                </w:tcPr>
                <w:p w14:paraId="532DAA73" w14:textId="6C48A13F"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&lt;0.001</w:t>
                  </w:r>
                </w:p>
              </w:tc>
              <w:tc>
                <w:tcPr>
                  <w:tcW w:w="1634" w:type="pct"/>
                  <w:vAlign w:val="center"/>
                </w:tcPr>
                <w:p w14:paraId="19F0D226" w14:textId="3BA541C9"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1.456 (1.132-1.873)</w:t>
                  </w:r>
                </w:p>
              </w:tc>
              <w:tc>
                <w:tcPr>
                  <w:tcW w:w="705" w:type="pct"/>
                  <w:vAlign w:val="center"/>
                </w:tcPr>
                <w:p w14:paraId="46BAC383" w14:textId="30510ACF"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0.003</w:t>
                  </w:r>
                </w:p>
              </w:tc>
            </w:tr>
            <w:tr w:rsidR="00D51615" w:rsidRPr="00425F2C" w14:paraId="19E0278D" w14:textId="77777777" w:rsidTr="00D51615">
              <w:trPr>
                <w:cantSplit/>
                <w:jc w:val="center"/>
              </w:trPr>
              <w:tc>
                <w:tcPr>
                  <w:tcW w:w="447" w:type="pct"/>
                  <w:tcBorders>
                    <w:bottom w:val="single" w:sz="4" w:space="0" w:color="auto"/>
                  </w:tcBorders>
                </w:tcPr>
                <w:p w14:paraId="2ECC02E3" w14:textId="77777777" w:rsidR="00D51615" w:rsidRPr="00425F2C" w:rsidRDefault="00D51615" w:rsidP="00D51615">
                  <w:pPr>
                    <w:keepNext/>
                    <w:spacing w:after="60"/>
                    <w:rPr>
                      <w:rFonts w:ascii="Book Antiqua" w:hAnsi="Book Antiqua"/>
                      <w:sz w:val="20"/>
                      <w:szCs w:val="20"/>
                    </w:rPr>
                  </w:pPr>
                  <w:r w:rsidRPr="00425F2C">
                    <w:rPr>
                      <w:rFonts w:ascii="Book Antiqua" w:hAnsi="Book Antiqua"/>
                      <w:sz w:val="20"/>
                      <w:szCs w:val="20"/>
                    </w:rPr>
                    <w:t>WHtR</w:t>
                  </w:r>
                </w:p>
              </w:tc>
              <w:tc>
                <w:tcPr>
                  <w:tcW w:w="1547" w:type="pct"/>
                  <w:tcBorders>
                    <w:bottom w:val="single" w:sz="4" w:space="0" w:color="auto"/>
                  </w:tcBorders>
                  <w:vAlign w:val="center"/>
                </w:tcPr>
                <w:p w14:paraId="63977EC0" w14:textId="08B457A8"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1.465 (1.297-1.655)</w:t>
                  </w:r>
                </w:p>
              </w:tc>
              <w:tc>
                <w:tcPr>
                  <w:tcW w:w="667" w:type="pct"/>
                  <w:tcBorders>
                    <w:bottom w:val="single" w:sz="4" w:space="0" w:color="auto"/>
                  </w:tcBorders>
                  <w:vAlign w:val="center"/>
                </w:tcPr>
                <w:p w14:paraId="45E6861C" w14:textId="7CC1BBB1"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&lt;0.001</w:t>
                  </w:r>
                </w:p>
              </w:tc>
              <w:tc>
                <w:tcPr>
                  <w:tcW w:w="1634" w:type="pct"/>
                  <w:tcBorders>
                    <w:bottom w:val="single" w:sz="4" w:space="0" w:color="auto"/>
                  </w:tcBorders>
                  <w:vAlign w:val="center"/>
                </w:tcPr>
                <w:p w14:paraId="37B3AB67" w14:textId="33D993CF"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1.316 (1.098-1.578)</w:t>
                  </w:r>
                </w:p>
              </w:tc>
              <w:tc>
                <w:tcPr>
                  <w:tcW w:w="705" w:type="pct"/>
                  <w:tcBorders>
                    <w:bottom w:val="single" w:sz="4" w:space="0" w:color="auto"/>
                  </w:tcBorders>
                  <w:vAlign w:val="center"/>
                </w:tcPr>
                <w:p w14:paraId="02C34FFC" w14:textId="0242B5FF" w:rsidR="00D51615" w:rsidRPr="00425F2C" w:rsidRDefault="00D51615" w:rsidP="00D51615">
                  <w:pPr>
                    <w:keepNext/>
                    <w:spacing w:after="60"/>
                    <w:jc w:val="center"/>
                    <w:rPr>
                      <w:rFonts w:ascii="Book Antiqua" w:hAnsi="Book Antiqua"/>
                      <w:sz w:val="20"/>
                      <w:szCs w:val="20"/>
                    </w:rPr>
                  </w:pPr>
                  <w:r w:rsidRPr="00D51615">
                    <w:rPr>
                      <w:rFonts w:ascii="Book Antiqua" w:hAnsi="Book Antiqua"/>
                      <w:sz w:val="20"/>
                      <w:szCs w:val="20"/>
                    </w:rPr>
                    <w:t>0.003</w:t>
                  </w:r>
                </w:p>
              </w:tc>
            </w:tr>
          </w:tbl>
          <w:p w14:paraId="3B904F08" w14:textId="77777777" w:rsidR="00D51615" w:rsidRPr="00800E43" w:rsidRDefault="00D51615" w:rsidP="00D51615">
            <w:pPr>
              <w:pStyle w:val="BodyText"/>
              <w:spacing w:before="0"/>
              <w:jc w:val="both"/>
              <w:rPr>
                <w:rFonts w:ascii="Book Antiqua" w:hAnsi="Book Antiqua"/>
                <w:i/>
                <w:iCs/>
                <w:sz w:val="20"/>
                <w:szCs w:val="20"/>
              </w:rPr>
            </w:pPr>
            <w:r w:rsidRPr="00800E43">
              <w:rPr>
                <w:rFonts w:ascii="Book Antiqua" w:hAnsi="Book Antiqua"/>
                <w:i/>
                <w:iCs/>
                <w:sz w:val="20"/>
                <w:szCs w:val="20"/>
              </w:rPr>
              <w:t xml:space="preserve">Adjusted by Age, </w:t>
            </w:r>
            <w:r>
              <w:rPr>
                <w:rFonts w:ascii="Book Antiqua" w:hAnsi="Book Antiqua"/>
                <w:i/>
                <w:iCs/>
                <w:sz w:val="20"/>
                <w:szCs w:val="20"/>
              </w:rPr>
              <w:t>Gender, Ethnicity, Diabetes, Hypertension</w:t>
            </w:r>
          </w:p>
          <w:p w14:paraId="79E2ECCC" w14:textId="1D0EF903" w:rsidR="00800E43" w:rsidRPr="00D42230" w:rsidRDefault="00D42230" w:rsidP="00D42230">
            <w:pPr>
              <w:pStyle w:val="ImageCaption"/>
              <w:spacing w:before="200"/>
              <w:jc w:val="both"/>
              <w:rPr>
                <w:rFonts w:ascii="Book Antiqua" w:hAnsi="Book Antiqua"/>
                <w:i w:val="0"/>
                <w:iCs/>
                <w:color w:val="000000" w:themeColor="text1"/>
                <w:sz w:val="20"/>
                <w:szCs w:val="20"/>
              </w:rPr>
            </w:pPr>
            <w:r w:rsidRPr="00D42230">
              <w:rPr>
                <w:rFonts w:ascii="Book Antiqua" w:hAnsi="Book Antiqua"/>
                <w:i w:val="0"/>
                <w:iCs/>
                <w:color w:val="000000" w:themeColor="text1"/>
                <w:sz w:val="20"/>
                <w:szCs w:val="20"/>
              </w:rPr>
              <w:t xml:space="preserve">Table </w:t>
            </w:r>
            <w:r>
              <w:rPr>
                <w:rFonts w:ascii="Book Antiqua" w:hAnsi="Book Antiqua"/>
                <w:i w:val="0"/>
                <w:iCs/>
                <w:color w:val="000000" w:themeColor="text1"/>
                <w:sz w:val="20"/>
                <w:szCs w:val="20"/>
              </w:rPr>
              <w:t>4</w:t>
            </w:r>
            <w:r w:rsidRPr="00D42230">
              <w:rPr>
                <w:rFonts w:ascii="Book Antiqua" w:hAnsi="Book Antiqua"/>
                <w:i w:val="0"/>
                <w:iCs/>
                <w:color w:val="000000" w:themeColor="text1"/>
                <w:sz w:val="20"/>
                <w:szCs w:val="20"/>
              </w:rPr>
              <w:t xml:space="preserve"> presents the competing risk analysis using the Fine-Gray proportional subdistribution hazards model for cardiovascular mortality (CVM). In the unadjusted univariate analysis, a 1-SD increase in all evaluated indices (TyHGB, ABSI, WWI, and WHtR) was significantly associated with an elevated risk of CVM (all p &lt; 0.01). However, after adjusting for potential baseline confounders, the TyHGB index remained a robust and independent predictor of CVM (Adjusted sHR = 1.1</w:t>
            </w:r>
            <w:r w:rsidR="00D51615">
              <w:rPr>
                <w:rFonts w:ascii="Book Antiqua" w:hAnsi="Book Antiqua"/>
                <w:i w:val="0"/>
                <w:iCs/>
                <w:color w:val="000000" w:themeColor="text1"/>
                <w:sz w:val="20"/>
                <w:szCs w:val="20"/>
              </w:rPr>
              <w:t>33</w:t>
            </w:r>
            <w:r w:rsidRPr="00D42230">
              <w:rPr>
                <w:rFonts w:ascii="Book Antiqua" w:hAnsi="Book Antiqua"/>
                <w:i w:val="0"/>
                <w:iCs/>
                <w:color w:val="000000" w:themeColor="text1"/>
                <w:sz w:val="20"/>
                <w:szCs w:val="20"/>
              </w:rPr>
              <w:t>, 95% CI: 1.0</w:t>
            </w:r>
            <w:r w:rsidR="00D51615">
              <w:rPr>
                <w:rFonts w:ascii="Book Antiqua" w:hAnsi="Book Antiqua"/>
                <w:i w:val="0"/>
                <w:iCs/>
                <w:color w:val="000000" w:themeColor="text1"/>
                <w:sz w:val="20"/>
                <w:szCs w:val="20"/>
              </w:rPr>
              <w:t>19</w:t>
            </w:r>
            <w:r w:rsidRPr="00D42230">
              <w:rPr>
                <w:rFonts w:ascii="Book Antiqua" w:hAnsi="Book Antiqua"/>
                <w:i w:val="0"/>
                <w:iCs/>
                <w:color w:val="000000" w:themeColor="text1"/>
                <w:sz w:val="20"/>
                <w:szCs w:val="20"/>
              </w:rPr>
              <w:t>-1.26</w:t>
            </w:r>
            <w:r w:rsidR="00D51615">
              <w:rPr>
                <w:rFonts w:ascii="Book Antiqua" w:hAnsi="Book Antiqua"/>
                <w:i w:val="0"/>
                <w:iCs/>
                <w:color w:val="000000" w:themeColor="text1"/>
                <w:sz w:val="20"/>
                <w:szCs w:val="20"/>
              </w:rPr>
              <w:t>0</w:t>
            </w:r>
            <w:r w:rsidRPr="00D42230">
              <w:rPr>
                <w:rFonts w:ascii="Book Antiqua" w:hAnsi="Book Antiqua"/>
                <w:i w:val="0"/>
                <w:iCs/>
                <w:color w:val="000000" w:themeColor="text1"/>
                <w:sz w:val="20"/>
                <w:szCs w:val="20"/>
              </w:rPr>
              <w:t>, p = 0.0</w:t>
            </w:r>
            <w:r w:rsidR="00D51615">
              <w:rPr>
                <w:rFonts w:ascii="Book Antiqua" w:hAnsi="Book Antiqua"/>
                <w:i w:val="0"/>
                <w:iCs/>
                <w:color w:val="000000" w:themeColor="text1"/>
                <w:sz w:val="20"/>
                <w:szCs w:val="20"/>
              </w:rPr>
              <w:t>21</w:t>
            </w:r>
            <w:r w:rsidRPr="00D42230">
              <w:rPr>
                <w:rFonts w:ascii="Book Antiqua" w:hAnsi="Book Antiqua"/>
                <w:i w:val="0"/>
                <w:iCs/>
                <w:color w:val="000000" w:themeColor="text1"/>
                <w:sz w:val="20"/>
                <w:szCs w:val="20"/>
              </w:rPr>
              <w:t xml:space="preserve">). Similarly, </w:t>
            </w:r>
            <w:r w:rsidR="00D51615">
              <w:rPr>
                <w:rFonts w:ascii="Book Antiqua" w:hAnsi="Book Antiqua"/>
                <w:i w:val="0"/>
                <w:iCs/>
                <w:color w:val="000000" w:themeColor="text1"/>
                <w:sz w:val="20"/>
                <w:szCs w:val="20"/>
              </w:rPr>
              <w:t>WWI</w:t>
            </w:r>
            <w:r w:rsidRPr="00D42230">
              <w:rPr>
                <w:rFonts w:ascii="Book Antiqua" w:hAnsi="Book Antiqua"/>
                <w:i w:val="0"/>
                <w:iCs/>
                <w:color w:val="000000" w:themeColor="text1"/>
                <w:sz w:val="20"/>
                <w:szCs w:val="20"/>
              </w:rPr>
              <w:t xml:space="preserve"> and WHtR retained their independent prognostic values. In stark contrast, </w:t>
            </w:r>
            <w:r w:rsidR="00D51615">
              <w:rPr>
                <w:rFonts w:ascii="Book Antiqua" w:hAnsi="Book Antiqua"/>
                <w:i w:val="0"/>
                <w:iCs/>
                <w:color w:val="000000" w:themeColor="text1"/>
                <w:sz w:val="20"/>
                <w:szCs w:val="20"/>
              </w:rPr>
              <w:t>ABSI</w:t>
            </w:r>
            <w:r w:rsidRPr="00D42230">
              <w:rPr>
                <w:rFonts w:ascii="Book Antiqua" w:hAnsi="Book Antiqua"/>
                <w:i w:val="0"/>
                <w:iCs/>
                <w:color w:val="000000" w:themeColor="text1"/>
                <w:sz w:val="20"/>
                <w:szCs w:val="20"/>
              </w:rPr>
              <w:t xml:space="preserve"> completely lost its statistical significance in the multivariate competing risk model (Adjusted sHR = 1.</w:t>
            </w:r>
            <w:r w:rsidR="00D51615">
              <w:rPr>
                <w:rFonts w:ascii="Book Antiqua" w:hAnsi="Book Antiqua"/>
                <w:i w:val="0"/>
                <w:iCs/>
                <w:color w:val="000000" w:themeColor="text1"/>
                <w:sz w:val="20"/>
                <w:szCs w:val="20"/>
              </w:rPr>
              <w:t>276</w:t>
            </w:r>
            <w:r w:rsidRPr="00D42230">
              <w:rPr>
                <w:rFonts w:ascii="Book Antiqua" w:hAnsi="Book Antiqua"/>
                <w:i w:val="0"/>
                <w:iCs/>
                <w:color w:val="000000" w:themeColor="text1"/>
                <w:sz w:val="20"/>
                <w:szCs w:val="20"/>
              </w:rPr>
              <w:t>, 95% CI: 0.98</w:t>
            </w:r>
            <w:r w:rsidR="00D51615">
              <w:rPr>
                <w:rFonts w:ascii="Book Antiqua" w:hAnsi="Book Antiqua"/>
                <w:i w:val="0"/>
                <w:iCs/>
                <w:color w:val="000000" w:themeColor="text1"/>
                <w:sz w:val="20"/>
                <w:szCs w:val="20"/>
              </w:rPr>
              <w:t>2</w:t>
            </w:r>
            <w:r w:rsidRPr="00D42230">
              <w:rPr>
                <w:rFonts w:ascii="Book Antiqua" w:hAnsi="Book Antiqua"/>
                <w:i w:val="0"/>
                <w:iCs/>
                <w:color w:val="000000" w:themeColor="text1"/>
                <w:sz w:val="20"/>
                <w:szCs w:val="20"/>
              </w:rPr>
              <w:t>-1.6</w:t>
            </w:r>
            <w:r w:rsidR="00D51615">
              <w:rPr>
                <w:rFonts w:ascii="Book Antiqua" w:hAnsi="Book Antiqua"/>
                <w:i w:val="0"/>
                <w:iCs/>
                <w:color w:val="000000" w:themeColor="text1"/>
                <w:sz w:val="20"/>
                <w:szCs w:val="20"/>
              </w:rPr>
              <w:t>59</w:t>
            </w:r>
            <w:r w:rsidRPr="00D42230">
              <w:rPr>
                <w:rFonts w:ascii="Book Antiqua" w:hAnsi="Book Antiqua"/>
                <w:i w:val="0"/>
                <w:iCs/>
                <w:color w:val="000000" w:themeColor="text1"/>
                <w:sz w:val="20"/>
                <w:szCs w:val="20"/>
              </w:rPr>
              <w:t>, p = 0.0</w:t>
            </w:r>
            <w:r w:rsidR="00D51615">
              <w:rPr>
                <w:rFonts w:ascii="Book Antiqua" w:hAnsi="Book Antiqua"/>
                <w:i w:val="0"/>
                <w:iCs/>
                <w:color w:val="000000" w:themeColor="text1"/>
                <w:sz w:val="20"/>
                <w:szCs w:val="20"/>
              </w:rPr>
              <w:t>68</w:t>
            </w:r>
            <w:r w:rsidRPr="00D42230">
              <w:rPr>
                <w:rFonts w:ascii="Book Antiqua" w:hAnsi="Book Antiqua"/>
                <w:i w:val="0"/>
                <w:iCs/>
                <w:color w:val="000000" w:themeColor="text1"/>
                <w:sz w:val="20"/>
                <w:szCs w:val="20"/>
              </w:rPr>
              <w:t>). This finding indicates that the initial association of WWI with CVM may be heavily confounded by other baseline covariates or the competing risk of non-cardiovascular death. Overall, these results underscore the independent and robust nature of the TyHGB index in stratifying cardiovascular risk among MASLD patients, even when meticulously accounting for the competing risk of mortality from other causes.</w:t>
            </w:r>
          </w:p>
          <w:p w14:paraId="7C823D3C" w14:textId="5C5038A0" w:rsidR="00800E43" w:rsidRDefault="00F40039">
            <w:pPr>
              <w:pStyle w:val="ImageCaption"/>
              <w:spacing w:before="200"/>
              <w:rPr>
                <w:rFonts w:ascii="Book Antiqua" w:hAnsi="Book Antiqua"/>
                <w:b/>
                <w:bCs/>
                <w:i w:val="0"/>
                <w:iCs/>
                <w:color w:val="000000" w:themeColor="text1"/>
                <w:sz w:val="20"/>
                <w:szCs w:val="20"/>
              </w:rPr>
            </w:pPr>
            <w:r w:rsidRPr="00F40039">
              <w:rPr>
                <w:rFonts w:ascii="Book Antiqua" w:hAnsi="Book Antiqua"/>
                <w:b/>
                <w:bCs/>
                <w:i w:val="0"/>
                <w:iCs/>
                <w:color w:val="000000" w:themeColor="text1"/>
                <w:sz w:val="20"/>
                <w:szCs w:val="20"/>
              </w:rPr>
              <w:lastRenderedPageBreak/>
              <w:t>Dose–response relationship and non</w:t>
            </w:r>
            <w:r w:rsidRPr="00F40039">
              <w:rPr>
                <w:rFonts w:ascii="Book Antiqua" w:hAnsi="Book Antiqua"/>
                <w:b/>
                <w:bCs/>
                <w:i w:val="0"/>
                <w:iCs/>
                <w:color w:val="000000" w:themeColor="text1"/>
                <w:sz w:val="20"/>
                <w:szCs w:val="20"/>
              </w:rPr>
              <w:noBreakHyphen/>
              <w:t>linearity analyses</w:t>
            </w:r>
          </w:p>
          <w:p w14:paraId="20E6A9E3" w14:textId="77777777" w:rsidR="00800E43" w:rsidRDefault="00800E43">
            <w:pPr>
              <w:pStyle w:val="ImageCaption"/>
              <w:spacing w:before="200"/>
              <w:rPr>
                <w:rFonts w:ascii="Book Antiqua" w:hAnsi="Book Antiqua"/>
                <w:b/>
                <w:bCs/>
                <w:i w:val="0"/>
                <w:iCs/>
                <w:color w:val="000000" w:themeColor="text1"/>
                <w:sz w:val="20"/>
                <w:szCs w:val="20"/>
              </w:rPr>
            </w:pPr>
          </w:p>
          <w:p w14:paraId="2418DB4A" w14:textId="2B741F6F" w:rsidR="00800E43" w:rsidRPr="00425F2C" w:rsidRDefault="00800E43">
            <w:pPr>
              <w:pStyle w:val="ImageCaption"/>
              <w:spacing w:before="200"/>
              <w:rPr>
                <w:rFonts w:ascii="Book Antiqua" w:hAnsi="Book Antiqua"/>
                <w:b/>
                <w:bCs/>
                <w:i w:val="0"/>
                <w:iCs/>
                <w:color w:val="000000" w:themeColor="text1"/>
                <w:sz w:val="20"/>
                <w:szCs w:val="20"/>
              </w:rPr>
            </w:pPr>
            <w:r w:rsidRPr="00425F2C">
              <w:rPr>
                <w:rFonts w:ascii="Book Antiqua" w:hAnsi="Book Antiqua"/>
                <w:b/>
                <w:bCs/>
                <w:i w:val="0"/>
                <w:iCs/>
                <w:noProof/>
              </w:rPr>
              <w:drawing>
                <wp:inline distT="0" distB="0" distL="0" distR="0" wp14:anchorId="04A71DE4" wp14:editId="0DFD02CB">
                  <wp:extent cx="5943600" cy="2600324"/>
                  <wp:effectExtent l="0" t="0" r="0" b="0"/>
                  <wp:docPr id="28735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031"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00324"/>
                          </a:xfrm>
                          <a:prstGeom prst="rect">
                            <a:avLst/>
                          </a:prstGeom>
                        </pic:spPr>
                      </pic:pic>
                    </a:graphicData>
                  </a:graphic>
                </wp:inline>
              </w:drawing>
            </w:r>
          </w:p>
        </w:tc>
      </w:tr>
    </w:tbl>
    <w:p w14:paraId="02BC20AB" w14:textId="5134EBF7" w:rsidR="00AE7CD6" w:rsidRDefault="00AE7CD6" w:rsidP="00AE7CD6">
      <w:pPr>
        <w:pStyle w:val="Abstract"/>
        <w:rPr>
          <w:rFonts w:ascii="Book Antiqua" w:hAnsi="Book Antiqua"/>
        </w:rPr>
      </w:pPr>
      <w:r w:rsidRPr="00425F2C">
        <w:rPr>
          <w:rFonts w:ascii="Book Antiqua" w:hAnsi="Book Antiqua"/>
          <w:b/>
          <w:bCs/>
        </w:rPr>
        <w:lastRenderedPageBreak/>
        <w:t>Figure 3:</w:t>
      </w:r>
      <w:r w:rsidRPr="00425F2C">
        <w:rPr>
          <w:rFonts w:ascii="Book Antiqua" w:hAnsi="Book Antiqua"/>
        </w:rPr>
        <w:t xml:space="preserve"> Dose-response relationship between TyHGB and mortality risk in MASLD patients</w:t>
      </w:r>
    </w:p>
    <w:p w14:paraId="00ABA860" w14:textId="77777777" w:rsidR="00AE7CD6" w:rsidRDefault="00D9321F" w:rsidP="00D9321F">
      <w:pPr>
        <w:pStyle w:val="BodyText"/>
        <w:jc w:val="both"/>
        <w:rPr>
          <w:rFonts w:ascii="Book Antiqua" w:hAnsi="Book Antiqua"/>
          <w:sz w:val="20"/>
          <w:szCs w:val="20"/>
          <w:lang w:val="vi-VN"/>
        </w:rPr>
      </w:pPr>
      <w:r w:rsidRPr="00D9321F">
        <w:rPr>
          <w:rFonts w:ascii="Book Antiqua" w:hAnsi="Book Antiqua"/>
          <w:sz w:val="20"/>
          <w:szCs w:val="20"/>
        </w:rPr>
        <w:t xml:space="preserve">Restricted cubic spline (RCS) analysis (Figure 3) revealed a significant dose-response relationship between the TyHGB index and the risk of mortality in MASLD patients. A pronounced non-linear association was observed for both ACM and CVM (P-non-linear &lt; 0.001). </w:t>
      </w:r>
    </w:p>
    <w:p w14:paraId="3D07C5F3" w14:textId="77777777" w:rsidR="00734069" w:rsidRDefault="00734069" w:rsidP="00734069">
      <w:pPr>
        <w:pStyle w:val="BodyText"/>
        <w:jc w:val="both"/>
        <w:rPr>
          <w:rFonts w:ascii="Book Antiqua" w:hAnsi="Book Antiqua"/>
          <w:sz w:val="20"/>
          <w:szCs w:val="20"/>
        </w:rPr>
      </w:pPr>
      <w:r>
        <w:rPr>
          <w:rFonts w:ascii="Book Antiqua" w:hAnsi="Book Antiqua"/>
          <w:b/>
          <w:bCs/>
          <w:sz w:val="20"/>
          <w:szCs w:val="20"/>
        </w:rPr>
        <w:t xml:space="preserve">Table 5. </w:t>
      </w:r>
      <w:r w:rsidRPr="000521A0">
        <w:rPr>
          <w:rFonts w:ascii="Book Antiqua" w:hAnsi="Book Antiqua"/>
          <w:sz w:val="20"/>
          <w:szCs w:val="20"/>
        </w:rPr>
        <w:t>Threshold effect analysis of TyHGB on ACM and CVM using two-piecewise Cox regression</w:t>
      </w:r>
    </w:p>
    <w:tbl>
      <w:tblPr>
        <w:tblStyle w:val="Table"/>
        <w:tblW w:w="5000" w:type="pct"/>
        <w:jc w:val="center"/>
        <w:tblCellMar>
          <w:left w:w="60" w:type="dxa"/>
          <w:right w:w="60" w:type="dxa"/>
        </w:tblCellMar>
        <w:tblLook w:val="0000" w:firstRow="0" w:lastRow="0" w:firstColumn="0" w:lastColumn="0" w:noHBand="0" w:noVBand="0"/>
      </w:tblPr>
      <w:tblGrid>
        <w:gridCol w:w="3686"/>
        <w:gridCol w:w="2555"/>
        <w:gridCol w:w="3119"/>
      </w:tblGrid>
      <w:tr w:rsidR="00734069" w:rsidRPr="000521A0" w14:paraId="62E434C8" w14:textId="77777777" w:rsidTr="00F23749">
        <w:trPr>
          <w:cantSplit/>
          <w:tblHeader/>
          <w:jc w:val="center"/>
        </w:trPr>
        <w:tc>
          <w:tcPr>
            <w:tcW w:w="1969" w:type="pct"/>
            <w:tcBorders>
              <w:top w:val="single" w:sz="4" w:space="0" w:color="auto"/>
              <w:bottom w:val="single" w:sz="4" w:space="0" w:color="auto"/>
            </w:tcBorders>
          </w:tcPr>
          <w:p w14:paraId="6E41BD49" w14:textId="77777777" w:rsidR="00734069" w:rsidRPr="000521A0" w:rsidRDefault="00734069" w:rsidP="00F23749">
            <w:pPr>
              <w:keepNext/>
              <w:spacing w:after="60"/>
              <w:rPr>
                <w:rFonts w:ascii="Book Antiqua" w:hAnsi="Book Antiqua"/>
                <w:b/>
                <w:bCs/>
                <w:sz w:val="20"/>
                <w:szCs w:val="20"/>
              </w:rPr>
            </w:pPr>
          </w:p>
        </w:tc>
        <w:tc>
          <w:tcPr>
            <w:tcW w:w="1365" w:type="pct"/>
            <w:tcBorders>
              <w:top w:val="single" w:sz="4" w:space="0" w:color="auto"/>
              <w:bottom w:val="single" w:sz="4" w:space="0" w:color="auto"/>
            </w:tcBorders>
            <w:vAlign w:val="center"/>
          </w:tcPr>
          <w:p w14:paraId="6B079AB2" w14:textId="77777777" w:rsidR="00734069" w:rsidRPr="000521A0" w:rsidRDefault="00734069" w:rsidP="00F23749">
            <w:pPr>
              <w:keepNext/>
              <w:spacing w:after="60"/>
              <w:jc w:val="center"/>
              <w:rPr>
                <w:rFonts w:ascii="Book Antiqua" w:hAnsi="Book Antiqua"/>
                <w:b/>
                <w:bCs/>
                <w:sz w:val="20"/>
                <w:szCs w:val="20"/>
              </w:rPr>
            </w:pPr>
            <w:r w:rsidRPr="000521A0">
              <w:rPr>
                <w:rFonts w:ascii="Book Antiqua" w:hAnsi="Book Antiqua"/>
                <w:b/>
                <w:bCs/>
                <w:sz w:val="20"/>
                <w:szCs w:val="20"/>
              </w:rPr>
              <w:t>HR (95% CI)</w:t>
            </w:r>
          </w:p>
        </w:tc>
        <w:tc>
          <w:tcPr>
            <w:tcW w:w="1666" w:type="pct"/>
            <w:tcBorders>
              <w:top w:val="single" w:sz="4" w:space="0" w:color="auto"/>
              <w:bottom w:val="single" w:sz="4" w:space="0" w:color="auto"/>
            </w:tcBorders>
            <w:vAlign w:val="center"/>
          </w:tcPr>
          <w:p w14:paraId="1DC67E33" w14:textId="77777777" w:rsidR="00734069" w:rsidRPr="000521A0" w:rsidRDefault="00734069" w:rsidP="00F23749">
            <w:pPr>
              <w:keepNext/>
              <w:spacing w:after="60"/>
              <w:jc w:val="center"/>
              <w:rPr>
                <w:rFonts w:ascii="Book Antiqua" w:hAnsi="Book Antiqua"/>
                <w:b/>
                <w:bCs/>
                <w:sz w:val="20"/>
                <w:szCs w:val="20"/>
              </w:rPr>
            </w:pPr>
            <w:r w:rsidRPr="000521A0">
              <w:rPr>
                <w:rFonts w:ascii="Book Antiqua" w:hAnsi="Book Antiqua"/>
                <w:b/>
                <w:bCs/>
                <w:sz w:val="20"/>
                <w:szCs w:val="20"/>
              </w:rPr>
              <w:t>p-value</w:t>
            </w:r>
          </w:p>
        </w:tc>
      </w:tr>
      <w:tr w:rsidR="00734069" w:rsidRPr="000521A0" w14:paraId="4073976C" w14:textId="77777777" w:rsidTr="00F23749">
        <w:trPr>
          <w:cantSplit/>
          <w:jc w:val="center"/>
        </w:trPr>
        <w:tc>
          <w:tcPr>
            <w:tcW w:w="5000" w:type="pct"/>
            <w:gridSpan w:val="3"/>
            <w:tcBorders>
              <w:top w:val="single" w:sz="4" w:space="0" w:color="auto"/>
            </w:tcBorders>
            <w:tcMar>
              <w:top w:w="25" w:type="dxa"/>
            </w:tcMar>
            <w:vAlign w:val="center"/>
          </w:tcPr>
          <w:p w14:paraId="67C9B6B8" w14:textId="77777777" w:rsidR="00734069" w:rsidRPr="000521A0" w:rsidRDefault="00734069" w:rsidP="00F23749">
            <w:pPr>
              <w:keepNext/>
              <w:spacing w:after="60"/>
              <w:rPr>
                <w:rFonts w:ascii="Book Antiqua" w:hAnsi="Book Antiqua"/>
                <w:b/>
                <w:bCs/>
                <w:sz w:val="20"/>
                <w:szCs w:val="20"/>
              </w:rPr>
            </w:pPr>
            <w:r w:rsidRPr="000521A0">
              <w:rPr>
                <w:rFonts w:ascii="Book Antiqua" w:hAnsi="Book Antiqua"/>
                <w:b/>
                <w:bCs/>
                <w:sz w:val="20"/>
                <w:szCs w:val="20"/>
              </w:rPr>
              <w:t>All-Cause Mortality</w:t>
            </w:r>
          </w:p>
        </w:tc>
      </w:tr>
      <w:tr w:rsidR="00734069" w:rsidRPr="000521A0" w14:paraId="37A3F54D" w14:textId="77777777" w:rsidTr="00F23749">
        <w:trPr>
          <w:cantSplit/>
          <w:jc w:val="center"/>
        </w:trPr>
        <w:tc>
          <w:tcPr>
            <w:tcW w:w="1969" w:type="pct"/>
          </w:tcPr>
          <w:p w14:paraId="2D84D743" w14:textId="77777777" w:rsidR="00734069" w:rsidRPr="000521A0" w:rsidRDefault="00734069" w:rsidP="00F23749">
            <w:pPr>
              <w:keepNext/>
              <w:spacing w:after="60"/>
              <w:rPr>
                <w:rFonts w:ascii="Book Antiqua" w:hAnsi="Book Antiqua"/>
                <w:sz w:val="20"/>
                <w:szCs w:val="20"/>
              </w:rPr>
            </w:pPr>
            <w:r w:rsidRPr="000521A0">
              <w:rPr>
                <w:rFonts w:ascii="Book Antiqua" w:hAnsi="Book Antiqua"/>
                <w:sz w:val="20"/>
                <w:szCs w:val="20"/>
              </w:rPr>
              <w:t>Standard linear model</w:t>
            </w:r>
          </w:p>
        </w:tc>
        <w:tc>
          <w:tcPr>
            <w:tcW w:w="1365" w:type="pct"/>
            <w:vAlign w:val="center"/>
          </w:tcPr>
          <w:p w14:paraId="5C42F4B0"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1.031 (1.017-1.045)</w:t>
            </w:r>
          </w:p>
        </w:tc>
        <w:tc>
          <w:tcPr>
            <w:tcW w:w="1666" w:type="pct"/>
            <w:vAlign w:val="center"/>
          </w:tcPr>
          <w:p w14:paraId="0FB1EB7E"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&lt;0.001</w:t>
            </w:r>
          </w:p>
        </w:tc>
      </w:tr>
      <w:tr w:rsidR="00734069" w:rsidRPr="000521A0" w14:paraId="09403E1E" w14:textId="77777777" w:rsidTr="00F23749">
        <w:trPr>
          <w:cantSplit/>
          <w:jc w:val="center"/>
        </w:trPr>
        <w:tc>
          <w:tcPr>
            <w:tcW w:w="1969" w:type="pct"/>
          </w:tcPr>
          <w:p w14:paraId="28064B1D" w14:textId="77777777" w:rsidR="00734069" w:rsidRPr="000521A0" w:rsidRDefault="00734069" w:rsidP="00F23749">
            <w:pPr>
              <w:keepNext/>
              <w:spacing w:after="60"/>
              <w:rPr>
                <w:rFonts w:ascii="Book Antiqua" w:hAnsi="Book Antiqua"/>
                <w:sz w:val="20"/>
                <w:szCs w:val="20"/>
              </w:rPr>
            </w:pPr>
            <w:r w:rsidRPr="000521A0">
              <w:rPr>
                <w:rFonts w:ascii="Book Antiqua" w:hAnsi="Book Antiqua"/>
                <w:sz w:val="20"/>
                <w:szCs w:val="20"/>
              </w:rPr>
              <w:t>Two-piecewise model</w:t>
            </w:r>
          </w:p>
        </w:tc>
        <w:tc>
          <w:tcPr>
            <w:tcW w:w="1365" w:type="pct"/>
            <w:vAlign w:val="center"/>
          </w:tcPr>
          <w:p w14:paraId="147C5D99" w14:textId="77777777" w:rsidR="00734069" w:rsidRPr="000521A0" w:rsidRDefault="00734069" w:rsidP="00F23749">
            <w:pPr>
              <w:keepNext/>
              <w:spacing w:after="60"/>
              <w:jc w:val="center"/>
              <w:rPr>
                <w:rFonts w:ascii="Book Antiqua" w:hAnsi="Book Antiqua"/>
                <w:sz w:val="20"/>
                <w:szCs w:val="20"/>
              </w:rPr>
            </w:pPr>
          </w:p>
        </w:tc>
        <w:tc>
          <w:tcPr>
            <w:tcW w:w="1666" w:type="pct"/>
            <w:vAlign w:val="center"/>
          </w:tcPr>
          <w:p w14:paraId="021F63B1" w14:textId="77777777" w:rsidR="00734069" w:rsidRPr="000521A0" w:rsidRDefault="00734069" w:rsidP="00F23749">
            <w:pPr>
              <w:keepNext/>
              <w:spacing w:after="60"/>
              <w:jc w:val="center"/>
              <w:rPr>
                <w:rFonts w:ascii="Book Antiqua" w:hAnsi="Book Antiqua"/>
                <w:sz w:val="20"/>
                <w:szCs w:val="20"/>
              </w:rPr>
            </w:pPr>
          </w:p>
        </w:tc>
      </w:tr>
      <w:tr w:rsidR="00734069" w:rsidRPr="000521A0" w14:paraId="723A2C96" w14:textId="77777777" w:rsidTr="00F23749">
        <w:trPr>
          <w:cantSplit/>
          <w:jc w:val="center"/>
        </w:trPr>
        <w:tc>
          <w:tcPr>
            <w:tcW w:w="1969" w:type="pct"/>
          </w:tcPr>
          <w:p w14:paraId="009BBCF4" w14:textId="77777777" w:rsidR="00734069" w:rsidRPr="000521A0" w:rsidRDefault="00734069" w:rsidP="00F23749">
            <w:pPr>
              <w:keepNext/>
              <w:spacing w:after="60"/>
              <w:rPr>
                <w:rFonts w:ascii="Book Antiqua" w:hAnsi="Book Antiqua"/>
                <w:sz w:val="20"/>
                <w:szCs w:val="20"/>
              </w:rPr>
            </w:pPr>
            <w:r w:rsidRPr="000521A0">
              <w:rPr>
                <w:rFonts w:ascii="Book Antiqua" w:hAnsi="Book Antiqua"/>
                <w:sz w:val="20"/>
                <w:szCs w:val="20"/>
              </w:rPr>
              <w:t xml:space="preserve">TyHGB &lt; 12.1 </w:t>
            </w:r>
          </w:p>
        </w:tc>
        <w:tc>
          <w:tcPr>
            <w:tcW w:w="1365" w:type="pct"/>
            <w:vAlign w:val="center"/>
          </w:tcPr>
          <w:p w14:paraId="71AC7BA6"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1.115 (1.044-1.192)</w:t>
            </w:r>
          </w:p>
        </w:tc>
        <w:tc>
          <w:tcPr>
            <w:tcW w:w="1666" w:type="pct"/>
            <w:vAlign w:val="center"/>
          </w:tcPr>
          <w:p w14:paraId="011087E6"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0.001</w:t>
            </w:r>
          </w:p>
        </w:tc>
      </w:tr>
      <w:tr w:rsidR="00734069" w:rsidRPr="000521A0" w14:paraId="65C955E5" w14:textId="77777777" w:rsidTr="00F23749">
        <w:trPr>
          <w:cantSplit/>
          <w:jc w:val="center"/>
        </w:trPr>
        <w:tc>
          <w:tcPr>
            <w:tcW w:w="1969" w:type="pct"/>
          </w:tcPr>
          <w:p w14:paraId="3CCD72E0" w14:textId="77777777" w:rsidR="00734069" w:rsidRPr="000521A0" w:rsidRDefault="00734069" w:rsidP="00F23749">
            <w:pPr>
              <w:keepNext/>
              <w:spacing w:after="60"/>
              <w:rPr>
                <w:rFonts w:ascii="Book Antiqua" w:hAnsi="Book Antiqua"/>
                <w:sz w:val="20"/>
                <w:szCs w:val="20"/>
              </w:rPr>
            </w:pPr>
            <w:r w:rsidRPr="000521A0">
              <w:rPr>
                <w:rFonts w:ascii="Book Antiqua" w:hAnsi="Book Antiqua"/>
                <w:sz w:val="20"/>
                <w:szCs w:val="20"/>
              </w:rPr>
              <w:t>TyHGB &gt;= 12.1</w:t>
            </w:r>
          </w:p>
        </w:tc>
        <w:tc>
          <w:tcPr>
            <w:tcW w:w="1365" w:type="pct"/>
            <w:vAlign w:val="center"/>
          </w:tcPr>
          <w:p w14:paraId="30BCCE79"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1.019 (1.001-1.036)</w:t>
            </w:r>
          </w:p>
        </w:tc>
        <w:tc>
          <w:tcPr>
            <w:tcW w:w="1666" w:type="pct"/>
            <w:vAlign w:val="center"/>
          </w:tcPr>
          <w:p w14:paraId="5649BC4A"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0.034</w:t>
            </w:r>
          </w:p>
        </w:tc>
      </w:tr>
      <w:tr w:rsidR="00734069" w:rsidRPr="000521A0" w14:paraId="1730376C" w14:textId="77777777" w:rsidTr="00F23749">
        <w:trPr>
          <w:cantSplit/>
          <w:jc w:val="center"/>
        </w:trPr>
        <w:tc>
          <w:tcPr>
            <w:tcW w:w="1969" w:type="pct"/>
            <w:tcBorders>
              <w:bottom w:val="single" w:sz="4" w:space="0" w:color="auto"/>
            </w:tcBorders>
          </w:tcPr>
          <w:p w14:paraId="77F12B6C" w14:textId="77777777" w:rsidR="00734069" w:rsidRPr="000521A0" w:rsidRDefault="00734069" w:rsidP="00F23749">
            <w:pPr>
              <w:keepNext/>
              <w:spacing w:after="60"/>
              <w:rPr>
                <w:rFonts w:ascii="Book Antiqua" w:hAnsi="Book Antiqua"/>
                <w:sz w:val="20"/>
                <w:szCs w:val="20"/>
              </w:rPr>
            </w:pPr>
            <w:r w:rsidRPr="000521A0">
              <w:rPr>
                <w:rFonts w:ascii="Book Antiqua" w:hAnsi="Book Antiqua"/>
                <w:sz w:val="20"/>
                <w:szCs w:val="20"/>
              </w:rPr>
              <w:t>P for LRT</w:t>
            </w:r>
          </w:p>
        </w:tc>
        <w:tc>
          <w:tcPr>
            <w:tcW w:w="3031" w:type="pct"/>
            <w:gridSpan w:val="2"/>
            <w:tcBorders>
              <w:bottom w:val="single" w:sz="4" w:space="0" w:color="auto"/>
            </w:tcBorders>
          </w:tcPr>
          <w:p w14:paraId="7A1BCA63"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0.018</w:t>
            </w:r>
          </w:p>
        </w:tc>
      </w:tr>
      <w:tr w:rsidR="00734069" w:rsidRPr="000521A0" w14:paraId="1480229A" w14:textId="77777777" w:rsidTr="00F23749">
        <w:trPr>
          <w:cantSplit/>
          <w:jc w:val="center"/>
        </w:trPr>
        <w:tc>
          <w:tcPr>
            <w:tcW w:w="5000" w:type="pct"/>
            <w:gridSpan w:val="3"/>
            <w:tcBorders>
              <w:top w:val="single" w:sz="4" w:space="0" w:color="auto"/>
            </w:tcBorders>
            <w:tcMar>
              <w:top w:w="25" w:type="dxa"/>
            </w:tcMar>
          </w:tcPr>
          <w:p w14:paraId="2FCADCAA" w14:textId="77777777" w:rsidR="00734069" w:rsidRPr="000521A0" w:rsidRDefault="00734069" w:rsidP="00F23749">
            <w:pPr>
              <w:keepNext/>
              <w:spacing w:after="60"/>
              <w:rPr>
                <w:rFonts w:ascii="Book Antiqua" w:hAnsi="Book Antiqua"/>
                <w:b/>
                <w:bCs/>
                <w:sz w:val="20"/>
                <w:szCs w:val="20"/>
              </w:rPr>
            </w:pPr>
            <w:r w:rsidRPr="000521A0">
              <w:rPr>
                <w:rFonts w:ascii="Book Antiqua" w:hAnsi="Book Antiqua"/>
                <w:b/>
                <w:bCs/>
                <w:sz w:val="20"/>
                <w:szCs w:val="20"/>
              </w:rPr>
              <w:t>Cardiovascular Mortality</w:t>
            </w:r>
          </w:p>
        </w:tc>
      </w:tr>
      <w:tr w:rsidR="00734069" w:rsidRPr="000521A0" w14:paraId="091935CF" w14:textId="77777777" w:rsidTr="00F23749">
        <w:trPr>
          <w:cantSplit/>
          <w:jc w:val="center"/>
        </w:trPr>
        <w:tc>
          <w:tcPr>
            <w:tcW w:w="1969" w:type="pct"/>
          </w:tcPr>
          <w:p w14:paraId="12BC344E" w14:textId="77777777" w:rsidR="00734069" w:rsidRPr="000521A0" w:rsidRDefault="00734069" w:rsidP="00F23749">
            <w:pPr>
              <w:keepNext/>
              <w:spacing w:after="60"/>
              <w:rPr>
                <w:rFonts w:ascii="Book Antiqua" w:hAnsi="Book Antiqua"/>
                <w:sz w:val="20"/>
                <w:szCs w:val="20"/>
              </w:rPr>
            </w:pPr>
            <w:r w:rsidRPr="000521A0">
              <w:rPr>
                <w:rFonts w:ascii="Book Antiqua" w:hAnsi="Book Antiqua"/>
                <w:sz w:val="20"/>
                <w:szCs w:val="20"/>
              </w:rPr>
              <w:t>Standard linear model</w:t>
            </w:r>
          </w:p>
        </w:tc>
        <w:tc>
          <w:tcPr>
            <w:tcW w:w="1365" w:type="pct"/>
            <w:vAlign w:val="center"/>
          </w:tcPr>
          <w:p w14:paraId="592F5D51"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1.027 (1.005-1.049)</w:t>
            </w:r>
          </w:p>
        </w:tc>
        <w:tc>
          <w:tcPr>
            <w:tcW w:w="1666" w:type="pct"/>
            <w:vAlign w:val="center"/>
          </w:tcPr>
          <w:p w14:paraId="091BC31F"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0.017</w:t>
            </w:r>
          </w:p>
        </w:tc>
      </w:tr>
      <w:tr w:rsidR="00734069" w:rsidRPr="000521A0" w14:paraId="571D77E3" w14:textId="77777777" w:rsidTr="00F23749">
        <w:trPr>
          <w:cantSplit/>
          <w:jc w:val="center"/>
        </w:trPr>
        <w:tc>
          <w:tcPr>
            <w:tcW w:w="1969" w:type="pct"/>
          </w:tcPr>
          <w:p w14:paraId="27320CDC" w14:textId="77777777" w:rsidR="00734069" w:rsidRPr="000521A0" w:rsidRDefault="00734069" w:rsidP="00F23749">
            <w:pPr>
              <w:keepNext/>
              <w:spacing w:after="60"/>
              <w:rPr>
                <w:rFonts w:ascii="Book Antiqua" w:hAnsi="Book Antiqua"/>
                <w:sz w:val="20"/>
                <w:szCs w:val="20"/>
              </w:rPr>
            </w:pPr>
            <w:r w:rsidRPr="000521A0">
              <w:rPr>
                <w:rFonts w:ascii="Book Antiqua" w:hAnsi="Book Antiqua"/>
                <w:sz w:val="20"/>
                <w:szCs w:val="20"/>
              </w:rPr>
              <w:t>Two-piecewise model</w:t>
            </w:r>
          </w:p>
        </w:tc>
        <w:tc>
          <w:tcPr>
            <w:tcW w:w="1365" w:type="pct"/>
            <w:vAlign w:val="center"/>
          </w:tcPr>
          <w:p w14:paraId="46241269" w14:textId="77777777" w:rsidR="00734069" w:rsidRPr="000521A0" w:rsidRDefault="00734069" w:rsidP="00F23749">
            <w:pPr>
              <w:keepNext/>
              <w:spacing w:after="60"/>
              <w:jc w:val="center"/>
              <w:rPr>
                <w:rFonts w:ascii="Book Antiqua" w:hAnsi="Book Antiqua"/>
                <w:sz w:val="20"/>
                <w:szCs w:val="20"/>
              </w:rPr>
            </w:pPr>
          </w:p>
        </w:tc>
        <w:tc>
          <w:tcPr>
            <w:tcW w:w="1666" w:type="pct"/>
            <w:vAlign w:val="center"/>
          </w:tcPr>
          <w:p w14:paraId="70E332B7" w14:textId="77777777" w:rsidR="00734069" w:rsidRPr="000521A0" w:rsidRDefault="00734069" w:rsidP="00F23749">
            <w:pPr>
              <w:keepNext/>
              <w:spacing w:after="60"/>
              <w:jc w:val="center"/>
              <w:rPr>
                <w:rFonts w:ascii="Book Antiqua" w:hAnsi="Book Antiqua"/>
                <w:sz w:val="20"/>
                <w:szCs w:val="20"/>
              </w:rPr>
            </w:pPr>
          </w:p>
        </w:tc>
      </w:tr>
      <w:tr w:rsidR="00734069" w:rsidRPr="000521A0" w14:paraId="1842F7EA" w14:textId="77777777" w:rsidTr="00F23749">
        <w:trPr>
          <w:cantSplit/>
          <w:jc w:val="center"/>
        </w:trPr>
        <w:tc>
          <w:tcPr>
            <w:tcW w:w="1969" w:type="pct"/>
          </w:tcPr>
          <w:p w14:paraId="208D1E67" w14:textId="77777777" w:rsidR="00734069" w:rsidRPr="000521A0" w:rsidRDefault="00734069" w:rsidP="00F23749">
            <w:pPr>
              <w:keepNext/>
              <w:spacing w:after="60"/>
              <w:rPr>
                <w:rFonts w:ascii="Book Antiqua" w:hAnsi="Book Antiqua"/>
                <w:sz w:val="20"/>
                <w:szCs w:val="20"/>
              </w:rPr>
            </w:pPr>
            <w:r w:rsidRPr="000521A0">
              <w:rPr>
                <w:rFonts w:ascii="Book Antiqua" w:hAnsi="Book Antiqua"/>
                <w:sz w:val="20"/>
                <w:szCs w:val="20"/>
              </w:rPr>
              <w:t xml:space="preserve">TyHGB &lt; 11.9 </w:t>
            </w:r>
          </w:p>
        </w:tc>
        <w:tc>
          <w:tcPr>
            <w:tcW w:w="1365" w:type="pct"/>
            <w:vAlign w:val="center"/>
          </w:tcPr>
          <w:p w14:paraId="60D40E36"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1.190 (1.045-1.355)</w:t>
            </w:r>
          </w:p>
        </w:tc>
        <w:tc>
          <w:tcPr>
            <w:tcW w:w="1666" w:type="pct"/>
            <w:vAlign w:val="center"/>
          </w:tcPr>
          <w:p w14:paraId="423221AE"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0.009</w:t>
            </w:r>
          </w:p>
        </w:tc>
      </w:tr>
      <w:tr w:rsidR="00734069" w:rsidRPr="000521A0" w14:paraId="257C4194" w14:textId="77777777" w:rsidTr="00F23749">
        <w:trPr>
          <w:cantSplit/>
          <w:jc w:val="center"/>
        </w:trPr>
        <w:tc>
          <w:tcPr>
            <w:tcW w:w="1969" w:type="pct"/>
          </w:tcPr>
          <w:p w14:paraId="5C2D8E78" w14:textId="77777777" w:rsidR="00734069" w:rsidRPr="000521A0" w:rsidRDefault="00734069" w:rsidP="00F23749">
            <w:pPr>
              <w:keepNext/>
              <w:spacing w:after="60"/>
              <w:rPr>
                <w:rFonts w:ascii="Book Antiqua" w:hAnsi="Book Antiqua"/>
                <w:sz w:val="20"/>
                <w:szCs w:val="20"/>
              </w:rPr>
            </w:pPr>
            <w:r w:rsidRPr="000521A0">
              <w:rPr>
                <w:rFonts w:ascii="Book Antiqua" w:hAnsi="Book Antiqua"/>
                <w:sz w:val="20"/>
                <w:szCs w:val="20"/>
              </w:rPr>
              <w:t>TyHGB &gt;= 11.9</w:t>
            </w:r>
          </w:p>
        </w:tc>
        <w:tc>
          <w:tcPr>
            <w:tcW w:w="1365" w:type="pct"/>
            <w:vAlign w:val="center"/>
          </w:tcPr>
          <w:p w14:paraId="5ABF6FDA"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0.994 (0.943-1.049)</w:t>
            </w:r>
          </w:p>
        </w:tc>
        <w:tc>
          <w:tcPr>
            <w:tcW w:w="1666" w:type="pct"/>
            <w:vAlign w:val="center"/>
          </w:tcPr>
          <w:p w14:paraId="7D32EB5D"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0.838</w:t>
            </w:r>
          </w:p>
        </w:tc>
      </w:tr>
      <w:tr w:rsidR="00734069" w:rsidRPr="000521A0" w14:paraId="577B5A3F" w14:textId="77777777" w:rsidTr="00F23749">
        <w:trPr>
          <w:cantSplit/>
          <w:jc w:val="center"/>
        </w:trPr>
        <w:tc>
          <w:tcPr>
            <w:tcW w:w="1969" w:type="pct"/>
            <w:tcBorders>
              <w:bottom w:val="single" w:sz="4" w:space="0" w:color="auto"/>
            </w:tcBorders>
          </w:tcPr>
          <w:p w14:paraId="2AEC88BC" w14:textId="77777777" w:rsidR="00734069" w:rsidRPr="000521A0" w:rsidRDefault="00734069" w:rsidP="00F23749">
            <w:pPr>
              <w:keepNext/>
              <w:spacing w:after="60"/>
              <w:rPr>
                <w:rFonts w:ascii="Book Antiqua" w:hAnsi="Book Antiqua"/>
                <w:sz w:val="20"/>
                <w:szCs w:val="20"/>
              </w:rPr>
            </w:pPr>
            <w:r w:rsidRPr="000521A0">
              <w:rPr>
                <w:rFonts w:ascii="Book Antiqua" w:hAnsi="Book Antiqua"/>
                <w:sz w:val="20"/>
                <w:szCs w:val="20"/>
              </w:rPr>
              <w:t>P for LRT</w:t>
            </w:r>
          </w:p>
        </w:tc>
        <w:tc>
          <w:tcPr>
            <w:tcW w:w="3031" w:type="pct"/>
            <w:gridSpan w:val="2"/>
            <w:tcBorders>
              <w:bottom w:val="single" w:sz="4" w:space="0" w:color="auto"/>
            </w:tcBorders>
            <w:vAlign w:val="center"/>
          </w:tcPr>
          <w:p w14:paraId="4F465017" w14:textId="77777777" w:rsidR="00734069" w:rsidRPr="000521A0" w:rsidRDefault="00734069" w:rsidP="00F23749">
            <w:pPr>
              <w:keepNext/>
              <w:spacing w:after="60"/>
              <w:jc w:val="center"/>
              <w:rPr>
                <w:rFonts w:ascii="Book Antiqua" w:hAnsi="Book Antiqua"/>
                <w:sz w:val="20"/>
                <w:szCs w:val="20"/>
              </w:rPr>
            </w:pPr>
            <w:r w:rsidRPr="000521A0">
              <w:rPr>
                <w:rFonts w:ascii="Book Antiqua" w:hAnsi="Book Antiqua"/>
                <w:sz w:val="20"/>
                <w:szCs w:val="20"/>
              </w:rPr>
              <w:t>0.020</w:t>
            </w:r>
          </w:p>
        </w:tc>
      </w:tr>
    </w:tbl>
    <w:p w14:paraId="3241FF33" w14:textId="77777777" w:rsidR="00734069" w:rsidRPr="000521A0" w:rsidRDefault="00734069" w:rsidP="00734069">
      <w:pPr>
        <w:rPr>
          <w:rFonts w:ascii="Book Antiqua" w:hAnsi="Book Antiqua"/>
          <w:sz w:val="20"/>
          <w:szCs w:val="20"/>
        </w:rPr>
      </w:pPr>
    </w:p>
    <w:p w14:paraId="53DD328A" w14:textId="28E818FA" w:rsidR="003B6A6C" w:rsidRPr="003B6A6C" w:rsidRDefault="00734069" w:rsidP="00734069">
      <w:pPr>
        <w:pStyle w:val="BodyText"/>
        <w:jc w:val="both"/>
        <w:rPr>
          <w:rFonts w:ascii="Book Antiqua" w:hAnsi="Book Antiqua"/>
          <w:sz w:val="20"/>
          <w:szCs w:val="20"/>
          <w:lang w:val="vi-VN"/>
        </w:rPr>
      </w:pPr>
      <w:r w:rsidRPr="000521A0">
        <w:rPr>
          <w:rFonts w:ascii="Book Antiqua" w:hAnsi="Book Antiqua"/>
          <w:sz w:val="20"/>
          <w:szCs w:val="20"/>
        </w:rPr>
        <w:t xml:space="preserve">The threshold effect analysis of the TyHGB index on mortality demonstrated that a two-piecewise Cox regression model provided a superior fit compared to the standard linear model (P for LRT &lt; 0.05 for both ACM and CVM). For all-cause mortality, an inflection point of 12.1 was identified, with a steeper risk increase observed below this threshold (HR 1.115, P = 0.001) compared to the attenuated association above it (HR 1.019, P = 0.034). Similarly, for cardiovascular mortality, a threshold of 11.9 was established; below </w:t>
      </w:r>
      <w:r w:rsidRPr="000521A0">
        <w:rPr>
          <w:rFonts w:ascii="Book Antiqua" w:hAnsi="Book Antiqua"/>
          <w:sz w:val="20"/>
          <w:szCs w:val="20"/>
        </w:rPr>
        <w:lastRenderedPageBreak/>
        <w:t>this level, the risk of cardiovascular death rose significantly (HR 1.190, P = 0.009), while the association was no longer statistically significant beyond this point (HR 0.994, P = 0.838), suggesting a risk saturation effect.</w:t>
      </w:r>
    </w:p>
    <w:p w14:paraId="6CDA0FB1" w14:textId="6F4D34D1" w:rsidR="00F40039" w:rsidRPr="00F40039" w:rsidRDefault="00F40039" w:rsidP="00D9321F">
      <w:pPr>
        <w:pStyle w:val="BodyText"/>
        <w:jc w:val="both"/>
        <w:rPr>
          <w:rFonts w:ascii="Book Antiqua" w:hAnsi="Book Antiqua"/>
          <w:sz w:val="20"/>
          <w:szCs w:val="20"/>
          <w:lang w:val="vi-VN"/>
        </w:rPr>
        <w:sectPr w:rsidR="00F40039" w:rsidRPr="00F40039">
          <w:footnotePr>
            <w:numRestart w:val="eachSect"/>
          </w:footnotePr>
          <w:pgSz w:w="12240" w:h="15840"/>
          <w:pgMar w:top="1440" w:right="1440" w:bottom="1440" w:left="1440" w:header="720" w:footer="720" w:gutter="0"/>
          <w:cols w:space="720"/>
        </w:sectPr>
      </w:pPr>
      <w:r w:rsidRPr="00F40039">
        <w:rPr>
          <w:rFonts w:ascii="Book Antiqua" w:hAnsi="Book Antiqua"/>
          <w:b/>
          <w:bCs/>
          <w:sz w:val="20"/>
          <w:szCs w:val="20"/>
        </w:rPr>
        <w:t>Subgroup and interaction analyses</w:t>
      </w:r>
    </w:p>
    <w:p w14:paraId="7DC4AE5D" w14:textId="57622D8E" w:rsidR="00AE7CD6" w:rsidRPr="00425F2C" w:rsidRDefault="005D5668" w:rsidP="00D9321F">
      <w:pPr>
        <w:pStyle w:val="Heading2"/>
        <w:rPr>
          <w:rFonts w:ascii="Book Antiqua" w:hAnsi="Book Antiqua"/>
          <w:b/>
          <w:bCs/>
        </w:rPr>
      </w:pPr>
      <w:r>
        <w:rPr>
          <w:rFonts w:ascii="Book Antiqua" w:hAnsi="Book Antiqua"/>
          <w:b/>
          <w:bCs/>
          <w:noProof/>
        </w:rPr>
        <w:lastRenderedPageBreak/>
        <w:drawing>
          <wp:inline distT="0" distB="0" distL="0" distR="0" wp14:anchorId="6C7A763A" wp14:editId="0D9E56ED">
            <wp:extent cx="8229600" cy="2390775"/>
            <wp:effectExtent l="0" t="0" r="0" b="9525"/>
            <wp:docPr id="145061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16885" name="Picture 1450616885"/>
                    <pic:cNvPicPr/>
                  </pic:nvPicPr>
                  <pic:blipFill rotWithShape="1">
                    <a:blip r:embed="rId14" cstate="print">
                      <a:extLst>
                        <a:ext uri="{28A0092B-C50C-407E-A947-70E740481C1C}">
                          <a14:useLocalDpi xmlns:a14="http://schemas.microsoft.com/office/drawing/2010/main" val="0"/>
                        </a:ext>
                      </a:extLst>
                    </a:blip>
                    <a:srcRect t="22281" b="24459"/>
                    <a:stretch>
                      <a:fillRect/>
                    </a:stretch>
                  </pic:blipFill>
                  <pic:spPr bwMode="auto">
                    <a:xfrm>
                      <a:off x="0" y="0"/>
                      <a:ext cx="8229600" cy="2390775"/>
                    </a:xfrm>
                    <a:prstGeom prst="rect">
                      <a:avLst/>
                    </a:prstGeom>
                    <a:ln>
                      <a:noFill/>
                    </a:ln>
                    <a:extLst>
                      <a:ext uri="{53640926-AAD7-44D8-BBD7-CCE9431645EC}">
                        <a14:shadowObscured xmlns:a14="http://schemas.microsoft.com/office/drawing/2010/main"/>
                      </a:ext>
                    </a:extLst>
                  </pic:spPr>
                </pic:pic>
              </a:graphicData>
            </a:graphic>
          </wp:inline>
        </w:drawing>
      </w:r>
    </w:p>
    <w:p w14:paraId="5C5A74E5" w14:textId="6AD844A1" w:rsidR="00AE7CD6" w:rsidRPr="00425F2C" w:rsidRDefault="00AE7CD6" w:rsidP="00D9321F">
      <w:pPr>
        <w:pStyle w:val="Abstract"/>
        <w:rPr>
          <w:rFonts w:ascii="Book Antiqua" w:hAnsi="Book Antiqua"/>
        </w:rPr>
      </w:pPr>
      <w:r w:rsidRPr="00425F2C">
        <w:rPr>
          <w:rFonts w:ascii="Book Antiqua" w:hAnsi="Book Antiqua"/>
          <w:b/>
          <w:bCs/>
        </w:rPr>
        <w:t>Figure 4:</w:t>
      </w:r>
      <w:r w:rsidRPr="00425F2C">
        <w:rPr>
          <w:rFonts w:ascii="Book Antiqua" w:hAnsi="Book Antiqua"/>
        </w:rPr>
        <w:t xml:space="preserve"> Subgroup analyses of the association between the TyHGB with ACM (</w:t>
      </w:r>
      <w:r w:rsidRPr="00425F2C">
        <w:rPr>
          <w:rFonts w:ascii="Book Antiqua" w:hAnsi="Book Antiqua"/>
          <w:b/>
          <w:bCs/>
        </w:rPr>
        <w:t>A)</w:t>
      </w:r>
      <w:r w:rsidRPr="00425F2C">
        <w:rPr>
          <w:rFonts w:ascii="Book Antiqua" w:hAnsi="Book Antiqua"/>
        </w:rPr>
        <w:t> and CVM (</w:t>
      </w:r>
      <w:r w:rsidRPr="00425F2C">
        <w:rPr>
          <w:rFonts w:ascii="Book Antiqua" w:hAnsi="Book Antiqua"/>
          <w:b/>
          <w:bCs/>
        </w:rPr>
        <w:t>B)</w:t>
      </w:r>
    </w:p>
    <w:p w14:paraId="78FF5A55" w14:textId="509A4967" w:rsidR="00AE7CD6" w:rsidRPr="00425F2C" w:rsidRDefault="00D9321F" w:rsidP="00D9321F">
      <w:pPr>
        <w:pStyle w:val="BodyText"/>
        <w:jc w:val="both"/>
        <w:rPr>
          <w:rFonts w:ascii="Book Antiqua" w:hAnsi="Book Antiqua"/>
          <w:sz w:val="20"/>
          <w:szCs w:val="20"/>
        </w:rPr>
        <w:sectPr w:rsidR="00AE7CD6" w:rsidRPr="00425F2C" w:rsidSect="00AE7CD6">
          <w:footnotePr>
            <w:numRestart w:val="eachSect"/>
          </w:footnotePr>
          <w:pgSz w:w="15840" w:h="12240" w:orient="landscape"/>
          <w:pgMar w:top="1440" w:right="1440" w:bottom="1440" w:left="1440" w:header="720" w:footer="720" w:gutter="0"/>
          <w:cols w:space="720"/>
          <w:docGrid w:linePitch="326"/>
        </w:sectPr>
      </w:pPr>
      <w:r w:rsidRPr="00D9321F">
        <w:rPr>
          <w:rFonts w:ascii="Book Antiqua" w:hAnsi="Book Antiqua"/>
          <w:sz w:val="20"/>
          <w:szCs w:val="20"/>
        </w:rPr>
        <w:t xml:space="preserve">Subgroup analyses, detailed in the forest plots </w:t>
      </w:r>
      <w:r w:rsidRPr="00D9321F">
        <w:rPr>
          <w:rFonts w:ascii="Book Antiqua" w:hAnsi="Book Antiqua"/>
          <w:b/>
          <w:bCs/>
          <w:sz w:val="20"/>
          <w:szCs w:val="20"/>
        </w:rPr>
        <w:t>(Figure 4)</w:t>
      </w:r>
      <w:r w:rsidRPr="00D9321F">
        <w:rPr>
          <w:rFonts w:ascii="Book Antiqua" w:hAnsi="Book Antiqua"/>
          <w:sz w:val="20"/>
          <w:szCs w:val="20"/>
        </w:rPr>
        <w:t>, demonstrated that the prognostic value of TyHGB for mortality was broadly consistent across most demographic and clinical strata. Notably, significant interaction effects were detected for ACM regarding age and baseline diabetes status (P for interaction &lt; 0.05). The association between elevated TyHGB and ACM was particularly pronounced in middle-aged adults (40-59 years) and in patients with preexisting diabetes, suggesting that the vulnerability to TyHGB-related mortality may be exacerbated by these specific clinical contexts.</w:t>
      </w:r>
    </w:p>
    <w:bookmarkEnd w:id="7"/>
    <w:p w14:paraId="17DF71A8" w14:textId="77777777" w:rsidR="00734069" w:rsidRPr="000521A0" w:rsidRDefault="00734069" w:rsidP="00734069">
      <w:pPr>
        <w:rPr>
          <w:rFonts w:ascii="Cambria" w:hAnsi="Cambria"/>
          <w:b/>
          <w:bCs/>
          <w:sz w:val="20"/>
          <w:szCs w:val="20"/>
        </w:rPr>
      </w:pPr>
      <w:r w:rsidRPr="00F40039">
        <w:rPr>
          <w:rFonts w:ascii="Book Antiqua" w:hAnsi="Book Antiqua"/>
          <w:b/>
          <w:bCs/>
          <w:sz w:val="20"/>
          <w:szCs w:val="20"/>
        </w:rPr>
        <w:lastRenderedPageBreak/>
        <w:t>Mediation analysis through serum uric acid</w:t>
      </w:r>
      <w:r>
        <w:rPr>
          <w:rFonts w:ascii="Book Antiqua" w:hAnsi="Book Antiqua"/>
          <w:b/>
          <w:bCs/>
          <w:sz w:val="20"/>
          <w:szCs w:val="20"/>
        </w:rPr>
        <w:t xml:space="preserve">, </w:t>
      </w:r>
      <w:r>
        <w:rPr>
          <w:rFonts w:ascii="Cambria" w:hAnsi="Cambria"/>
          <w:b/>
          <w:bCs/>
          <w:sz w:val="20"/>
          <w:szCs w:val="20"/>
        </w:rPr>
        <w:t>WBC</w:t>
      </w:r>
    </w:p>
    <w:p w14:paraId="7217FEBD" w14:textId="77777777" w:rsidR="00734069" w:rsidRPr="00425F2C" w:rsidRDefault="00734069" w:rsidP="00734069">
      <w:pPr>
        <w:rPr>
          <w:rFonts w:ascii="Book Antiqua" w:hAnsi="Book Antiqua"/>
          <w:b/>
          <w:bCs/>
          <w:sz w:val="20"/>
          <w:szCs w:val="20"/>
        </w:rPr>
      </w:pPr>
      <w:r>
        <w:rPr>
          <w:rFonts w:ascii="Book Antiqua" w:hAnsi="Book Antiqua"/>
          <w:b/>
          <w:bCs/>
          <w:noProof/>
          <w:sz w:val="20"/>
          <w:szCs w:val="20"/>
        </w:rPr>
        <w:drawing>
          <wp:inline distT="0" distB="0" distL="0" distR="0" wp14:anchorId="12E87DC7" wp14:editId="7C2E02B2">
            <wp:extent cx="5943600" cy="4457700"/>
            <wp:effectExtent l="0" t="0" r="0" b="0"/>
            <wp:docPr id="98586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66825" name="Picture 9858668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D948828" w14:textId="77777777" w:rsidR="00734069" w:rsidRPr="000521A0" w:rsidRDefault="00734069" w:rsidP="00734069">
      <w:pPr>
        <w:rPr>
          <w:rFonts w:ascii="Cambria" w:hAnsi="Cambria"/>
          <w:sz w:val="20"/>
          <w:szCs w:val="20"/>
        </w:rPr>
      </w:pPr>
      <w:r w:rsidRPr="00425F2C">
        <w:rPr>
          <w:rFonts w:ascii="Book Antiqua" w:hAnsi="Book Antiqua"/>
          <w:b/>
          <w:bCs/>
          <w:sz w:val="20"/>
          <w:szCs w:val="20"/>
        </w:rPr>
        <w:t>Figure 5:</w:t>
      </w:r>
      <w:r w:rsidRPr="00425F2C">
        <w:rPr>
          <w:rFonts w:ascii="Book Antiqua" w:hAnsi="Book Antiqua"/>
          <w:sz w:val="20"/>
          <w:szCs w:val="20"/>
        </w:rPr>
        <w:t xml:space="preserve"> Mediation analysis of the TyHGB index on ACM </w:t>
      </w:r>
      <w:r>
        <w:rPr>
          <w:rFonts w:ascii="Book Antiqua" w:hAnsi="Book Antiqua"/>
          <w:sz w:val="20"/>
          <w:szCs w:val="20"/>
        </w:rPr>
        <w:t xml:space="preserve">via </w:t>
      </w:r>
      <w:r>
        <w:rPr>
          <w:rFonts w:ascii="Cambria" w:hAnsi="Cambria"/>
          <w:sz w:val="20"/>
          <w:szCs w:val="20"/>
        </w:rPr>
        <w:t xml:space="preserve">uric acid </w:t>
      </w:r>
      <w:r w:rsidRPr="00425F2C">
        <w:rPr>
          <w:rFonts w:ascii="Book Antiqua" w:hAnsi="Book Antiqua"/>
          <w:sz w:val="20"/>
          <w:szCs w:val="20"/>
        </w:rPr>
        <w:t>(A)</w:t>
      </w:r>
      <w:r>
        <w:rPr>
          <w:rFonts w:ascii="Book Antiqua" w:hAnsi="Book Antiqua"/>
          <w:sz w:val="20"/>
          <w:szCs w:val="20"/>
        </w:rPr>
        <w:t xml:space="preserve"> and via </w:t>
      </w:r>
      <w:r>
        <w:rPr>
          <w:rFonts w:ascii="Cambria" w:hAnsi="Cambria"/>
          <w:sz w:val="20"/>
          <w:szCs w:val="20"/>
        </w:rPr>
        <w:t>WBC (B)</w:t>
      </w:r>
      <w:r w:rsidRPr="00425F2C">
        <w:rPr>
          <w:rFonts w:ascii="Book Antiqua" w:hAnsi="Book Antiqua"/>
          <w:sz w:val="20"/>
          <w:szCs w:val="20"/>
        </w:rPr>
        <w:t xml:space="preserve">, </w:t>
      </w:r>
      <w:r>
        <w:rPr>
          <w:rFonts w:ascii="Book Antiqua" w:hAnsi="Book Antiqua"/>
          <w:sz w:val="20"/>
          <w:szCs w:val="20"/>
        </w:rPr>
        <w:t xml:space="preserve">on </w:t>
      </w:r>
      <w:r w:rsidRPr="00425F2C">
        <w:rPr>
          <w:rFonts w:ascii="Book Antiqua" w:hAnsi="Book Antiqua"/>
          <w:sz w:val="20"/>
          <w:szCs w:val="20"/>
        </w:rPr>
        <w:t>CVM</w:t>
      </w:r>
      <w:r>
        <w:rPr>
          <w:rFonts w:ascii="Book Antiqua" w:hAnsi="Book Antiqua"/>
          <w:sz w:val="20"/>
          <w:szCs w:val="20"/>
        </w:rPr>
        <w:t xml:space="preserve"> </w:t>
      </w:r>
      <w:r w:rsidRPr="00425F2C">
        <w:rPr>
          <w:rFonts w:ascii="Book Antiqua" w:hAnsi="Book Antiqua"/>
          <w:sz w:val="20"/>
          <w:szCs w:val="20"/>
        </w:rPr>
        <w:t>via uric acid</w:t>
      </w:r>
      <w:r>
        <w:rPr>
          <w:rFonts w:ascii="Book Antiqua" w:hAnsi="Book Antiqua"/>
          <w:sz w:val="20"/>
          <w:szCs w:val="20"/>
        </w:rPr>
        <w:t xml:space="preserve"> (C) and via </w:t>
      </w:r>
      <w:r>
        <w:rPr>
          <w:rFonts w:ascii="Cambria" w:hAnsi="Cambria"/>
          <w:sz w:val="20"/>
          <w:szCs w:val="20"/>
        </w:rPr>
        <w:t>WBC (D)</w:t>
      </w:r>
    </w:p>
    <w:p w14:paraId="5F51F31E" w14:textId="77777777" w:rsidR="00C632A9" w:rsidRDefault="00C632A9" w:rsidP="00C632A9">
      <w:pPr>
        <w:pStyle w:val="Caption"/>
        <w:keepNext/>
        <w:jc w:val="both"/>
        <w:rPr>
          <w:rFonts w:ascii="Book Antiqua" w:hAnsi="Book Antiqua"/>
          <w:i w:val="0"/>
          <w:sz w:val="20"/>
          <w:szCs w:val="20"/>
        </w:rPr>
      </w:pPr>
      <w:r w:rsidRPr="00C632A9">
        <w:rPr>
          <w:rFonts w:ascii="Book Antiqua" w:hAnsi="Book Antiqua"/>
          <w:i w:val="0"/>
          <w:sz w:val="20"/>
          <w:szCs w:val="20"/>
        </w:rPr>
        <w:t xml:space="preserve">Mediation analysis was conducted to quantify the indirect effects of the TyHGB index on mortality outcomes via uric acid and white blood cell (WBC) count. For all-cause mortality, the proportion of the total effect mediated by uric acid was 7.94%, while WBC count mediated 13.50% of the total effect. Regarding cardiovascular mortality, uric acid demonstrated a mediated proportion of 18.98%, and WBC </w:t>
      </w:r>
      <w:r w:rsidRPr="00C632A9">
        <w:rPr>
          <w:rFonts w:ascii="Book Antiqua" w:hAnsi="Book Antiqua"/>
          <w:i w:val="0"/>
          <w:sz w:val="20"/>
          <w:szCs w:val="20"/>
        </w:rPr>
        <w:lastRenderedPageBreak/>
        <w:t xml:space="preserve">count accounted for 15.14% of the total effect. All indirect pathways (from TyHGB to the mediator, and from the mediator to the outcomes) demonstrated statistical significance across both mortality models. </w:t>
      </w:r>
    </w:p>
    <w:p w14:paraId="50134627" w14:textId="7B6EA8E2" w:rsidR="00A9024D" w:rsidRPr="00734069" w:rsidRDefault="00A9024D" w:rsidP="00C632A9">
      <w:pPr>
        <w:pStyle w:val="Caption"/>
        <w:keepNext/>
        <w:jc w:val="both"/>
        <w:rPr>
          <w:rFonts w:ascii="Book Antiqua" w:hAnsi="Book Antiqua"/>
          <w:i w:val="0"/>
          <w:sz w:val="20"/>
          <w:szCs w:val="20"/>
        </w:rPr>
      </w:pPr>
      <w:r w:rsidRPr="00734069">
        <w:rPr>
          <w:rFonts w:ascii="Book Antiqua" w:hAnsi="Book Antiqua"/>
          <w:b/>
          <w:bCs/>
          <w:i w:val="0"/>
          <w:sz w:val="20"/>
          <w:szCs w:val="20"/>
        </w:rPr>
        <w:t xml:space="preserve">Supplemental Table </w:t>
      </w:r>
      <w:r w:rsidR="00F1775B">
        <w:rPr>
          <w:rFonts w:ascii="Book Antiqua" w:hAnsi="Book Antiqua"/>
          <w:b/>
          <w:bCs/>
          <w:i w:val="0"/>
          <w:sz w:val="20"/>
          <w:szCs w:val="20"/>
        </w:rPr>
        <w:t>2</w:t>
      </w:r>
      <w:r w:rsidRPr="00734069">
        <w:rPr>
          <w:rFonts w:ascii="Book Antiqua" w:hAnsi="Book Antiqua"/>
          <w:b/>
          <w:bCs/>
          <w:i w:val="0"/>
          <w:sz w:val="20"/>
          <w:szCs w:val="20"/>
        </w:rPr>
        <w:t xml:space="preserve">. </w:t>
      </w:r>
      <w:r w:rsidR="00734069" w:rsidRPr="00734069">
        <w:rPr>
          <w:rFonts w:ascii="Book Antiqua" w:hAnsi="Book Antiqua"/>
          <w:i w:val="0"/>
          <w:sz w:val="20"/>
          <w:szCs w:val="20"/>
        </w:rPr>
        <w:t>Detailed mediation analysis of TyHGB on ACM and CVM via multiple biomarkers</w:t>
      </w:r>
    </w:p>
    <w:tbl>
      <w:tblPr>
        <w:tblStyle w:val="Table"/>
        <w:tblW w:w="5000" w:type="pct"/>
        <w:jc w:val="center"/>
        <w:tblCellMar>
          <w:left w:w="60" w:type="dxa"/>
          <w:right w:w="60" w:type="dxa"/>
        </w:tblCellMar>
        <w:tblLook w:val="0000" w:firstRow="0" w:lastRow="0" w:firstColumn="0" w:lastColumn="0" w:noHBand="0" w:noVBand="0"/>
      </w:tblPr>
      <w:tblGrid>
        <w:gridCol w:w="1560"/>
        <w:gridCol w:w="1560"/>
        <w:gridCol w:w="1559"/>
        <w:gridCol w:w="1559"/>
        <w:gridCol w:w="1559"/>
        <w:gridCol w:w="1563"/>
      </w:tblGrid>
      <w:tr w:rsidR="00734069" w:rsidRPr="00734069" w14:paraId="77EE025C" w14:textId="77777777" w:rsidTr="00F23749">
        <w:trPr>
          <w:cantSplit/>
          <w:tblHeader/>
          <w:jc w:val="center"/>
        </w:trPr>
        <w:tc>
          <w:tcPr>
            <w:tcW w:w="833" w:type="pct"/>
            <w:tcBorders>
              <w:top w:val="single" w:sz="4" w:space="0" w:color="auto"/>
            </w:tcBorders>
          </w:tcPr>
          <w:p w14:paraId="54C7BFC8" w14:textId="77777777" w:rsidR="00734069" w:rsidRPr="00734069" w:rsidRDefault="00734069" w:rsidP="00F23749">
            <w:pPr>
              <w:keepNext/>
              <w:spacing w:after="60"/>
              <w:jc w:val="center"/>
              <w:rPr>
                <w:rFonts w:ascii="Book Antiqua" w:hAnsi="Book Antiqua"/>
                <w:b/>
                <w:bCs/>
                <w:sz w:val="20"/>
                <w:szCs w:val="20"/>
              </w:rPr>
            </w:pPr>
          </w:p>
        </w:tc>
        <w:tc>
          <w:tcPr>
            <w:tcW w:w="1666" w:type="pct"/>
            <w:gridSpan w:val="2"/>
            <w:tcBorders>
              <w:top w:val="single" w:sz="4" w:space="0" w:color="auto"/>
              <w:bottom w:val="single" w:sz="4" w:space="0" w:color="auto"/>
            </w:tcBorders>
            <w:vAlign w:val="center"/>
          </w:tcPr>
          <w:p w14:paraId="0E154289" w14:textId="77777777" w:rsidR="00734069" w:rsidRPr="00734069" w:rsidRDefault="00734069" w:rsidP="00F23749">
            <w:pPr>
              <w:keepNext/>
              <w:spacing w:after="60"/>
              <w:jc w:val="center"/>
              <w:rPr>
                <w:rFonts w:ascii="Book Antiqua" w:hAnsi="Book Antiqua"/>
                <w:b/>
                <w:bCs/>
                <w:sz w:val="20"/>
                <w:szCs w:val="20"/>
              </w:rPr>
            </w:pPr>
            <w:r w:rsidRPr="00734069">
              <w:rPr>
                <w:rFonts w:ascii="Book Antiqua" w:hAnsi="Book Antiqua"/>
                <w:b/>
                <w:bCs/>
                <w:sz w:val="20"/>
                <w:szCs w:val="20"/>
              </w:rPr>
              <w:t>ACME</w:t>
            </w:r>
          </w:p>
        </w:tc>
        <w:tc>
          <w:tcPr>
            <w:tcW w:w="1666" w:type="pct"/>
            <w:gridSpan w:val="2"/>
            <w:tcBorders>
              <w:top w:val="single" w:sz="4" w:space="0" w:color="auto"/>
              <w:bottom w:val="single" w:sz="4" w:space="0" w:color="auto"/>
            </w:tcBorders>
            <w:vAlign w:val="center"/>
          </w:tcPr>
          <w:p w14:paraId="60A6444E" w14:textId="77777777" w:rsidR="00734069" w:rsidRPr="00734069" w:rsidRDefault="00734069" w:rsidP="00F23749">
            <w:pPr>
              <w:keepNext/>
              <w:spacing w:after="60"/>
              <w:jc w:val="center"/>
              <w:rPr>
                <w:rFonts w:ascii="Book Antiqua" w:hAnsi="Book Antiqua"/>
                <w:b/>
                <w:bCs/>
                <w:sz w:val="20"/>
                <w:szCs w:val="20"/>
              </w:rPr>
            </w:pPr>
            <w:r w:rsidRPr="00734069">
              <w:rPr>
                <w:rFonts w:ascii="Book Antiqua" w:hAnsi="Book Antiqua"/>
                <w:b/>
                <w:bCs/>
                <w:sz w:val="20"/>
                <w:szCs w:val="20"/>
              </w:rPr>
              <w:t>ADE</w:t>
            </w:r>
          </w:p>
        </w:tc>
        <w:tc>
          <w:tcPr>
            <w:tcW w:w="835" w:type="pct"/>
            <w:vMerge w:val="restart"/>
            <w:tcBorders>
              <w:top w:val="single" w:sz="4" w:space="0" w:color="auto"/>
            </w:tcBorders>
            <w:vAlign w:val="center"/>
          </w:tcPr>
          <w:p w14:paraId="65974990" w14:textId="77777777" w:rsidR="00734069" w:rsidRPr="00734069" w:rsidRDefault="00734069" w:rsidP="00F23749">
            <w:pPr>
              <w:keepNext/>
              <w:spacing w:after="60"/>
              <w:jc w:val="center"/>
              <w:rPr>
                <w:rFonts w:ascii="Book Antiqua" w:hAnsi="Book Antiqua"/>
                <w:b/>
                <w:bCs/>
                <w:sz w:val="20"/>
                <w:szCs w:val="20"/>
              </w:rPr>
            </w:pPr>
            <w:r w:rsidRPr="00734069">
              <w:rPr>
                <w:rFonts w:ascii="Book Antiqua" w:hAnsi="Book Antiqua"/>
                <w:b/>
                <w:bCs/>
                <w:sz w:val="20"/>
                <w:szCs w:val="20"/>
              </w:rPr>
              <w:t>Mediated (%)</w:t>
            </w:r>
          </w:p>
        </w:tc>
      </w:tr>
      <w:tr w:rsidR="00734069" w:rsidRPr="00734069" w14:paraId="376E79ED" w14:textId="77777777" w:rsidTr="00F23749">
        <w:trPr>
          <w:cantSplit/>
          <w:tblHeader/>
          <w:jc w:val="center"/>
        </w:trPr>
        <w:tc>
          <w:tcPr>
            <w:tcW w:w="833" w:type="pct"/>
            <w:tcBorders>
              <w:bottom w:val="single" w:sz="4" w:space="0" w:color="auto"/>
            </w:tcBorders>
          </w:tcPr>
          <w:p w14:paraId="00DD7697" w14:textId="77777777" w:rsidR="00734069" w:rsidRPr="00734069" w:rsidRDefault="00734069" w:rsidP="00F23749">
            <w:pPr>
              <w:keepNext/>
              <w:spacing w:after="60"/>
              <w:jc w:val="center"/>
              <w:rPr>
                <w:rFonts w:ascii="Book Antiqua" w:hAnsi="Book Antiqua"/>
                <w:b/>
                <w:bCs/>
                <w:sz w:val="20"/>
                <w:szCs w:val="20"/>
              </w:rPr>
            </w:pPr>
          </w:p>
        </w:tc>
        <w:tc>
          <w:tcPr>
            <w:tcW w:w="833" w:type="pct"/>
            <w:tcBorders>
              <w:top w:val="single" w:sz="4" w:space="0" w:color="auto"/>
              <w:bottom w:val="single" w:sz="4" w:space="0" w:color="auto"/>
            </w:tcBorders>
          </w:tcPr>
          <w:p w14:paraId="4B1B3960" w14:textId="77777777" w:rsidR="00734069" w:rsidRPr="00734069" w:rsidRDefault="00734069" w:rsidP="00F23749">
            <w:pPr>
              <w:keepNext/>
              <w:spacing w:after="60"/>
              <w:jc w:val="center"/>
              <w:rPr>
                <w:rFonts w:ascii="Book Antiqua" w:hAnsi="Book Antiqua"/>
                <w:b/>
                <w:bCs/>
                <w:sz w:val="20"/>
                <w:szCs w:val="20"/>
              </w:rPr>
            </w:pPr>
            <w:r w:rsidRPr="00734069">
              <w:rPr>
                <w:rFonts w:ascii="Book Antiqua" w:hAnsi="Book Antiqua"/>
                <w:b/>
                <w:bCs/>
                <w:sz w:val="20"/>
                <w:szCs w:val="20"/>
              </w:rPr>
              <w:t>Estimate (95% CI)</w:t>
            </w:r>
          </w:p>
        </w:tc>
        <w:tc>
          <w:tcPr>
            <w:tcW w:w="833" w:type="pct"/>
            <w:tcBorders>
              <w:top w:val="single" w:sz="4" w:space="0" w:color="auto"/>
              <w:bottom w:val="single" w:sz="4" w:space="0" w:color="auto"/>
            </w:tcBorders>
          </w:tcPr>
          <w:p w14:paraId="6E74EC65" w14:textId="77777777" w:rsidR="00734069" w:rsidRPr="00734069" w:rsidRDefault="00734069" w:rsidP="00F23749">
            <w:pPr>
              <w:keepNext/>
              <w:spacing w:after="60"/>
              <w:jc w:val="center"/>
              <w:rPr>
                <w:rFonts w:ascii="Book Antiqua" w:hAnsi="Book Antiqua"/>
                <w:b/>
                <w:bCs/>
                <w:sz w:val="20"/>
                <w:szCs w:val="20"/>
              </w:rPr>
            </w:pPr>
            <w:r w:rsidRPr="00734069">
              <w:rPr>
                <w:rFonts w:ascii="Book Antiqua" w:hAnsi="Book Antiqua"/>
                <w:b/>
                <w:bCs/>
                <w:sz w:val="20"/>
                <w:szCs w:val="20"/>
              </w:rPr>
              <w:t>p-value</w:t>
            </w:r>
          </w:p>
        </w:tc>
        <w:tc>
          <w:tcPr>
            <w:tcW w:w="833" w:type="pct"/>
            <w:tcBorders>
              <w:top w:val="single" w:sz="4" w:space="0" w:color="auto"/>
              <w:bottom w:val="single" w:sz="4" w:space="0" w:color="auto"/>
            </w:tcBorders>
          </w:tcPr>
          <w:p w14:paraId="169DBFCD" w14:textId="77777777" w:rsidR="00734069" w:rsidRPr="00734069" w:rsidRDefault="00734069" w:rsidP="00F23749">
            <w:pPr>
              <w:keepNext/>
              <w:spacing w:after="60"/>
              <w:jc w:val="center"/>
              <w:rPr>
                <w:rFonts w:ascii="Book Antiqua" w:hAnsi="Book Antiqua"/>
                <w:b/>
                <w:bCs/>
                <w:sz w:val="20"/>
                <w:szCs w:val="20"/>
              </w:rPr>
            </w:pPr>
            <w:r w:rsidRPr="00734069">
              <w:rPr>
                <w:rFonts w:ascii="Book Antiqua" w:hAnsi="Book Antiqua"/>
                <w:b/>
                <w:bCs/>
                <w:sz w:val="20"/>
                <w:szCs w:val="20"/>
              </w:rPr>
              <w:t>Estimate (95% CI)</w:t>
            </w:r>
          </w:p>
        </w:tc>
        <w:tc>
          <w:tcPr>
            <w:tcW w:w="833" w:type="pct"/>
            <w:tcBorders>
              <w:top w:val="single" w:sz="4" w:space="0" w:color="auto"/>
              <w:bottom w:val="single" w:sz="4" w:space="0" w:color="auto"/>
            </w:tcBorders>
          </w:tcPr>
          <w:p w14:paraId="3CD3DE89" w14:textId="77777777" w:rsidR="00734069" w:rsidRPr="00734069" w:rsidRDefault="00734069" w:rsidP="00F23749">
            <w:pPr>
              <w:keepNext/>
              <w:spacing w:after="60"/>
              <w:jc w:val="center"/>
              <w:rPr>
                <w:rFonts w:ascii="Book Antiqua" w:hAnsi="Book Antiqua"/>
                <w:b/>
                <w:bCs/>
                <w:sz w:val="20"/>
                <w:szCs w:val="20"/>
              </w:rPr>
            </w:pPr>
            <w:r w:rsidRPr="00734069">
              <w:rPr>
                <w:rFonts w:ascii="Book Antiqua" w:hAnsi="Book Antiqua"/>
                <w:b/>
                <w:bCs/>
                <w:sz w:val="20"/>
                <w:szCs w:val="20"/>
              </w:rPr>
              <w:t>p-value</w:t>
            </w:r>
          </w:p>
        </w:tc>
        <w:tc>
          <w:tcPr>
            <w:tcW w:w="835" w:type="pct"/>
            <w:vMerge/>
            <w:tcBorders>
              <w:bottom w:val="single" w:sz="4" w:space="0" w:color="auto"/>
            </w:tcBorders>
          </w:tcPr>
          <w:p w14:paraId="270CF70D" w14:textId="77777777" w:rsidR="00734069" w:rsidRPr="00734069" w:rsidRDefault="00734069" w:rsidP="00F23749">
            <w:pPr>
              <w:keepNext/>
              <w:spacing w:after="60"/>
              <w:jc w:val="center"/>
              <w:rPr>
                <w:rFonts w:ascii="Book Antiqua" w:hAnsi="Book Antiqua"/>
                <w:b/>
                <w:bCs/>
                <w:sz w:val="20"/>
                <w:szCs w:val="20"/>
              </w:rPr>
            </w:pPr>
          </w:p>
        </w:tc>
      </w:tr>
      <w:tr w:rsidR="00734069" w:rsidRPr="00734069" w14:paraId="041304D7" w14:textId="77777777" w:rsidTr="00F23749">
        <w:trPr>
          <w:cantSplit/>
          <w:jc w:val="center"/>
        </w:trPr>
        <w:tc>
          <w:tcPr>
            <w:tcW w:w="5000" w:type="pct"/>
            <w:gridSpan w:val="6"/>
            <w:tcBorders>
              <w:top w:val="single" w:sz="4" w:space="0" w:color="auto"/>
            </w:tcBorders>
            <w:tcMar>
              <w:top w:w="25" w:type="dxa"/>
            </w:tcMar>
          </w:tcPr>
          <w:p w14:paraId="24484886" w14:textId="77777777" w:rsidR="00734069" w:rsidRPr="00734069" w:rsidRDefault="00734069" w:rsidP="00F23749">
            <w:pPr>
              <w:keepNext/>
              <w:spacing w:after="60"/>
              <w:rPr>
                <w:rFonts w:ascii="Book Antiqua" w:hAnsi="Book Antiqua"/>
                <w:b/>
                <w:bCs/>
                <w:sz w:val="20"/>
                <w:szCs w:val="20"/>
              </w:rPr>
            </w:pPr>
            <w:r w:rsidRPr="00734069">
              <w:rPr>
                <w:rFonts w:ascii="Book Antiqua" w:hAnsi="Book Antiqua"/>
                <w:b/>
                <w:bCs/>
                <w:sz w:val="20"/>
                <w:szCs w:val="20"/>
              </w:rPr>
              <w:t>All-Cause Mortality</w:t>
            </w:r>
          </w:p>
        </w:tc>
      </w:tr>
      <w:tr w:rsidR="00734069" w:rsidRPr="00734069" w14:paraId="7080A789" w14:textId="77777777" w:rsidTr="00F23749">
        <w:trPr>
          <w:cantSplit/>
          <w:jc w:val="center"/>
        </w:trPr>
        <w:tc>
          <w:tcPr>
            <w:tcW w:w="833" w:type="pct"/>
          </w:tcPr>
          <w:p w14:paraId="68AD5C82" w14:textId="77777777" w:rsidR="00734069" w:rsidRPr="00734069" w:rsidRDefault="00734069" w:rsidP="00F23749">
            <w:pPr>
              <w:keepNext/>
              <w:spacing w:after="60"/>
              <w:rPr>
                <w:rFonts w:ascii="Book Antiqua" w:hAnsi="Book Antiqua"/>
                <w:sz w:val="20"/>
                <w:szCs w:val="20"/>
              </w:rPr>
            </w:pPr>
            <w:r w:rsidRPr="00734069">
              <w:rPr>
                <w:rFonts w:ascii="Book Antiqua" w:hAnsi="Book Antiqua"/>
                <w:sz w:val="20"/>
                <w:szCs w:val="20"/>
              </w:rPr>
              <w:t>Uric Acid</w:t>
            </w:r>
          </w:p>
        </w:tc>
        <w:tc>
          <w:tcPr>
            <w:tcW w:w="833" w:type="pct"/>
          </w:tcPr>
          <w:p w14:paraId="5DC2CE1A"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0.002 (0.001-0.005)</w:t>
            </w:r>
          </w:p>
        </w:tc>
        <w:tc>
          <w:tcPr>
            <w:tcW w:w="833" w:type="pct"/>
          </w:tcPr>
          <w:p w14:paraId="1569A459"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0.045</w:t>
            </w:r>
          </w:p>
        </w:tc>
        <w:tc>
          <w:tcPr>
            <w:tcW w:w="833" w:type="pct"/>
          </w:tcPr>
          <w:p w14:paraId="10D2A933"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0.029 (0.015-0.044)</w:t>
            </w:r>
          </w:p>
        </w:tc>
        <w:tc>
          <w:tcPr>
            <w:tcW w:w="833" w:type="pct"/>
          </w:tcPr>
          <w:p w14:paraId="7CB1CC36"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&lt;0.001</w:t>
            </w:r>
          </w:p>
        </w:tc>
        <w:tc>
          <w:tcPr>
            <w:tcW w:w="835" w:type="pct"/>
          </w:tcPr>
          <w:p w14:paraId="4BF426C8"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7.94%</w:t>
            </w:r>
          </w:p>
        </w:tc>
      </w:tr>
      <w:tr w:rsidR="00734069" w:rsidRPr="00734069" w14:paraId="5A8C717C" w14:textId="77777777" w:rsidTr="00F23749">
        <w:trPr>
          <w:cantSplit/>
          <w:jc w:val="center"/>
        </w:trPr>
        <w:tc>
          <w:tcPr>
            <w:tcW w:w="833" w:type="pct"/>
          </w:tcPr>
          <w:p w14:paraId="12A82DA8" w14:textId="77777777" w:rsidR="00734069" w:rsidRPr="00734069" w:rsidRDefault="00734069" w:rsidP="00F23749">
            <w:pPr>
              <w:keepNext/>
              <w:spacing w:after="60"/>
              <w:rPr>
                <w:rFonts w:ascii="Book Antiqua" w:hAnsi="Book Antiqua"/>
                <w:sz w:val="20"/>
                <w:szCs w:val="20"/>
              </w:rPr>
            </w:pPr>
            <w:r w:rsidRPr="00734069">
              <w:rPr>
                <w:rFonts w:ascii="Book Antiqua" w:hAnsi="Book Antiqua"/>
                <w:sz w:val="20"/>
                <w:szCs w:val="20"/>
              </w:rPr>
              <w:t>WBC Count</w:t>
            </w:r>
          </w:p>
        </w:tc>
        <w:tc>
          <w:tcPr>
            <w:tcW w:w="833" w:type="pct"/>
          </w:tcPr>
          <w:p w14:paraId="58EC354F"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0.004 (0.002-0.006)</w:t>
            </w:r>
          </w:p>
        </w:tc>
        <w:tc>
          <w:tcPr>
            <w:tcW w:w="833" w:type="pct"/>
          </w:tcPr>
          <w:p w14:paraId="78C60923"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&lt;0.001</w:t>
            </w:r>
          </w:p>
        </w:tc>
        <w:tc>
          <w:tcPr>
            <w:tcW w:w="833" w:type="pct"/>
          </w:tcPr>
          <w:p w14:paraId="60598411"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0.029 (0.015-0.042)</w:t>
            </w:r>
          </w:p>
        </w:tc>
        <w:tc>
          <w:tcPr>
            <w:tcW w:w="833" w:type="pct"/>
          </w:tcPr>
          <w:p w14:paraId="652C5FDB"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&lt;0.001</w:t>
            </w:r>
          </w:p>
        </w:tc>
        <w:tc>
          <w:tcPr>
            <w:tcW w:w="835" w:type="pct"/>
          </w:tcPr>
          <w:p w14:paraId="72665309"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13.50%</w:t>
            </w:r>
          </w:p>
        </w:tc>
      </w:tr>
      <w:tr w:rsidR="00734069" w:rsidRPr="00734069" w14:paraId="1771B5DE" w14:textId="77777777" w:rsidTr="00F23749">
        <w:trPr>
          <w:cantSplit/>
          <w:jc w:val="center"/>
        </w:trPr>
        <w:tc>
          <w:tcPr>
            <w:tcW w:w="833" w:type="pct"/>
          </w:tcPr>
          <w:p w14:paraId="58EA8D91" w14:textId="77777777" w:rsidR="00734069" w:rsidRPr="00734069" w:rsidRDefault="00734069" w:rsidP="00F23749">
            <w:pPr>
              <w:keepNext/>
              <w:spacing w:after="60"/>
              <w:rPr>
                <w:rFonts w:ascii="Book Antiqua" w:hAnsi="Book Antiqua"/>
                <w:sz w:val="20"/>
                <w:szCs w:val="20"/>
              </w:rPr>
            </w:pPr>
            <w:r w:rsidRPr="00734069">
              <w:rPr>
                <w:rFonts w:ascii="Book Antiqua" w:hAnsi="Book Antiqua"/>
                <w:sz w:val="20"/>
                <w:szCs w:val="20"/>
              </w:rPr>
              <w:t>AST</w:t>
            </w:r>
          </w:p>
        </w:tc>
        <w:tc>
          <w:tcPr>
            <w:tcW w:w="833" w:type="pct"/>
          </w:tcPr>
          <w:p w14:paraId="3945E69E"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0.001 (-0.001-0.002)</w:t>
            </w:r>
          </w:p>
        </w:tc>
        <w:tc>
          <w:tcPr>
            <w:tcW w:w="833" w:type="pct"/>
          </w:tcPr>
          <w:p w14:paraId="49AD074D"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0.059</w:t>
            </w:r>
          </w:p>
        </w:tc>
        <w:tc>
          <w:tcPr>
            <w:tcW w:w="833" w:type="pct"/>
          </w:tcPr>
          <w:p w14:paraId="0DFDEEE4"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0.030 (0.016-0.043)</w:t>
            </w:r>
          </w:p>
        </w:tc>
        <w:tc>
          <w:tcPr>
            <w:tcW w:w="833" w:type="pct"/>
          </w:tcPr>
          <w:p w14:paraId="61C2531A"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&lt;0.001</w:t>
            </w:r>
          </w:p>
        </w:tc>
        <w:tc>
          <w:tcPr>
            <w:tcW w:w="835" w:type="pct"/>
          </w:tcPr>
          <w:p w14:paraId="76FB0813"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2.59%</w:t>
            </w:r>
          </w:p>
        </w:tc>
      </w:tr>
      <w:tr w:rsidR="00734069" w:rsidRPr="00734069" w14:paraId="3A7DEE3E" w14:textId="77777777" w:rsidTr="00F23749">
        <w:trPr>
          <w:cantSplit/>
          <w:jc w:val="center"/>
        </w:trPr>
        <w:tc>
          <w:tcPr>
            <w:tcW w:w="833" w:type="pct"/>
          </w:tcPr>
          <w:p w14:paraId="005ACDF5" w14:textId="77777777" w:rsidR="00734069" w:rsidRPr="00734069" w:rsidRDefault="00734069" w:rsidP="00F23749">
            <w:pPr>
              <w:keepNext/>
              <w:spacing w:after="60"/>
              <w:rPr>
                <w:rFonts w:ascii="Book Antiqua" w:hAnsi="Book Antiqua"/>
                <w:sz w:val="20"/>
                <w:szCs w:val="20"/>
              </w:rPr>
            </w:pPr>
            <w:r w:rsidRPr="00734069">
              <w:rPr>
                <w:rFonts w:ascii="Book Antiqua" w:hAnsi="Book Antiqua"/>
                <w:sz w:val="20"/>
                <w:szCs w:val="20"/>
              </w:rPr>
              <w:t>ALT</w:t>
            </w:r>
          </w:p>
        </w:tc>
        <w:tc>
          <w:tcPr>
            <w:tcW w:w="833" w:type="pct"/>
          </w:tcPr>
          <w:p w14:paraId="369BEE58"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-0.001 (-0.004-0.003)</w:t>
            </w:r>
          </w:p>
        </w:tc>
        <w:tc>
          <w:tcPr>
            <w:tcW w:w="833" w:type="pct"/>
          </w:tcPr>
          <w:p w14:paraId="1713849C"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0.756</w:t>
            </w:r>
          </w:p>
        </w:tc>
        <w:tc>
          <w:tcPr>
            <w:tcW w:w="833" w:type="pct"/>
          </w:tcPr>
          <w:p w14:paraId="62D2FFFB"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0.031 (0.017-0.044)</w:t>
            </w:r>
          </w:p>
        </w:tc>
        <w:tc>
          <w:tcPr>
            <w:tcW w:w="833" w:type="pct"/>
          </w:tcPr>
          <w:p w14:paraId="53B31992"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&lt;0.001</w:t>
            </w:r>
          </w:p>
        </w:tc>
        <w:tc>
          <w:tcPr>
            <w:tcW w:w="835" w:type="pct"/>
          </w:tcPr>
          <w:p w14:paraId="18E8EAA1"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w:t>
            </w:r>
          </w:p>
        </w:tc>
      </w:tr>
      <w:tr w:rsidR="00734069" w:rsidRPr="00734069" w14:paraId="05A0CEC2" w14:textId="77777777" w:rsidTr="00F23749">
        <w:trPr>
          <w:cantSplit/>
          <w:jc w:val="center"/>
        </w:trPr>
        <w:tc>
          <w:tcPr>
            <w:tcW w:w="833" w:type="pct"/>
          </w:tcPr>
          <w:p w14:paraId="0C298C81" w14:textId="77777777" w:rsidR="00734069" w:rsidRPr="00734069" w:rsidRDefault="00734069" w:rsidP="00F23749">
            <w:pPr>
              <w:keepNext/>
              <w:spacing w:after="60"/>
              <w:rPr>
                <w:rFonts w:ascii="Book Antiqua" w:hAnsi="Book Antiqua"/>
                <w:sz w:val="20"/>
                <w:szCs w:val="20"/>
              </w:rPr>
            </w:pPr>
            <w:r w:rsidRPr="00734069">
              <w:rPr>
                <w:rFonts w:ascii="Book Antiqua" w:hAnsi="Book Antiqua"/>
                <w:sz w:val="20"/>
                <w:szCs w:val="20"/>
              </w:rPr>
              <w:t>Fasting Glucose</w:t>
            </w:r>
          </w:p>
        </w:tc>
        <w:tc>
          <w:tcPr>
            <w:tcW w:w="833" w:type="pct"/>
          </w:tcPr>
          <w:p w14:paraId="30FFEB62"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0.022 (0.014-0.030)</w:t>
            </w:r>
          </w:p>
        </w:tc>
        <w:tc>
          <w:tcPr>
            <w:tcW w:w="833" w:type="pct"/>
          </w:tcPr>
          <w:p w14:paraId="64F5E31E"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&lt;0.001</w:t>
            </w:r>
          </w:p>
        </w:tc>
        <w:tc>
          <w:tcPr>
            <w:tcW w:w="833" w:type="pct"/>
          </w:tcPr>
          <w:p w14:paraId="4816F1E8"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0.005 (-0.014-0.025)</w:t>
            </w:r>
          </w:p>
        </w:tc>
        <w:tc>
          <w:tcPr>
            <w:tcW w:w="833" w:type="pct"/>
          </w:tcPr>
          <w:p w14:paraId="334B1C5C"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0.593</w:t>
            </w:r>
          </w:p>
        </w:tc>
        <w:tc>
          <w:tcPr>
            <w:tcW w:w="835" w:type="pct"/>
          </w:tcPr>
          <w:p w14:paraId="638BCF69"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72.61%</w:t>
            </w:r>
          </w:p>
        </w:tc>
      </w:tr>
      <w:tr w:rsidR="00734069" w:rsidRPr="00734069" w14:paraId="7430FEC7" w14:textId="77777777" w:rsidTr="00F23749">
        <w:trPr>
          <w:cantSplit/>
          <w:jc w:val="center"/>
        </w:trPr>
        <w:tc>
          <w:tcPr>
            <w:tcW w:w="833" w:type="pct"/>
            <w:tcBorders>
              <w:bottom w:val="single" w:sz="4" w:space="0" w:color="auto"/>
            </w:tcBorders>
          </w:tcPr>
          <w:p w14:paraId="05289344" w14:textId="77777777" w:rsidR="00734069" w:rsidRPr="00734069" w:rsidRDefault="00734069" w:rsidP="00F23749">
            <w:pPr>
              <w:keepNext/>
              <w:spacing w:after="60"/>
              <w:rPr>
                <w:rFonts w:ascii="Book Antiqua" w:hAnsi="Book Antiqua"/>
                <w:sz w:val="20"/>
                <w:szCs w:val="20"/>
              </w:rPr>
            </w:pPr>
            <w:r w:rsidRPr="00734069">
              <w:rPr>
                <w:rFonts w:ascii="Book Antiqua" w:hAnsi="Book Antiqua"/>
                <w:sz w:val="20"/>
                <w:szCs w:val="20"/>
              </w:rPr>
              <w:t>HDL-C</w:t>
            </w:r>
          </w:p>
        </w:tc>
        <w:tc>
          <w:tcPr>
            <w:tcW w:w="833" w:type="pct"/>
            <w:tcBorders>
              <w:bottom w:val="single" w:sz="4" w:space="0" w:color="auto"/>
            </w:tcBorders>
          </w:tcPr>
          <w:p w14:paraId="00A64052"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0.009 (-0.006-0.024)</w:t>
            </w:r>
          </w:p>
        </w:tc>
        <w:tc>
          <w:tcPr>
            <w:tcW w:w="833" w:type="pct"/>
            <w:tcBorders>
              <w:bottom w:val="single" w:sz="4" w:space="0" w:color="auto"/>
            </w:tcBorders>
          </w:tcPr>
          <w:p w14:paraId="04FE2824"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0.221</w:t>
            </w:r>
          </w:p>
        </w:tc>
        <w:tc>
          <w:tcPr>
            <w:tcW w:w="833" w:type="pct"/>
            <w:tcBorders>
              <w:bottom w:val="single" w:sz="4" w:space="0" w:color="auto"/>
            </w:tcBorders>
          </w:tcPr>
          <w:p w14:paraId="25568FD9"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0.025 (0.008-0.041)</w:t>
            </w:r>
          </w:p>
        </w:tc>
        <w:tc>
          <w:tcPr>
            <w:tcW w:w="833" w:type="pct"/>
            <w:tcBorders>
              <w:bottom w:val="single" w:sz="4" w:space="0" w:color="auto"/>
            </w:tcBorders>
          </w:tcPr>
          <w:p w14:paraId="04D94199"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0.003</w:t>
            </w:r>
          </w:p>
        </w:tc>
        <w:tc>
          <w:tcPr>
            <w:tcW w:w="835" w:type="pct"/>
            <w:tcBorders>
              <w:bottom w:val="single" w:sz="4" w:space="0" w:color="auto"/>
            </w:tcBorders>
          </w:tcPr>
          <w:p w14:paraId="1DB642E5"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29.99%</w:t>
            </w:r>
          </w:p>
        </w:tc>
      </w:tr>
      <w:tr w:rsidR="00734069" w:rsidRPr="00734069" w14:paraId="3A4F5F02" w14:textId="77777777" w:rsidTr="00F23749">
        <w:trPr>
          <w:cantSplit/>
          <w:jc w:val="center"/>
        </w:trPr>
        <w:tc>
          <w:tcPr>
            <w:tcW w:w="5000" w:type="pct"/>
            <w:gridSpan w:val="6"/>
            <w:tcBorders>
              <w:top w:val="single" w:sz="4" w:space="0" w:color="auto"/>
            </w:tcBorders>
            <w:tcMar>
              <w:top w:w="25" w:type="dxa"/>
            </w:tcMar>
          </w:tcPr>
          <w:p w14:paraId="16AB079A" w14:textId="77777777" w:rsidR="00734069" w:rsidRPr="00734069" w:rsidRDefault="00734069" w:rsidP="00F23749">
            <w:pPr>
              <w:keepNext/>
              <w:spacing w:after="60"/>
              <w:rPr>
                <w:rFonts w:ascii="Book Antiqua" w:hAnsi="Book Antiqua"/>
                <w:b/>
                <w:bCs/>
                <w:sz w:val="20"/>
                <w:szCs w:val="20"/>
              </w:rPr>
            </w:pPr>
            <w:r w:rsidRPr="00734069">
              <w:rPr>
                <w:rFonts w:ascii="Book Antiqua" w:hAnsi="Book Antiqua"/>
                <w:b/>
                <w:bCs/>
                <w:sz w:val="20"/>
                <w:szCs w:val="20"/>
              </w:rPr>
              <w:t>Cardiovascular Mortality</w:t>
            </w:r>
          </w:p>
        </w:tc>
      </w:tr>
      <w:tr w:rsidR="00734069" w:rsidRPr="00734069" w14:paraId="612ABF58" w14:textId="77777777" w:rsidTr="00F23749">
        <w:trPr>
          <w:cantSplit/>
          <w:jc w:val="center"/>
        </w:trPr>
        <w:tc>
          <w:tcPr>
            <w:tcW w:w="833" w:type="pct"/>
          </w:tcPr>
          <w:p w14:paraId="11FCB52F" w14:textId="77777777" w:rsidR="00734069" w:rsidRPr="00734069" w:rsidRDefault="00734069" w:rsidP="00F23749">
            <w:pPr>
              <w:keepNext/>
              <w:spacing w:after="60"/>
              <w:rPr>
                <w:rFonts w:ascii="Book Antiqua" w:hAnsi="Book Antiqua"/>
                <w:sz w:val="20"/>
                <w:szCs w:val="20"/>
              </w:rPr>
            </w:pPr>
            <w:r w:rsidRPr="00734069">
              <w:rPr>
                <w:rFonts w:ascii="Book Antiqua" w:hAnsi="Book Antiqua"/>
                <w:sz w:val="20"/>
                <w:szCs w:val="20"/>
              </w:rPr>
              <w:t>Uric Acid</w:t>
            </w:r>
          </w:p>
        </w:tc>
        <w:tc>
          <w:tcPr>
            <w:tcW w:w="833" w:type="pct"/>
          </w:tcPr>
          <w:p w14:paraId="26BF7D4E"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0.005 (0.001-0.010)</w:t>
            </w:r>
          </w:p>
        </w:tc>
        <w:tc>
          <w:tcPr>
            <w:tcW w:w="833" w:type="pct"/>
          </w:tcPr>
          <w:p w14:paraId="1B36D9C7"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0.044</w:t>
            </w:r>
          </w:p>
        </w:tc>
        <w:tc>
          <w:tcPr>
            <w:tcW w:w="833" w:type="pct"/>
          </w:tcPr>
          <w:p w14:paraId="224D62DD"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0.022 (-0.004-0.048)</w:t>
            </w:r>
          </w:p>
        </w:tc>
        <w:tc>
          <w:tcPr>
            <w:tcW w:w="833" w:type="pct"/>
          </w:tcPr>
          <w:p w14:paraId="0DD67B46"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0.091</w:t>
            </w:r>
          </w:p>
        </w:tc>
        <w:tc>
          <w:tcPr>
            <w:tcW w:w="835" w:type="pct"/>
          </w:tcPr>
          <w:p w14:paraId="7843EEBD"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18.98%</w:t>
            </w:r>
          </w:p>
        </w:tc>
      </w:tr>
      <w:tr w:rsidR="00734069" w:rsidRPr="00734069" w14:paraId="1D281174" w14:textId="77777777" w:rsidTr="00F23749">
        <w:trPr>
          <w:cantSplit/>
          <w:jc w:val="center"/>
        </w:trPr>
        <w:tc>
          <w:tcPr>
            <w:tcW w:w="833" w:type="pct"/>
          </w:tcPr>
          <w:p w14:paraId="3FFB8862" w14:textId="77777777" w:rsidR="00734069" w:rsidRPr="00734069" w:rsidRDefault="00734069" w:rsidP="00F23749">
            <w:pPr>
              <w:keepNext/>
              <w:spacing w:after="60"/>
              <w:rPr>
                <w:rFonts w:ascii="Book Antiqua" w:hAnsi="Book Antiqua"/>
                <w:sz w:val="20"/>
                <w:szCs w:val="20"/>
              </w:rPr>
            </w:pPr>
            <w:r w:rsidRPr="00734069">
              <w:rPr>
                <w:rFonts w:ascii="Book Antiqua" w:hAnsi="Book Antiqua"/>
                <w:sz w:val="20"/>
                <w:szCs w:val="20"/>
              </w:rPr>
              <w:t>WBC Count</w:t>
            </w:r>
          </w:p>
        </w:tc>
        <w:tc>
          <w:tcPr>
            <w:tcW w:w="833" w:type="pct"/>
          </w:tcPr>
          <w:p w14:paraId="2FABE348"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0.004 (0.001-0.007)</w:t>
            </w:r>
          </w:p>
        </w:tc>
        <w:tc>
          <w:tcPr>
            <w:tcW w:w="833" w:type="pct"/>
          </w:tcPr>
          <w:p w14:paraId="703B062A"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0.008</w:t>
            </w:r>
          </w:p>
        </w:tc>
        <w:tc>
          <w:tcPr>
            <w:tcW w:w="833" w:type="pct"/>
          </w:tcPr>
          <w:p w14:paraId="23685E43"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0.023 (-0.001-0.047)</w:t>
            </w:r>
          </w:p>
        </w:tc>
        <w:tc>
          <w:tcPr>
            <w:tcW w:w="833" w:type="pct"/>
          </w:tcPr>
          <w:p w14:paraId="75F5047B"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0.050</w:t>
            </w:r>
          </w:p>
        </w:tc>
        <w:tc>
          <w:tcPr>
            <w:tcW w:w="835" w:type="pct"/>
          </w:tcPr>
          <w:p w14:paraId="53B9E236"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15.14%</w:t>
            </w:r>
          </w:p>
        </w:tc>
      </w:tr>
      <w:tr w:rsidR="00734069" w:rsidRPr="00734069" w14:paraId="062842DB" w14:textId="77777777" w:rsidTr="00F23749">
        <w:trPr>
          <w:cantSplit/>
          <w:jc w:val="center"/>
        </w:trPr>
        <w:tc>
          <w:tcPr>
            <w:tcW w:w="833" w:type="pct"/>
          </w:tcPr>
          <w:p w14:paraId="25324ED5" w14:textId="77777777" w:rsidR="00734069" w:rsidRPr="00734069" w:rsidRDefault="00734069" w:rsidP="00F23749">
            <w:pPr>
              <w:keepNext/>
              <w:spacing w:after="60"/>
              <w:rPr>
                <w:rFonts w:ascii="Book Antiqua" w:hAnsi="Book Antiqua"/>
                <w:sz w:val="20"/>
                <w:szCs w:val="20"/>
              </w:rPr>
            </w:pPr>
            <w:r w:rsidRPr="00734069">
              <w:rPr>
                <w:rFonts w:ascii="Book Antiqua" w:hAnsi="Book Antiqua"/>
                <w:sz w:val="20"/>
                <w:szCs w:val="20"/>
              </w:rPr>
              <w:t>AST</w:t>
            </w:r>
          </w:p>
        </w:tc>
        <w:tc>
          <w:tcPr>
            <w:tcW w:w="833" w:type="pct"/>
          </w:tcPr>
          <w:p w14:paraId="160703FE"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0.001 (0.0001-0.003)</w:t>
            </w:r>
          </w:p>
        </w:tc>
        <w:tc>
          <w:tcPr>
            <w:tcW w:w="833" w:type="pct"/>
          </w:tcPr>
          <w:p w14:paraId="2630ED1C"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0.024</w:t>
            </w:r>
          </w:p>
        </w:tc>
        <w:tc>
          <w:tcPr>
            <w:tcW w:w="833" w:type="pct"/>
          </w:tcPr>
          <w:p w14:paraId="3E0509BD"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0.025 (0.004-0.047)</w:t>
            </w:r>
          </w:p>
        </w:tc>
        <w:tc>
          <w:tcPr>
            <w:tcW w:w="833" w:type="pct"/>
          </w:tcPr>
          <w:p w14:paraId="625364D6"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0.022</w:t>
            </w:r>
          </w:p>
        </w:tc>
        <w:tc>
          <w:tcPr>
            <w:tcW w:w="835" w:type="pct"/>
          </w:tcPr>
          <w:p w14:paraId="34504307"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5.19%</w:t>
            </w:r>
          </w:p>
        </w:tc>
      </w:tr>
      <w:tr w:rsidR="00734069" w:rsidRPr="00734069" w14:paraId="10A6C3D6" w14:textId="77777777" w:rsidTr="00F23749">
        <w:trPr>
          <w:cantSplit/>
          <w:jc w:val="center"/>
        </w:trPr>
        <w:tc>
          <w:tcPr>
            <w:tcW w:w="833" w:type="pct"/>
          </w:tcPr>
          <w:p w14:paraId="519980D5" w14:textId="77777777" w:rsidR="00734069" w:rsidRPr="00734069" w:rsidRDefault="00734069" w:rsidP="00F23749">
            <w:pPr>
              <w:keepNext/>
              <w:spacing w:after="60"/>
              <w:rPr>
                <w:rFonts w:ascii="Book Antiqua" w:hAnsi="Book Antiqua"/>
                <w:sz w:val="20"/>
                <w:szCs w:val="20"/>
              </w:rPr>
            </w:pPr>
            <w:r w:rsidRPr="00734069">
              <w:rPr>
                <w:rFonts w:ascii="Book Antiqua" w:hAnsi="Book Antiqua"/>
                <w:sz w:val="20"/>
                <w:szCs w:val="20"/>
              </w:rPr>
              <w:t>ALT</w:t>
            </w:r>
          </w:p>
        </w:tc>
        <w:tc>
          <w:tcPr>
            <w:tcW w:w="833" w:type="pct"/>
          </w:tcPr>
          <w:p w14:paraId="08F04AD7"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0.001 (-0.004-0.006)</w:t>
            </w:r>
          </w:p>
        </w:tc>
        <w:tc>
          <w:tcPr>
            <w:tcW w:w="833" w:type="pct"/>
          </w:tcPr>
          <w:p w14:paraId="0573DD52"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0.770</w:t>
            </w:r>
          </w:p>
        </w:tc>
        <w:tc>
          <w:tcPr>
            <w:tcW w:w="833" w:type="pct"/>
          </w:tcPr>
          <w:p w14:paraId="48FE43A4"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0.026 (0.005-0.047)</w:t>
            </w:r>
          </w:p>
        </w:tc>
        <w:tc>
          <w:tcPr>
            <w:tcW w:w="833" w:type="pct"/>
          </w:tcPr>
          <w:p w14:paraId="5D75D4E6"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0.016</w:t>
            </w:r>
          </w:p>
        </w:tc>
        <w:tc>
          <w:tcPr>
            <w:tcW w:w="835" w:type="pct"/>
          </w:tcPr>
          <w:p w14:paraId="0C757218"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2.72%</w:t>
            </w:r>
          </w:p>
        </w:tc>
      </w:tr>
      <w:tr w:rsidR="00734069" w:rsidRPr="00734069" w14:paraId="21FB7D84" w14:textId="77777777" w:rsidTr="00F23749">
        <w:trPr>
          <w:cantSplit/>
          <w:jc w:val="center"/>
        </w:trPr>
        <w:tc>
          <w:tcPr>
            <w:tcW w:w="833" w:type="pct"/>
          </w:tcPr>
          <w:p w14:paraId="68B3964C" w14:textId="77777777" w:rsidR="00734069" w:rsidRPr="00734069" w:rsidRDefault="00734069" w:rsidP="00F23749">
            <w:pPr>
              <w:keepNext/>
              <w:spacing w:after="60"/>
              <w:rPr>
                <w:rFonts w:ascii="Book Antiqua" w:hAnsi="Book Antiqua"/>
                <w:sz w:val="20"/>
                <w:szCs w:val="20"/>
              </w:rPr>
            </w:pPr>
            <w:r w:rsidRPr="00734069">
              <w:rPr>
                <w:rFonts w:ascii="Book Antiqua" w:hAnsi="Book Antiqua"/>
                <w:sz w:val="20"/>
                <w:szCs w:val="20"/>
              </w:rPr>
              <w:t>Fasting Glucose</w:t>
            </w:r>
          </w:p>
        </w:tc>
        <w:tc>
          <w:tcPr>
            <w:tcW w:w="833" w:type="pct"/>
          </w:tcPr>
          <w:p w14:paraId="4C99CC3B"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0.015 (-0.006-0.036)</w:t>
            </w:r>
          </w:p>
        </w:tc>
        <w:tc>
          <w:tcPr>
            <w:tcW w:w="833" w:type="pct"/>
          </w:tcPr>
          <w:p w14:paraId="433CDF7B"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0.156</w:t>
            </w:r>
          </w:p>
        </w:tc>
        <w:tc>
          <w:tcPr>
            <w:tcW w:w="833" w:type="pct"/>
          </w:tcPr>
          <w:p w14:paraId="115648AE"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0.010 (-0.024-0.044)</w:t>
            </w:r>
          </w:p>
        </w:tc>
        <w:tc>
          <w:tcPr>
            <w:tcW w:w="833" w:type="pct"/>
          </w:tcPr>
          <w:p w14:paraId="362EEA44"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0.568</w:t>
            </w:r>
          </w:p>
        </w:tc>
        <w:tc>
          <w:tcPr>
            <w:tcW w:w="835" w:type="pct"/>
          </w:tcPr>
          <w:p w14:paraId="40DE0F3D"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57.93%</w:t>
            </w:r>
          </w:p>
        </w:tc>
      </w:tr>
      <w:tr w:rsidR="00734069" w:rsidRPr="00734069" w14:paraId="32AC2070" w14:textId="77777777" w:rsidTr="00F23749">
        <w:trPr>
          <w:cantSplit/>
          <w:jc w:val="center"/>
        </w:trPr>
        <w:tc>
          <w:tcPr>
            <w:tcW w:w="833" w:type="pct"/>
            <w:tcBorders>
              <w:bottom w:val="single" w:sz="4" w:space="0" w:color="auto"/>
            </w:tcBorders>
          </w:tcPr>
          <w:p w14:paraId="480AE913" w14:textId="77777777" w:rsidR="00734069" w:rsidRPr="00734069" w:rsidRDefault="00734069" w:rsidP="00F23749">
            <w:pPr>
              <w:keepNext/>
              <w:spacing w:after="60"/>
              <w:rPr>
                <w:rFonts w:ascii="Book Antiqua" w:hAnsi="Book Antiqua"/>
                <w:sz w:val="20"/>
                <w:szCs w:val="20"/>
              </w:rPr>
            </w:pPr>
            <w:r w:rsidRPr="00734069">
              <w:rPr>
                <w:rFonts w:ascii="Book Antiqua" w:hAnsi="Book Antiqua"/>
                <w:sz w:val="20"/>
                <w:szCs w:val="20"/>
              </w:rPr>
              <w:t>HDL-C</w:t>
            </w:r>
          </w:p>
        </w:tc>
        <w:tc>
          <w:tcPr>
            <w:tcW w:w="833" w:type="pct"/>
            <w:tcBorders>
              <w:bottom w:val="single" w:sz="4" w:space="0" w:color="auto"/>
            </w:tcBorders>
          </w:tcPr>
          <w:p w14:paraId="659C599D"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0.002 (-0.026-0.030)</w:t>
            </w:r>
          </w:p>
        </w:tc>
        <w:tc>
          <w:tcPr>
            <w:tcW w:w="833" w:type="pct"/>
            <w:tcBorders>
              <w:bottom w:val="single" w:sz="4" w:space="0" w:color="auto"/>
            </w:tcBorders>
          </w:tcPr>
          <w:p w14:paraId="3A26C276"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0.889</w:t>
            </w:r>
          </w:p>
        </w:tc>
        <w:tc>
          <w:tcPr>
            <w:tcW w:w="833" w:type="pct"/>
            <w:tcBorders>
              <w:bottom w:val="single" w:sz="4" w:space="0" w:color="auto"/>
            </w:tcBorders>
          </w:tcPr>
          <w:p w14:paraId="7BFF0E51"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0.025 (-0.002-0.051)</w:t>
            </w:r>
          </w:p>
        </w:tc>
        <w:tc>
          <w:tcPr>
            <w:tcW w:w="833" w:type="pct"/>
            <w:tcBorders>
              <w:bottom w:val="single" w:sz="4" w:space="0" w:color="auto"/>
            </w:tcBorders>
          </w:tcPr>
          <w:p w14:paraId="02D53762"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0.068</w:t>
            </w:r>
          </w:p>
        </w:tc>
        <w:tc>
          <w:tcPr>
            <w:tcW w:w="835" w:type="pct"/>
            <w:tcBorders>
              <w:bottom w:val="single" w:sz="4" w:space="0" w:color="auto"/>
            </w:tcBorders>
          </w:tcPr>
          <w:p w14:paraId="48BA6B1D" w14:textId="77777777" w:rsidR="00734069" w:rsidRPr="00734069" w:rsidRDefault="00734069" w:rsidP="00F23749">
            <w:pPr>
              <w:keepNext/>
              <w:spacing w:after="60"/>
              <w:jc w:val="center"/>
              <w:rPr>
                <w:rFonts w:ascii="Book Antiqua" w:hAnsi="Book Antiqua"/>
                <w:sz w:val="20"/>
                <w:szCs w:val="20"/>
              </w:rPr>
            </w:pPr>
            <w:r w:rsidRPr="00734069">
              <w:rPr>
                <w:rFonts w:ascii="Book Antiqua" w:hAnsi="Book Antiqua"/>
                <w:sz w:val="20"/>
                <w:szCs w:val="20"/>
              </w:rPr>
              <w:t>7.50%</w:t>
            </w:r>
          </w:p>
        </w:tc>
      </w:tr>
    </w:tbl>
    <w:p w14:paraId="47E11BFB" w14:textId="3F69A979" w:rsidR="00734069" w:rsidRPr="00734069" w:rsidRDefault="00734069" w:rsidP="00734069">
      <w:pPr>
        <w:rPr>
          <w:rFonts w:ascii="Book Antiqua" w:hAnsi="Book Antiqua"/>
          <w:i/>
          <w:iCs/>
          <w:sz w:val="20"/>
          <w:szCs w:val="20"/>
        </w:rPr>
      </w:pPr>
      <w:r w:rsidRPr="00734069">
        <w:rPr>
          <w:rFonts w:ascii="Book Antiqua" w:hAnsi="Book Antiqua"/>
          <w:i/>
          <w:iCs/>
          <w:sz w:val="20"/>
          <w:szCs w:val="20"/>
        </w:rPr>
        <w:t>ACME: average causal mediation effect; ADE: average direct effect; WBC: white blood cell count</w:t>
      </w:r>
    </w:p>
    <w:p w14:paraId="04295342" w14:textId="12259C12" w:rsidR="00734069" w:rsidRPr="00734069" w:rsidRDefault="00734069" w:rsidP="00734069">
      <w:pPr>
        <w:jc w:val="both"/>
        <w:rPr>
          <w:rFonts w:ascii="Book Antiqua" w:hAnsi="Book Antiqua"/>
          <w:sz w:val="20"/>
          <w:szCs w:val="20"/>
        </w:rPr>
      </w:pPr>
      <w:r w:rsidRPr="00734069">
        <w:rPr>
          <w:rFonts w:ascii="Book Antiqua" w:hAnsi="Book Antiqua"/>
          <w:sz w:val="20"/>
          <w:szCs w:val="20"/>
        </w:rPr>
        <w:t>The mediation analysis revealed significant indirect effects of the TyHGB index on mortality mediated through several biomarkers. For all-cause mortality, fasting glucose was the most influential mediator, accounting for 72.61% of the total effect (ACME P &lt; 0.001), followed by WBC count (13.50%) and uric acid (7.94%). Regarding cardiovascular mortality, uric acid and WBC count emerged as the primary mediators, contributing 18.98% (ACME P = 0.044) and 15.14% (ACME P = 0.008) to the total effect, respectively. These findings suggest that systemic metabolic inflammation and glycemic dysregulation are key pathways linking TyHGB levels to adverse mortality outcomes.</w:t>
      </w:r>
    </w:p>
    <w:p w14:paraId="09209419" w14:textId="77777777" w:rsidR="00A9024D" w:rsidRDefault="00A9024D" w:rsidP="00A9024D"/>
    <w:p w14:paraId="6CBA82C9" w14:textId="77777777" w:rsidR="003B6A6C" w:rsidRPr="003B6A6C" w:rsidRDefault="003B6A6C" w:rsidP="00D9321F">
      <w:pPr>
        <w:jc w:val="both"/>
        <w:rPr>
          <w:rFonts w:ascii="Book Antiqua" w:hAnsi="Book Antiqua"/>
          <w:sz w:val="20"/>
          <w:szCs w:val="20"/>
          <w:lang w:val="vi-VN"/>
        </w:rPr>
      </w:pPr>
    </w:p>
    <w:p w14:paraId="1FF8B784" w14:textId="08E7BAD8" w:rsidR="00F40039" w:rsidRPr="00F40039" w:rsidRDefault="00F40039" w:rsidP="00D9321F">
      <w:pPr>
        <w:jc w:val="both"/>
        <w:rPr>
          <w:rFonts w:ascii="Book Antiqua" w:hAnsi="Book Antiqua"/>
          <w:sz w:val="20"/>
          <w:szCs w:val="20"/>
          <w:lang w:val="vi-VN"/>
        </w:rPr>
      </w:pPr>
      <w:r w:rsidRPr="00F40039">
        <w:rPr>
          <w:rFonts w:ascii="Book Antiqua" w:hAnsi="Book Antiqua"/>
          <w:b/>
          <w:bCs/>
          <w:sz w:val="20"/>
          <w:szCs w:val="20"/>
        </w:rPr>
        <w:t>Development and  validation of TyHGB</w:t>
      </w:r>
      <w:r w:rsidRPr="00F40039">
        <w:rPr>
          <w:rFonts w:ascii="Book Antiqua" w:hAnsi="Book Antiqua"/>
          <w:b/>
          <w:bCs/>
          <w:sz w:val="20"/>
          <w:szCs w:val="20"/>
        </w:rPr>
        <w:noBreakHyphen/>
        <w:t>based prognostic nomograms</w:t>
      </w:r>
    </w:p>
    <w:p w14:paraId="2731F9BA" w14:textId="783C9914" w:rsidR="005D5668" w:rsidRPr="005D5668" w:rsidRDefault="005D5668" w:rsidP="00D9321F">
      <w:pPr>
        <w:jc w:val="both"/>
        <w:rPr>
          <w:rFonts w:ascii="Book Antiqua" w:hAnsi="Book Antiqua"/>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
        <w:gridCol w:w="8845"/>
      </w:tblGrid>
      <w:tr w:rsidR="005D5668" w14:paraId="75C6098E" w14:textId="77777777" w:rsidTr="005D5668">
        <w:tc>
          <w:tcPr>
            <w:tcW w:w="505" w:type="dxa"/>
          </w:tcPr>
          <w:p w14:paraId="1C375204" w14:textId="5650B089" w:rsidR="005D5668" w:rsidRPr="005D5668" w:rsidRDefault="005D5668" w:rsidP="00D9321F">
            <w:pPr>
              <w:jc w:val="both"/>
              <w:rPr>
                <w:rFonts w:ascii="Book Antiqua" w:hAnsi="Book Antiqua"/>
                <w:b/>
                <w:bCs/>
                <w:noProof/>
                <w:sz w:val="20"/>
                <w:szCs w:val="20"/>
              </w:rPr>
            </w:pPr>
            <w:r>
              <w:rPr>
                <w:rFonts w:ascii="Book Antiqua" w:hAnsi="Book Antiqua"/>
                <w:b/>
                <w:bCs/>
                <w:noProof/>
                <w:sz w:val="20"/>
                <w:szCs w:val="20"/>
              </w:rPr>
              <w:t>(A)</w:t>
            </w:r>
          </w:p>
        </w:tc>
        <w:tc>
          <w:tcPr>
            <w:tcW w:w="8845" w:type="dxa"/>
          </w:tcPr>
          <w:p w14:paraId="5ADD45A7" w14:textId="289CA374" w:rsidR="005D5668" w:rsidRDefault="005D5668" w:rsidP="00D9321F">
            <w:pPr>
              <w:jc w:val="both"/>
              <w:rPr>
                <w:rFonts w:ascii="Book Antiqua" w:hAnsi="Book Antiqua"/>
                <w:sz w:val="20"/>
                <w:szCs w:val="20"/>
              </w:rPr>
            </w:pPr>
            <w:r>
              <w:rPr>
                <w:rFonts w:ascii="Book Antiqua" w:hAnsi="Book Antiqua"/>
                <w:noProof/>
                <w:sz w:val="20"/>
                <w:szCs w:val="20"/>
              </w:rPr>
              <w:drawing>
                <wp:inline distT="0" distB="0" distL="0" distR="0" wp14:anchorId="3B1D9E61" wp14:editId="714C55C7">
                  <wp:extent cx="5387340" cy="2752725"/>
                  <wp:effectExtent l="0" t="0" r="3810" b="9525"/>
                  <wp:docPr id="936520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20676" name="Picture 936520676"/>
                          <pic:cNvPicPr/>
                        </pic:nvPicPr>
                        <pic:blipFill rotWithShape="1">
                          <a:blip r:embed="rId16" cstate="print">
                            <a:extLst>
                              <a:ext uri="{28A0092B-C50C-407E-A947-70E740481C1C}">
                                <a14:useLocalDpi xmlns:a14="http://schemas.microsoft.com/office/drawing/2010/main" val="0"/>
                              </a:ext>
                            </a:extLst>
                          </a:blip>
                          <a:srcRect b="55449"/>
                          <a:stretch>
                            <a:fillRect/>
                          </a:stretch>
                        </pic:blipFill>
                        <pic:spPr bwMode="auto">
                          <a:xfrm>
                            <a:off x="0" y="0"/>
                            <a:ext cx="5392949" cy="2755591"/>
                          </a:xfrm>
                          <a:prstGeom prst="rect">
                            <a:avLst/>
                          </a:prstGeom>
                          <a:ln>
                            <a:noFill/>
                          </a:ln>
                          <a:extLst>
                            <a:ext uri="{53640926-AAD7-44D8-BBD7-CCE9431645EC}">
                              <a14:shadowObscured xmlns:a14="http://schemas.microsoft.com/office/drawing/2010/main"/>
                            </a:ext>
                          </a:extLst>
                        </pic:spPr>
                      </pic:pic>
                    </a:graphicData>
                  </a:graphic>
                </wp:inline>
              </w:drawing>
            </w:r>
          </w:p>
        </w:tc>
      </w:tr>
      <w:tr w:rsidR="005D5668" w14:paraId="71D4ECEB" w14:textId="77777777" w:rsidTr="005D5668">
        <w:tc>
          <w:tcPr>
            <w:tcW w:w="505" w:type="dxa"/>
          </w:tcPr>
          <w:p w14:paraId="1480230F" w14:textId="09FECA5F" w:rsidR="005D5668" w:rsidRDefault="005D5668" w:rsidP="005D5668">
            <w:pPr>
              <w:jc w:val="both"/>
              <w:rPr>
                <w:rFonts w:ascii="Book Antiqua" w:hAnsi="Book Antiqua"/>
                <w:sz w:val="20"/>
                <w:szCs w:val="20"/>
              </w:rPr>
            </w:pPr>
            <w:r>
              <w:rPr>
                <w:rFonts w:ascii="Book Antiqua" w:hAnsi="Book Antiqua"/>
                <w:b/>
                <w:bCs/>
                <w:noProof/>
                <w:sz w:val="20"/>
                <w:szCs w:val="20"/>
              </w:rPr>
              <w:t>(B)</w:t>
            </w:r>
          </w:p>
        </w:tc>
        <w:tc>
          <w:tcPr>
            <w:tcW w:w="8845" w:type="dxa"/>
          </w:tcPr>
          <w:p w14:paraId="49699062" w14:textId="7D33A528" w:rsidR="005D5668" w:rsidRDefault="005D5668" w:rsidP="005D5668">
            <w:pPr>
              <w:jc w:val="both"/>
              <w:rPr>
                <w:rFonts w:ascii="Book Antiqua" w:hAnsi="Book Antiqua"/>
                <w:sz w:val="20"/>
                <w:szCs w:val="20"/>
              </w:rPr>
            </w:pPr>
            <w:r>
              <w:rPr>
                <w:rFonts w:ascii="Book Antiqua" w:hAnsi="Book Antiqua"/>
                <w:noProof/>
                <w:sz w:val="20"/>
                <w:szCs w:val="20"/>
              </w:rPr>
              <w:drawing>
                <wp:inline distT="0" distB="0" distL="0" distR="0" wp14:anchorId="4153E40C" wp14:editId="666950C4">
                  <wp:extent cx="5391785" cy="2657475"/>
                  <wp:effectExtent l="0" t="0" r="0" b="9525"/>
                  <wp:docPr id="1392878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78053" name="Picture 3"/>
                          <pic:cNvPicPr/>
                        </pic:nvPicPr>
                        <pic:blipFill rotWithShape="1">
                          <a:blip r:embed="rId17" cstate="print">
                            <a:extLst>
                              <a:ext uri="{28A0092B-C50C-407E-A947-70E740481C1C}">
                                <a14:useLocalDpi xmlns:a14="http://schemas.microsoft.com/office/drawing/2010/main" val="0"/>
                              </a:ext>
                            </a:extLst>
                          </a:blip>
                          <a:srcRect t="4160" b="55324"/>
                          <a:stretch>
                            <a:fillRect/>
                          </a:stretch>
                        </pic:blipFill>
                        <pic:spPr bwMode="auto">
                          <a:xfrm>
                            <a:off x="0" y="0"/>
                            <a:ext cx="5392946" cy="265804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7A4779" w14:textId="47C97F7D" w:rsidR="005D5668" w:rsidRDefault="005D5668" w:rsidP="00D9321F">
      <w:pPr>
        <w:jc w:val="both"/>
        <w:rPr>
          <w:rFonts w:ascii="Book Antiqua" w:hAnsi="Book Antiqua"/>
          <w:sz w:val="20"/>
          <w:szCs w:val="20"/>
        </w:rPr>
      </w:pPr>
      <w:r>
        <w:rPr>
          <w:rFonts w:ascii="Book Antiqua" w:hAnsi="Book Antiqua"/>
          <w:b/>
          <w:bCs/>
          <w:sz w:val="20"/>
          <w:szCs w:val="20"/>
        </w:rPr>
        <w:t xml:space="preserve">Figure 6. </w:t>
      </w:r>
      <w:r w:rsidRPr="005D5668">
        <w:rPr>
          <w:rFonts w:ascii="Book Antiqua" w:hAnsi="Book Antiqua"/>
          <w:sz w:val="20"/>
          <w:szCs w:val="20"/>
        </w:rPr>
        <w:t>Nomograms predicting 3-, 5-, and 10-year survival probabilities for ACM (A) and CVM (B)</w:t>
      </w:r>
    </w:p>
    <w:p w14:paraId="063DC595" w14:textId="503DF33F" w:rsidR="005D5668" w:rsidRDefault="00EC092A" w:rsidP="00D9321F">
      <w:pPr>
        <w:jc w:val="both"/>
        <w:rPr>
          <w:rFonts w:ascii="Book Antiqua" w:hAnsi="Book Antiqua"/>
          <w:sz w:val="20"/>
          <w:szCs w:val="20"/>
        </w:rPr>
      </w:pPr>
      <w:r w:rsidRPr="00EC092A">
        <w:rPr>
          <w:rFonts w:ascii="Book Antiqua" w:hAnsi="Book Antiqua"/>
          <w:sz w:val="20"/>
          <w:szCs w:val="20"/>
        </w:rPr>
        <w:t>Figure 6 presents the constructed nomograms predicting 3-, 5-, and 10-year survival probabilities for All-Cause Mortality (ACM) and Cardiovascular Mortality (CVM). The models successfully integrate the TyHGB index with baseline demographic and clinical covariates, including age, gender, race/ethnicity, diabetes, and hypertension. Notably, age and the TyHGB index emerge as the dominant prognostic factors, demonstrated by their broad point distribution on the uppermost scales for both ACM and CVM. In contrast, established clinical comorbidities, specifically diabetes and hypertension, exhibit a remarkably narrow point range, indicating that they contribute minimally to the total risk score when the TyHGB index is accounted for in the multivariable models.</w:t>
      </w:r>
    </w:p>
    <w:p w14:paraId="25038D8D" w14:textId="6AC65C89" w:rsidR="005D5668" w:rsidRDefault="005D5668" w:rsidP="00D9321F">
      <w:pPr>
        <w:jc w:val="both"/>
        <w:rPr>
          <w:rFonts w:ascii="Book Antiqua" w:hAnsi="Book Antiqua"/>
          <w:sz w:val="20"/>
          <w:szCs w:val="20"/>
        </w:rPr>
      </w:pPr>
      <w:r>
        <w:rPr>
          <w:rFonts w:ascii="Book Antiqua" w:hAnsi="Book Antiqua"/>
          <w:noProof/>
          <w:sz w:val="20"/>
          <w:szCs w:val="20"/>
        </w:rPr>
        <w:lastRenderedPageBreak/>
        <w:drawing>
          <wp:inline distT="0" distB="0" distL="0" distR="0" wp14:anchorId="56D8F22C" wp14:editId="222AFE45">
            <wp:extent cx="5943600" cy="2546985"/>
            <wp:effectExtent l="0" t="0" r="0" b="5715"/>
            <wp:docPr id="1377599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99481" name="Picture 13775994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63301F9F" w14:textId="09F142DC" w:rsidR="005D5668" w:rsidRPr="005D5668" w:rsidRDefault="005D5668" w:rsidP="00D9321F">
      <w:pPr>
        <w:jc w:val="both"/>
        <w:rPr>
          <w:rFonts w:ascii="Book Antiqua" w:hAnsi="Book Antiqua"/>
          <w:sz w:val="20"/>
          <w:szCs w:val="20"/>
        </w:rPr>
      </w:pPr>
      <w:r>
        <w:rPr>
          <w:rFonts w:ascii="Book Antiqua" w:hAnsi="Book Antiqua"/>
          <w:b/>
          <w:bCs/>
          <w:sz w:val="20"/>
          <w:szCs w:val="20"/>
        </w:rPr>
        <w:t xml:space="preserve">Figure 7. </w:t>
      </w:r>
      <w:r w:rsidRPr="005D5668">
        <w:rPr>
          <w:rFonts w:ascii="Book Antiqua" w:hAnsi="Book Antiqua"/>
          <w:sz w:val="20"/>
          <w:szCs w:val="20"/>
        </w:rPr>
        <w:t xml:space="preserve">Calibration plots comparing predicted vs observed 10-year mortality risks </w:t>
      </w:r>
      <w:r>
        <w:rPr>
          <w:rFonts w:ascii="Book Antiqua" w:hAnsi="Book Antiqua"/>
          <w:sz w:val="20"/>
          <w:szCs w:val="20"/>
        </w:rPr>
        <w:t xml:space="preserve">using </w:t>
      </w:r>
      <w:r w:rsidRPr="005D5668">
        <w:rPr>
          <w:rFonts w:ascii="Book Antiqua" w:hAnsi="Book Antiqua"/>
          <w:sz w:val="20"/>
          <w:szCs w:val="20"/>
        </w:rPr>
        <w:t>10-fold</w:t>
      </w:r>
    </w:p>
    <w:p w14:paraId="580E6AC3" w14:textId="21AADF6B" w:rsidR="005D5668" w:rsidRDefault="00EC092A" w:rsidP="00EC092A">
      <w:pPr>
        <w:jc w:val="both"/>
        <w:rPr>
          <w:rFonts w:ascii="Book Antiqua" w:hAnsi="Book Antiqua"/>
          <w:sz w:val="20"/>
          <w:szCs w:val="20"/>
        </w:rPr>
      </w:pPr>
      <w:r w:rsidRPr="00EC092A">
        <w:rPr>
          <w:rFonts w:ascii="Book Antiqua" w:hAnsi="Book Antiqua"/>
          <w:sz w:val="20"/>
          <w:szCs w:val="20"/>
        </w:rPr>
        <w:t>Figure 7 displays the calibration plots evaluating the 10-year predictive accuracy of the models using 10-fold cross-validation. For both the ACM (A) and CVM (B) models, the cross-validated, bias-corrected curves demonstrate strong adherence to the ideal 45-degree dashed reference line. This tight alignment indicates a high degree of agreement between the predicted 10-year mortality probabilities and the observed actual proportions, confirming excellent internal calibration and robust model reliability across various risk thresholds.</w:t>
      </w:r>
    </w:p>
    <w:p w14:paraId="15416DCD" w14:textId="4EF2E16F" w:rsidR="005D5668" w:rsidRDefault="00D51615" w:rsidP="00D9321F">
      <w:pPr>
        <w:rPr>
          <w:rFonts w:ascii="Book Antiqua" w:hAnsi="Book Antiqua"/>
          <w:sz w:val="20"/>
          <w:szCs w:val="20"/>
        </w:rPr>
      </w:pPr>
      <w:r>
        <w:rPr>
          <w:rFonts w:ascii="Book Antiqua" w:hAnsi="Book Antiqua"/>
          <w:noProof/>
          <w:sz w:val="20"/>
          <w:szCs w:val="20"/>
        </w:rPr>
        <w:drawing>
          <wp:inline distT="0" distB="0" distL="0" distR="0" wp14:anchorId="56BF38B6" wp14:editId="6273A4B4">
            <wp:extent cx="5943600" cy="2546985"/>
            <wp:effectExtent l="0" t="0" r="0" b="5715"/>
            <wp:docPr id="736765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65543" name="Picture 7367655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39DA15F3" w14:textId="77777777" w:rsidR="00D51615" w:rsidRDefault="005D5668" w:rsidP="00D9321F">
      <w:pPr>
        <w:rPr>
          <w:rFonts w:ascii="Book Antiqua" w:hAnsi="Book Antiqua"/>
          <w:sz w:val="20"/>
          <w:szCs w:val="20"/>
        </w:rPr>
      </w:pPr>
      <w:r>
        <w:rPr>
          <w:rFonts w:ascii="Book Antiqua" w:hAnsi="Book Antiqua"/>
          <w:b/>
          <w:bCs/>
          <w:sz w:val="20"/>
          <w:szCs w:val="20"/>
        </w:rPr>
        <w:t xml:space="preserve">Figure 8. </w:t>
      </w:r>
      <w:r w:rsidR="00D51615" w:rsidRPr="00D51615">
        <w:rPr>
          <w:rFonts w:ascii="Book Antiqua" w:hAnsi="Book Antiqua"/>
          <w:sz w:val="20"/>
          <w:szCs w:val="20"/>
        </w:rPr>
        <w:t>Decision Curve Analysis (DCA) demonstrating the net benefit of the TyHGB clinical model at 10 years</w:t>
      </w:r>
    </w:p>
    <w:p w14:paraId="0849A34F" w14:textId="77777777" w:rsidR="003B6A6C" w:rsidRDefault="00EC092A" w:rsidP="00EC092A">
      <w:pPr>
        <w:jc w:val="both"/>
        <w:rPr>
          <w:rFonts w:ascii="Book Antiqua" w:hAnsi="Book Antiqua"/>
          <w:sz w:val="20"/>
          <w:szCs w:val="20"/>
          <w:lang w:val="vi-VN"/>
        </w:rPr>
      </w:pPr>
      <w:r w:rsidRPr="00EC092A">
        <w:rPr>
          <w:rFonts w:ascii="Book Antiqua" w:hAnsi="Book Antiqua"/>
          <w:sz w:val="20"/>
          <w:szCs w:val="20"/>
        </w:rPr>
        <w:t xml:space="preserve">Figure 8 illustrates the Decision Curve Analysis (DCA) assessing the net clinical benefit of the TyHGB model compared to the default "Treat All" and "Treat None" strategies at the 10-year prognostic milestone. In the ACM model (A), the TyHGB clinical tool provides a superior net benefit across a wide spectrum of threshold probabilities, emerging as the optimal strategy from 0% up to approximately 55%. Similarly, for the CVM model (B), the TyHGB model consistently yields a higher net benefit for threshold probabilities </w:t>
      </w:r>
      <w:r w:rsidRPr="00EC092A">
        <w:rPr>
          <w:rFonts w:ascii="Book Antiqua" w:hAnsi="Book Antiqua"/>
          <w:sz w:val="20"/>
          <w:szCs w:val="20"/>
        </w:rPr>
        <w:lastRenderedPageBreak/>
        <w:t>ranging from 0% to approximately 30%, beyond which the net benefit converges with the "Treat None" reference line.</w:t>
      </w:r>
    </w:p>
    <w:p w14:paraId="477F94FE" w14:textId="3048C108" w:rsidR="00734069" w:rsidRPr="005061FB" w:rsidRDefault="00734069" w:rsidP="00734069">
      <w:pPr>
        <w:pStyle w:val="Caption"/>
        <w:keepNext/>
        <w:rPr>
          <w:rFonts w:ascii="Book Antiqua" w:hAnsi="Book Antiqua"/>
          <w:b/>
          <w:bCs/>
          <w:i w:val="0"/>
          <w:sz w:val="20"/>
          <w:szCs w:val="20"/>
        </w:rPr>
      </w:pPr>
      <w:r w:rsidRPr="005061FB">
        <w:rPr>
          <w:rFonts w:ascii="Book Antiqua" w:hAnsi="Book Antiqua"/>
          <w:b/>
          <w:bCs/>
          <w:i w:val="0"/>
          <w:sz w:val="20"/>
          <w:szCs w:val="20"/>
        </w:rPr>
        <w:t xml:space="preserve">Supplemental Table </w:t>
      </w:r>
      <w:r w:rsidR="00F1775B">
        <w:rPr>
          <w:rFonts w:ascii="Book Antiqua" w:hAnsi="Book Antiqua"/>
          <w:b/>
          <w:bCs/>
          <w:i w:val="0"/>
          <w:sz w:val="20"/>
          <w:szCs w:val="20"/>
        </w:rPr>
        <w:t>3</w:t>
      </w:r>
      <w:r w:rsidRPr="005061FB">
        <w:rPr>
          <w:rFonts w:ascii="Book Antiqua" w:hAnsi="Book Antiqua"/>
          <w:b/>
          <w:bCs/>
          <w:i w:val="0"/>
          <w:sz w:val="20"/>
          <w:szCs w:val="20"/>
        </w:rPr>
        <w:t xml:space="preserve">. </w:t>
      </w:r>
      <w:r w:rsidRPr="005061FB">
        <w:rPr>
          <w:rFonts w:ascii="Book Antiqua" w:hAnsi="Book Antiqua"/>
          <w:i w:val="0"/>
          <w:sz w:val="20"/>
          <w:szCs w:val="20"/>
        </w:rPr>
        <w:t>Association between TyHGB and mortality excluding events within the first 24 months</w:t>
      </w:r>
    </w:p>
    <w:tbl>
      <w:tblPr>
        <w:tblStyle w:val="Table"/>
        <w:tblW w:w="5000" w:type="pct"/>
        <w:jc w:val="center"/>
        <w:tblCellMar>
          <w:left w:w="60" w:type="dxa"/>
          <w:right w:w="60" w:type="dxa"/>
        </w:tblCellMar>
        <w:tblLook w:val="0000" w:firstRow="0" w:lastRow="0" w:firstColumn="0" w:lastColumn="0" w:noHBand="0" w:noVBand="0"/>
      </w:tblPr>
      <w:tblGrid>
        <w:gridCol w:w="1371"/>
        <w:gridCol w:w="1327"/>
        <w:gridCol w:w="1331"/>
        <w:gridCol w:w="1331"/>
        <w:gridCol w:w="1331"/>
        <w:gridCol w:w="1331"/>
        <w:gridCol w:w="1338"/>
      </w:tblGrid>
      <w:tr w:rsidR="00734069" w:rsidRPr="005061FB" w14:paraId="1669F243" w14:textId="77777777" w:rsidTr="00F23749">
        <w:trPr>
          <w:cantSplit/>
          <w:tblHeader/>
          <w:jc w:val="center"/>
        </w:trPr>
        <w:tc>
          <w:tcPr>
            <w:tcW w:w="732" w:type="pct"/>
            <w:tcBorders>
              <w:top w:val="single" w:sz="4" w:space="0" w:color="auto"/>
            </w:tcBorders>
          </w:tcPr>
          <w:p w14:paraId="0483A62D" w14:textId="77777777" w:rsidR="00734069" w:rsidRPr="005061FB" w:rsidRDefault="00734069" w:rsidP="00F23749">
            <w:pPr>
              <w:keepNext/>
              <w:spacing w:after="60"/>
              <w:rPr>
                <w:rFonts w:ascii="Book Antiqua" w:hAnsi="Book Antiqua"/>
                <w:b/>
                <w:bCs/>
                <w:sz w:val="20"/>
                <w:szCs w:val="20"/>
              </w:rPr>
            </w:pPr>
          </w:p>
        </w:tc>
        <w:tc>
          <w:tcPr>
            <w:tcW w:w="1420" w:type="pct"/>
            <w:gridSpan w:val="2"/>
            <w:tcBorders>
              <w:top w:val="single" w:sz="4" w:space="0" w:color="auto"/>
              <w:bottom w:val="single" w:sz="4" w:space="0" w:color="auto"/>
            </w:tcBorders>
            <w:vAlign w:val="center"/>
          </w:tcPr>
          <w:p w14:paraId="498AADEA" w14:textId="77777777" w:rsidR="00734069" w:rsidRPr="005061FB" w:rsidRDefault="00734069" w:rsidP="00F23749">
            <w:pPr>
              <w:keepNext/>
              <w:spacing w:after="60"/>
              <w:jc w:val="center"/>
              <w:rPr>
                <w:rFonts w:ascii="Book Antiqua" w:hAnsi="Book Antiqua"/>
                <w:b/>
                <w:bCs/>
                <w:sz w:val="20"/>
                <w:szCs w:val="20"/>
              </w:rPr>
            </w:pPr>
            <w:r w:rsidRPr="005061FB">
              <w:rPr>
                <w:rFonts w:ascii="Book Antiqua" w:hAnsi="Book Antiqua"/>
                <w:b/>
                <w:bCs/>
                <w:sz w:val="20"/>
                <w:szCs w:val="20"/>
              </w:rPr>
              <w:t>Model 1</w:t>
            </w:r>
          </w:p>
        </w:tc>
        <w:tc>
          <w:tcPr>
            <w:tcW w:w="1422" w:type="pct"/>
            <w:gridSpan w:val="2"/>
            <w:tcBorders>
              <w:top w:val="single" w:sz="4" w:space="0" w:color="auto"/>
              <w:bottom w:val="single" w:sz="4" w:space="0" w:color="auto"/>
            </w:tcBorders>
            <w:vAlign w:val="center"/>
          </w:tcPr>
          <w:p w14:paraId="683ED23B" w14:textId="77777777" w:rsidR="00734069" w:rsidRPr="005061FB" w:rsidRDefault="00734069" w:rsidP="00F23749">
            <w:pPr>
              <w:keepNext/>
              <w:spacing w:after="60"/>
              <w:jc w:val="center"/>
              <w:rPr>
                <w:rFonts w:ascii="Book Antiqua" w:hAnsi="Book Antiqua"/>
                <w:b/>
                <w:bCs/>
                <w:sz w:val="20"/>
                <w:szCs w:val="20"/>
              </w:rPr>
            </w:pPr>
            <w:r w:rsidRPr="005061FB">
              <w:rPr>
                <w:rFonts w:ascii="Book Antiqua" w:hAnsi="Book Antiqua"/>
                <w:b/>
                <w:bCs/>
                <w:sz w:val="20"/>
                <w:szCs w:val="20"/>
              </w:rPr>
              <w:t>Model 2</w:t>
            </w:r>
          </w:p>
        </w:tc>
        <w:tc>
          <w:tcPr>
            <w:tcW w:w="1426" w:type="pct"/>
            <w:gridSpan w:val="2"/>
            <w:tcBorders>
              <w:top w:val="single" w:sz="4" w:space="0" w:color="auto"/>
              <w:bottom w:val="single" w:sz="4" w:space="0" w:color="auto"/>
            </w:tcBorders>
            <w:vAlign w:val="center"/>
          </w:tcPr>
          <w:p w14:paraId="4D1414AC" w14:textId="77777777" w:rsidR="00734069" w:rsidRPr="005061FB" w:rsidRDefault="00734069" w:rsidP="00F23749">
            <w:pPr>
              <w:keepNext/>
              <w:spacing w:after="60"/>
              <w:jc w:val="center"/>
              <w:rPr>
                <w:rFonts w:ascii="Book Antiqua" w:hAnsi="Book Antiqua"/>
                <w:b/>
                <w:bCs/>
                <w:sz w:val="20"/>
                <w:szCs w:val="20"/>
              </w:rPr>
            </w:pPr>
            <w:r w:rsidRPr="005061FB">
              <w:rPr>
                <w:rFonts w:ascii="Book Antiqua" w:hAnsi="Book Antiqua"/>
                <w:b/>
                <w:bCs/>
                <w:sz w:val="20"/>
                <w:szCs w:val="20"/>
              </w:rPr>
              <w:t>Model 3</w:t>
            </w:r>
          </w:p>
        </w:tc>
      </w:tr>
      <w:tr w:rsidR="00734069" w:rsidRPr="005061FB" w14:paraId="4FA23E55" w14:textId="77777777" w:rsidTr="00F23749">
        <w:trPr>
          <w:cantSplit/>
          <w:tblHeader/>
          <w:jc w:val="center"/>
        </w:trPr>
        <w:tc>
          <w:tcPr>
            <w:tcW w:w="732" w:type="pct"/>
            <w:tcBorders>
              <w:bottom w:val="single" w:sz="4" w:space="0" w:color="auto"/>
            </w:tcBorders>
          </w:tcPr>
          <w:p w14:paraId="797FBDC4" w14:textId="77777777" w:rsidR="00734069" w:rsidRPr="005061FB" w:rsidRDefault="00734069" w:rsidP="00F23749">
            <w:pPr>
              <w:keepNext/>
              <w:spacing w:after="60"/>
              <w:rPr>
                <w:rFonts w:ascii="Book Antiqua" w:hAnsi="Book Antiqua"/>
                <w:b/>
                <w:bCs/>
                <w:sz w:val="20"/>
                <w:szCs w:val="20"/>
              </w:rPr>
            </w:pPr>
          </w:p>
        </w:tc>
        <w:tc>
          <w:tcPr>
            <w:tcW w:w="709" w:type="pct"/>
            <w:tcBorders>
              <w:top w:val="single" w:sz="4" w:space="0" w:color="auto"/>
              <w:bottom w:val="single" w:sz="4" w:space="0" w:color="auto"/>
            </w:tcBorders>
          </w:tcPr>
          <w:p w14:paraId="34A008B5" w14:textId="77777777" w:rsidR="00734069" w:rsidRPr="005061FB" w:rsidRDefault="00734069" w:rsidP="00F23749">
            <w:pPr>
              <w:keepNext/>
              <w:spacing w:after="60"/>
              <w:jc w:val="center"/>
              <w:rPr>
                <w:rFonts w:ascii="Book Antiqua" w:hAnsi="Book Antiqua"/>
                <w:b/>
                <w:bCs/>
                <w:sz w:val="20"/>
                <w:szCs w:val="20"/>
              </w:rPr>
            </w:pPr>
            <w:r w:rsidRPr="005061FB">
              <w:rPr>
                <w:rFonts w:ascii="Book Antiqua" w:hAnsi="Book Antiqua"/>
                <w:b/>
                <w:bCs/>
                <w:sz w:val="20"/>
                <w:szCs w:val="20"/>
              </w:rPr>
              <w:t xml:space="preserve">HR </w:t>
            </w:r>
            <w:r w:rsidRPr="005061FB">
              <w:rPr>
                <w:rFonts w:ascii="Book Antiqua" w:hAnsi="Book Antiqua"/>
                <w:b/>
                <w:bCs/>
                <w:sz w:val="20"/>
                <w:szCs w:val="20"/>
              </w:rPr>
              <w:br/>
              <w:t>(95% CI)</w:t>
            </w:r>
          </w:p>
        </w:tc>
        <w:tc>
          <w:tcPr>
            <w:tcW w:w="711" w:type="pct"/>
            <w:tcBorders>
              <w:top w:val="single" w:sz="4" w:space="0" w:color="auto"/>
              <w:bottom w:val="single" w:sz="4" w:space="0" w:color="auto"/>
            </w:tcBorders>
          </w:tcPr>
          <w:p w14:paraId="7A7ACF02" w14:textId="77777777" w:rsidR="00734069" w:rsidRPr="005061FB" w:rsidRDefault="00734069" w:rsidP="00F23749">
            <w:pPr>
              <w:keepNext/>
              <w:spacing w:after="60"/>
              <w:jc w:val="center"/>
              <w:rPr>
                <w:rFonts w:ascii="Book Antiqua" w:hAnsi="Book Antiqua"/>
                <w:b/>
                <w:bCs/>
                <w:sz w:val="20"/>
                <w:szCs w:val="20"/>
              </w:rPr>
            </w:pPr>
            <w:r w:rsidRPr="005061FB">
              <w:rPr>
                <w:rFonts w:ascii="Book Antiqua" w:hAnsi="Book Antiqua"/>
                <w:b/>
                <w:bCs/>
                <w:sz w:val="20"/>
                <w:szCs w:val="20"/>
              </w:rPr>
              <w:t>p-value</w:t>
            </w:r>
          </w:p>
        </w:tc>
        <w:tc>
          <w:tcPr>
            <w:tcW w:w="711" w:type="pct"/>
            <w:tcBorders>
              <w:top w:val="single" w:sz="4" w:space="0" w:color="auto"/>
              <w:bottom w:val="single" w:sz="4" w:space="0" w:color="auto"/>
            </w:tcBorders>
          </w:tcPr>
          <w:p w14:paraId="546475F6" w14:textId="77777777" w:rsidR="00734069" w:rsidRPr="005061FB" w:rsidRDefault="00734069" w:rsidP="00F23749">
            <w:pPr>
              <w:keepNext/>
              <w:spacing w:after="60"/>
              <w:jc w:val="center"/>
              <w:rPr>
                <w:rFonts w:ascii="Book Antiqua" w:hAnsi="Book Antiqua"/>
                <w:b/>
                <w:bCs/>
                <w:sz w:val="20"/>
                <w:szCs w:val="20"/>
              </w:rPr>
            </w:pPr>
            <w:r w:rsidRPr="005061FB">
              <w:rPr>
                <w:rFonts w:ascii="Book Antiqua" w:hAnsi="Book Antiqua"/>
                <w:b/>
                <w:bCs/>
                <w:sz w:val="20"/>
                <w:szCs w:val="20"/>
              </w:rPr>
              <w:t xml:space="preserve">HR </w:t>
            </w:r>
            <w:r w:rsidRPr="005061FB">
              <w:rPr>
                <w:rFonts w:ascii="Book Antiqua" w:hAnsi="Book Antiqua"/>
                <w:b/>
                <w:bCs/>
                <w:sz w:val="20"/>
                <w:szCs w:val="20"/>
              </w:rPr>
              <w:br/>
              <w:t>(95% CI)</w:t>
            </w:r>
          </w:p>
        </w:tc>
        <w:tc>
          <w:tcPr>
            <w:tcW w:w="711" w:type="pct"/>
            <w:tcBorders>
              <w:top w:val="single" w:sz="4" w:space="0" w:color="auto"/>
              <w:bottom w:val="single" w:sz="4" w:space="0" w:color="auto"/>
            </w:tcBorders>
          </w:tcPr>
          <w:p w14:paraId="2D0E507C" w14:textId="77777777" w:rsidR="00734069" w:rsidRPr="005061FB" w:rsidRDefault="00734069" w:rsidP="00F23749">
            <w:pPr>
              <w:keepNext/>
              <w:spacing w:after="60"/>
              <w:jc w:val="center"/>
              <w:rPr>
                <w:rFonts w:ascii="Book Antiqua" w:hAnsi="Book Antiqua"/>
                <w:b/>
                <w:bCs/>
                <w:sz w:val="20"/>
                <w:szCs w:val="20"/>
              </w:rPr>
            </w:pPr>
            <w:r w:rsidRPr="005061FB">
              <w:rPr>
                <w:rFonts w:ascii="Book Antiqua" w:hAnsi="Book Antiqua"/>
                <w:b/>
                <w:bCs/>
                <w:sz w:val="20"/>
                <w:szCs w:val="20"/>
              </w:rPr>
              <w:t>p-value</w:t>
            </w:r>
          </w:p>
        </w:tc>
        <w:tc>
          <w:tcPr>
            <w:tcW w:w="711" w:type="pct"/>
            <w:tcBorders>
              <w:top w:val="single" w:sz="4" w:space="0" w:color="auto"/>
              <w:bottom w:val="single" w:sz="4" w:space="0" w:color="auto"/>
            </w:tcBorders>
          </w:tcPr>
          <w:p w14:paraId="19327107" w14:textId="77777777" w:rsidR="00734069" w:rsidRPr="005061FB" w:rsidRDefault="00734069" w:rsidP="00F23749">
            <w:pPr>
              <w:keepNext/>
              <w:spacing w:after="60"/>
              <w:jc w:val="center"/>
              <w:rPr>
                <w:rFonts w:ascii="Book Antiqua" w:hAnsi="Book Antiqua"/>
                <w:b/>
                <w:bCs/>
                <w:sz w:val="20"/>
                <w:szCs w:val="20"/>
              </w:rPr>
            </w:pPr>
            <w:r w:rsidRPr="005061FB">
              <w:rPr>
                <w:rFonts w:ascii="Book Antiqua" w:hAnsi="Book Antiqua"/>
                <w:b/>
                <w:bCs/>
                <w:sz w:val="20"/>
                <w:szCs w:val="20"/>
              </w:rPr>
              <w:t xml:space="preserve">HR </w:t>
            </w:r>
            <w:r w:rsidRPr="005061FB">
              <w:rPr>
                <w:rFonts w:ascii="Book Antiqua" w:hAnsi="Book Antiqua"/>
                <w:b/>
                <w:bCs/>
                <w:sz w:val="20"/>
                <w:szCs w:val="20"/>
              </w:rPr>
              <w:br/>
              <w:t>(95% CI)</w:t>
            </w:r>
          </w:p>
        </w:tc>
        <w:tc>
          <w:tcPr>
            <w:tcW w:w="715" w:type="pct"/>
            <w:tcBorders>
              <w:top w:val="single" w:sz="4" w:space="0" w:color="auto"/>
              <w:bottom w:val="single" w:sz="4" w:space="0" w:color="auto"/>
            </w:tcBorders>
          </w:tcPr>
          <w:p w14:paraId="3F26D410" w14:textId="77777777" w:rsidR="00734069" w:rsidRPr="005061FB" w:rsidRDefault="00734069" w:rsidP="00F23749">
            <w:pPr>
              <w:keepNext/>
              <w:spacing w:after="60"/>
              <w:jc w:val="center"/>
              <w:rPr>
                <w:rFonts w:ascii="Book Antiqua" w:hAnsi="Book Antiqua"/>
                <w:b/>
                <w:bCs/>
                <w:sz w:val="20"/>
                <w:szCs w:val="20"/>
              </w:rPr>
            </w:pPr>
            <w:r w:rsidRPr="005061FB">
              <w:rPr>
                <w:rFonts w:ascii="Book Antiqua" w:hAnsi="Book Antiqua"/>
                <w:b/>
                <w:bCs/>
                <w:sz w:val="20"/>
                <w:szCs w:val="20"/>
              </w:rPr>
              <w:t>p-value</w:t>
            </w:r>
          </w:p>
        </w:tc>
      </w:tr>
      <w:tr w:rsidR="00734069" w:rsidRPr="005061FB" w14:paraId="4F3F97C2" w14:textId="77777777" w:rsidTr="00F23749">
        <w:trPr>
          <w:cantSplit/>
          <w:jc w:val="center"/>
        </w:trPr>
        <w:tc>
          <w:tcPr>
            <w:tcW w:w="5000" w:type="pct"/>
            <w:gridSpan w:val="7"/>
            <w:tcBorders>
              <w:top w:val="single" w:sz="4" w:space="0" w:color="auto"/>
            </w:tcBorders>
            <w:tcMar>
              <w:top w:w="25" w:type="dxa"/>
            </w:tcMar>
          </w:tcPr>
          <w:p w14:paraId="1E3E1886" w14:textId="77777777" w:rsidR="00734069" w:rsidRPr="005061FB" w:rsidRDefault="00734069" w:rsidP="00F23749">
            <w:pPr>
              <w:keepNext/>
              <w:spacing w:after="60"/>
              <w:rPr>
                <w:rFonts w:ascii="Book Antiqua" w:hAnsi="Book Antiqua"/>
                <w:b/>
                <w:bCs/>
                <w:sz w:val="20"/>
                <w:szCs w:val="20"/>
              </w:rPr>
            </w:pPr>
            <w:r w:rsidRPr="005061FB">
              <w:rPr>
                <w:rFonts w:ascii="Book Antiqua" w:hAnsi="Book Antiqua"/>
                <w:b/>
                <w:bCs/>
                <w:sz w:val="20"/>
                <w:szCs w:val="20"/>
              </w:rPr>
              <w:t>All-Cause Mortality</w:t>
            </w:r>
          </w:p>
        </w:tc>
      </w:tr>
      <w:tr w:rsidR="00734069" w:rsidRPr="005061FB" w14:paraId="3952DFE6" w14:textId="77777777" w:rsidTr="00F23749">
        <w:trPr>
          <w:cantSplit/>
          <w:jc w:val="center"/>
        </w:trPr>
        <w:tc>
          <w:tcPr>
            <w:tcW w:w="732" w:type="pct"/>
          </w:tcPr>
          <w:p w14:paraId="55ADC777" w14:textId="77777777" w:rsidR="00734069" w:rsidRPr="005061FB" w:rsidRDefault="00734069" w:rsidP="00F23749">
            <w:pPr>
              <w:keepNext/>
              <w:spacing w:after="60"/>
              <w:rPr>
                <w:rFonts w:ascii="Book Antiqua" w:hAnsi="Book Antiqua"/>
                <w:sz w:val="20"/>
                <w:szCs w:val="20"/>
              </w:rPr>
            </w:pPr>
            <w:r w:rsidRPr="005061FB">
              <w:rPr>
                <w:rFonts w:ascii="Book Antiqua" w:hAnsi="Book Antiqua"/>
                <w:sz w:val="20"/>
                <w:szCs w:val="20"/>
              </w:rPr>
              <w:t>Continuous</w:t>
            </w:r>
          </w:p>
        </w:tc>
        <w:tc>
          <w:tcPr>
            <w:tcW w:w="709" w:type="pct"/>
            <w:vAlign w:val="center"/>
          </w:tcPr>
          <w:p w14:paraId="06C9FFD8"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1.026 (1.016-1.035)</w:t>
            </w:r>
          </w:p>
        </w:tc>
        <w:tc>
          <w:tcPr>
            <w:tcW w:w="711" w:type="pct"/>
            <w:vAlign w:val="center"/>
          </w:tcPr>
          <w:p w14:paraId="0E68AC42"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&lt;0.001</w:t>
            </w:r>
          </w:p>
        </w:tc>
        <w:tc>
          <w:tcPr>
            <w:tcW w:w="711" w:type="pct"/>
            <w:vAlign w:val="center"/>
          </w:tcPr>
          <w:p w14:paraId="60A50896"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1.033 (1.018-1.048)</w:t>
            </w:r>
          </w:p>
        </w:tc>
        <w:tc>
          <w:tcPr>
            <w:tcW w:w="711" w:type="pct"/>
            <w:vAlign w:val="center"/>
          </w:tcPr>
          <w:p w14:paraId="36474D91"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&lt;0.001</w:t>
            </w:r>
          </w:p>
        </w:tc>
        <w:tc>
          <w:tcPr>
            <w:tcW w:w="711" w:type="pct"/>
            <w:vAlign w:val="center"/>
          </w:tcPr>
          <w:p w14:paraId="68777CCE"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1.035 (1.020-1.049)</w:t>
            </w:r>
          </w:p>
        </w:tc>
        <w:tc>
          <w:tcPr>
            <w:tcW w:w="715" w:type="pct"/>
            <w:vAlign w:val="center"/>
          </w:tcPr>
          <w:p w14:paraId="4AFBCF77"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&lt;0.001</w:t>
            </w:r>
          </w:p>
        </w:tc>
      </w:tr>
      <w:tr w:rsidR="00734069" w:rsidRPr="005061FB" w14:paraId="237A5950" w14:textId="77777777" w:rsidTr="00F23749">
        <w:trPr>
          <w:cantSplit/>
          <w:jc w:val="center"/>
        </w:trPr>
        <w:tc>
          <w:tcPr>
            <w:tcW w:w="732" w:type="pct"/>
          </w:tcPr>
          <w:p w14:paraId="3B6441F6" w14:textId="77777777" w:rsidR="00734069" w:rsidRPr="005061FB" w:rsidRDefault="00734069" w:rsidP="00F23749">
            <w:pPr>
              <w:keepNext/>
              <w:spacing w:after="60"/>
              <w:rPr>
                <w:rFonts w:ascii="Book Antiqua" w:hAnsi="Book Antiqua"/>
                <w:sz w:val="20"/>
                <w:szCs w:val="20"/>
              </w:rPr>
            </w:pPr>
            <w:r w:rsidRPr="005061FB">
              <w:rPr>
                <w:rFonts w:ascii="Book Antiqua" w:hAnsi="Book Antiqua"/>
                <w:sz w:val="20"/>
                <w:szCs w:val="20"/>
              </w:rPr>
              <w:t>Q1</w:t>
            </w:r>
          </w:p>
        </w:tc>
        <w:tc>
          <w:tcPr>
            <w:tcW w:w="709" w:type="pct"/>
            <w:vAlign w:val="center"/>
          </w:tcPr>
          <w:p w14:paraId="1043582E"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Ref.</w:t>
            </w:r>
          </w:p>
        </w:tc>
        <w:tc>
          <w:tcPr>
            <w:tcW w:w="711" w:type="pct"/>
            <w:vAlign w:val="center"/>
          </w:tcPr>
          <w:p w14:paraId="029AA013"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w:t>
            </w:r>
          </w:p>
        </w:tc>
        <w:tc>
          <w:tcPr>
            <w:tcW w:w="711" w:type="pct"/>
            <w:vAlign w:val="center"/>
          </w:tcPr>
          <w:p w14:paraId="00FBB7B2"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Ref.</w:t>
            </w:r>
          </w:p>
        </w:tc>
        <w:tc>
          <w:tcPr>
            <w:tcW w:w="711" w:type="pct"/>
            <w:vAlign w:val="center"/>
          </w:tcPr>
          <w:p w14:paraId="53C2E362"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w:t>
            </w:r>
          </w:p>
        </w:tc>
        <w:tc>
          <w:tcPr>
            <w:tcW w:w="711" w:type="pct"/>
            <w:vAlign w:val="center"/>
          </w:tcPr>
          <w:p w14:paraId="769A0E85"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Ref.</w:t>
            </w:r>
          </w:p>
        </w:tc>
        <w:tc>
          <w:tcPr>
            <w:tcW w:w="715" w:type="pct"/>
            <w:vAlign w:val="center"/>
          </w:tcPr>
          <w:p w14:paraId="0F2BEEF1"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w:t>
            </w:r>
          </w:p>
        </w:tc>
      </w:tr>
      <w:tr w:rsidR="00734069" w:rsidRPr="005061FB" w14:paraId="2CD95E80" w14:textId="77777777" w:rsidTr="00F23749">
        <w:trPr>
          <w:cantSplit/>
          <w:jc w:val="center"/>
        </w:trPr>
        <w:tc>
          <w:tcPr>
            <w:tcW w:w="732" w:type="pct"/>
          </w:tcPr>
          <w:p w14:paraId="27C109A9" w14:textId="77777777" w:rsidR="00734069" w:rsidRPr="005061FB" w:rsidRDefault="00734069" w:rsidP="00F23749">
            <w:pPr>
              <w:keepNext/>
              <w:spacing w:after="60"/>
              <w:rPr>
                <w:rFonts w:ascii="Book Antiqua" w:hAnsi="Book Antiqua"/>
                <w:sz w:val="20"/>
                <w:szCs w:val="20"/>
              </w:rPr>
            </w:pPr>
            <w:r w:rsidRPr="005061FB">
              <w:rPr>
                <w:rFonts w:ascii="Book Antiqua" w:hAnsi="Book Antiqua"/>
                <w:sz w:val="20"/>
                <w:szCs w:val="20"/>
              </w:rPr>
              <w:t>Q2</w:t>
            </w:r>
          </w:p>
        </w:tc>
        <w:tc>
          <w:tcPr>
            <w:tcW w:w="709" w:type="pct"/>
            <w:vAlign w:val="center"/>
          </w:tcPr>
          <w:p w14:paraId="339C69B1"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1.439 (1.040-1.992)</w:t>
            </w:r>
          </w:p>
        </w:tc>
        <w:tc>
          <w:tcPr>
            <w:tcW w:w="711" w:type="pct"/>
            <w:vAlign w:val="center"/>
          </w:tcPr>
          <w:p w14:paraId="128F8837"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0.028</w:t>
            </w:r>
          </w:p>
        </w:tc>
        <w:tc>
          <w:tcPr>
            <w:tcW w:w="711" w:type="pct"/>
            <w:vAlign w:val="center"/>
          </w:tcPr>
          <w:p w14:paraId="27696273"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1.106 (0.796-1.537)</w:t>
            </w:r>
          </w:p>
        </w:tc>
        <w:tc>
          <w:tcPr>
            <w:tcW w:w="711" w:type="pct"/>
            <w:vAlign w:val="center"/>
          </w:tcPr>
          <w:p w14:paraId="10F29FA9"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0.548</w:t>
            </w:r>
          </w:p>
        </w:tc>
        <w:tc>
          <w:tcPr>
            <w:tcW w:w="711" w:type="pct"/>
            <w:vAlign w:val="center"/>
          </w:tcPr>
          <w:p w14:paraId="46E3CD9E"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1.153 (0.830-1.602)</w:t>
            </w:r>
          </w:p>
        </w:tc>
        <w:tc>
          <w:tcPr>
            <w:tcW w:w="715" w:type="pct"/>
            <w:vAlign w:val="center"/>
          </w:tcPr>
          <w:p w14:paraId="2C53FB38"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0.396</w:t>
            </w:r>
          </w:p>
        </w:tc>
      </w:tr>
      <w:tr w:rsidR="00734069" w:rsidRPr="005061FB" w14:paraId="161F269D" w14:textId="77777777" w:rsidTr="00F23749">
        <w:trPr>
          <w:cantSplit/>
          <w:jc w:val="center"/>
        </w:trPr>
        <w:tc>
          <w:tcPr>
            <w:tcW w:w="732" w:type="pct"/>
          </w:tcPr>
          <w:p w14:paraId="2A0B0F18" w14:textId="77777777" w:rsidR="00734069" w:rsidRPr="005061FB" w:rsidRDefault="00734069" w:rsidP="00F23749">
            <w:pPr>
              <w:keepNext/>
              <w:spacing w:after="60"/>
              <w:rPr>
                <w:rFonts w:ascii="Book Antiqua" w:hAnsi="Book Antiqua"/>
                <w:sz w:val="20"/>
                <w:szCs w:val="20"/>
              </w:rPr>
            </w:pPr>
            <w:r w:rsidRPr="005061FB">
              <w:rPr>
                <w:rFonts w:ascii="Book Antiqua" w:hAnsi="Book Antiqua"/>
                <w:sz w:val="20"/>
                <w:szCs w:val="20"/>
              </w:rPr>
              <w:t>Q3</w:t>
            </w:r>
          </w:p>
        </w:tc>
        <w:tc>
          <w:tcPr>
            <w:tcW w:w="709" w:type="pct"/>
            <w:vAlign w:val="center"/>
          </w:tcPr>
          <w:p w14:paraId="054EE736"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1.940 (1.415-2.660)</w:t>
            </w:r>
          </w:p>
        </w:tc>
        <w:tc>
          <w:tcPr>
            <w:tcW w:w="711" w:type="pct"/>
            <w:vAlign w:val="center"/>
          </w:tcPr>
          <w:p w14:paraId="3F08ADC7"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0.000</w:t>
            </w:r>
          </w:p>
        </w:tc>
        <w:tc>
          <w:tcPr>
            <w:tcW w:w="711" w:type="pct"/>
            <w:vAlign w:val="center"/>
          </w:tcPr>
          <w:p w14:paraId="4AFF76BF"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1.296 (0.937-1.791)</w:t>
            </w:r>
          </w:p>
        </w:tc>
        <w:tc>
          <w:tcPr>
            <w:tcW w:w="711" w:type="pct"/>
            <w:vAlign w:val="center"/>
          </w:tcPr>
          <w:p w14:paraId="457B53DB"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0.117</w:t>
            </w:r>
          </w:p>
        </w:tc>
        <w:tc>
          <w:tcPr>
            <w:tcW w:w="711" w:type="pct"/>
            <w:vAlign w:val="center"/>
          </w:tcPr>
          <w:p w14:paraId="274CC390"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1.386 (0.999-1.922)</w:t>
            </w:r>
          </w:p>
        </w:tc>
        <w:tc>
          <w:tcPr>
            <w:tcW w:w="715" w:type="pct"/>
            <w:vAlign w:val="center"/>
          </w:tcPr>
          <w:p w14:paraId="46F73E55"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0.051</w:t>
            </w:r>
          </w:p>
        </w:tc>
      </w:tr>
      <w:tr w:rsidR="00734069" w:rsidRPr="005061FB" w14:paraId="6BB59174" w14:textId="77777777" w:rsidTr="00F23749">
        <w:trPr>
          <w:cantSplit/>
          <w:jc w:val="center"/>
        </w:trPr>
        <w:tc>
          <w:tcPr>
            <w:tcW w:w="732" w:type="pct"/>
          </w:tcPr>
          <w:p w14:paraId="4418FF72" w14:textId="77777777" w:rsidR="00734069" w:rsidRPr="005061FB" w:rsidRDefault="00734069" w:rsidP="00F23749">
            <w:pPr>
              <w:keepNext/>
              <w:spacing w:after="60"/>
              <w:rPr>
                <w:rFonts w:ascii="Book Antiqua" w:hAnsi="Book Antiqua"/>
                <w:sz w:val="20"/>
                <w:szCs w:val="20"/>
              </w:rPr>
            </w:pPr>
            <w:r w:rsidRPr="005061FB">
              <w:rPr>
                <w:rFonts w:ascii="Book Antiqua" w:hAnsi="Book Antiqua"/>
                <w:sz w:val="20"/>
                <w:szCs w:val="20"/>
              </w:rPr>
              <w:t>Q4</w:t>
            </w:r>
          </w:p>
        </w:tc>
        <w:tc>
          <w:tcPr>
            <w:tcW w:w="709" w:type="pct"/>
            <w:vAlign w:val="center"/>
          </w:tcPr>
          <w:p w14:paraId="0E0C8AEA"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2.468 (1.743-3.496)</w:t>
            </w:r>
          </w:p>
        </w:tc>
        <w:tc>
          <w:tcPr>
            <w:tcW w:w="711" w:type="pct"/>
            <w:vAlign w:val="center"/>
          </w:tcPr>
          <w:p w14:paraId="1239E5F6"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0.000</w:t>
            </w:r>
          </w:p>
        </w:tc>
        <w:tc>
          <w:tcPr>
            <w:tcW w:w="711" w:type="pct"/>
            <w:vAlign w:val="center"/>
          </w:tcPr>
          <w:p w14:paraId="5237D5A0"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1.766 (1.271-2.455)</w:t>
            </w:r>
          </w:p>
        </w:tc>
        <w:tc>
          <w:tcPr>
            <w:tcW w:w="711" w:type="pct"/>
            <w:vAlign w:val="center"/>
          </w:tcPr>
          <w:p w14:paraId="430B2B00"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0.001</w:t>
            </w:r>
          </w:p>
        </w:tc>
        <w:tc>
          <w:tcPr>
            <w:tcW w:w="711" w:type="pct"/>
            <w:vAlign w:val="center"/>
          </w:tcPr>
          <w:p w14:paraId="1E7D6A9B"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1.897 (1.350-2.666)</w:t>
            </w:r>
          </w:p>
        </w:tc>
        <w:tc>
          <w:tcPr>
            <w:tcW w:w="715" w:type="pct"/>
            <w:vAlign w:val="center"/>
          </w:tcPr>
          <w:p w14:paraId="4C6F7A59"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&lt;0.001</w:t>
            </w:r>
          </w:p>
        </w:tc>
      </w:tr>
      <w:tr w:rsidR="00734069" w:rsidRPr="005061FB" w14:paraId="3DFBB90F" w14:textId="77777777" w:rsidTr="00F23749">
        <w:trPr>
          <w:cantSplit/>
          <w:jc w:val="center"/>
        </w:trPr>
        <w:tc>
          <w:tcPr>
            <w:tcW w:w="732" w:type="pct"/>
            <w:tcBorders>
              <w:bottom w:val="single" w:sz="4" w:space="0" w:color="auto"/>
            </w:tcBorders>
          </w:tcPr>
          <w:p w14:paraId="2F9A0946" w14:textId="77777777" w:rsidR="00734069" w:rsidRPr="005061FB" w:rsidRDefault="00734069" w:rsidP="00F23749">
            <w:pPr>
              <w:keepNext/>
              <w:spacing w:after="60"/>
              <w:rPr>
                <w:rFonts w:ascii="Book Antiqua" w:hAnsi="Book Antiqua"/>
                <w:sz w:val="20"/>
                <w:szCs w:val="20"/>
              </w:rPr>
            </w:pPr>
            <w:r w:rsidRPr="005061FB">
              <w:rPr>
                <w:rFonts w:ascii="Book Antiqua" w:hAnsi="Book Antiqua"/>
                <w:sz w:val="20"/>
                <w:szCs w:val="20"/>
              </w:rPr>
              <w:t>P for trend</w:t>
            </w:r>
          </w:p>
        </w:tc>
        <w:tc>
          <w:tcPr>
            <w:tcW w:w="1420" w:type="pct"/>
            <w:gridSpan w:val="2"/>
            <w:tcBorders>
              <w:bottom w:val="single" w:sz="4" w:space="0" w:color="auto"/>
            </w:tcBorders>
            <w:vAlign w:val="center"/>
          </w:tcPr>
          <w:p w14:paraId="43629F44"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&lt;0.001</w:t>
            </w:r>
          </w:p>
        </w:tc>
        <w:tc>
          <w:tcPr>
            <w:tcW w:w="1422" w:type="pct"/>
            <w:gridSpan w:val="2"/>
            <w:tcBorders>
              <w:bottom w:val="single" w:sz="4" w:space="0" w:color="auto"/>
            </w:tcBorders>
            <w:vAlign w:val="center"/>
          </w:tcPr>
          <w:p w14:paraId="3984CF91"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&lt;0.001</w:t>
            </w:r>
          </w:p>
        </w:tc>
        <w:tc>
          <w:tcPr>
            <w:tcW w:w="1426" w:type="pct"/>
            <w:gridSpan w:val="2"/>
            <w:tcBorders>
              <w:bottom w:val="single" w:sz="4" w:space="0" w:color="auto"/>
            </w:tcBorders>
            <w:vAlign w:val="center"/>
          </w:tcPr>
          <w:p w14:paraId="371BBBAD"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&lt;0.001</w:t>
            </w:r>
          </w:p>
        </w:tc>
      </w:tr>
      <w:tr w:rsidR="00734069" w:rsidRPr="005061FB" w14:paraId="3649C124" w14:textId="77777777" w:rsidTr="00F23749">
        <w:trPr>
          <w:cantSplit/>
          <w:jc w:val="center"/>
        </w:trPr>
        <w:tc>
          <w:tcPr>
            <w:tcW w:w="5000" w:type="pct"/>
            <w:gridSpan w:val="7"/>
            <w:tcBorders>
              <w:top w:val="single" w:sz="4" w:space="0" w:color="auto"/>
            </w:tcBorders>
            <w:tcMar>
              <w:top w:w="25" w:type="dxa"/>
            </w:tcMar>
          </w:tcPr>
          <w:p w14:paraId="7CF74CC9" w14:textId="77777777" w:rsidR="00734069" w:rsidRPr="005061FB" w:rsidRDefault="00734069" w:rsidP="00F23749">
            <w:pPr>
              <w:keepNext/>
              <w:spacing w:after="60"/>
              <w:rPr>
                <w:rFonts w:ascii="Book Antiqua" w:hAnsi="Book Antiqua"/>
                <w:b/>
                <w:bCs/>
                <w:sz w:val="20"/>
                <w:szCs w:val="20"/>
              </w:rPr>
            </w:pPr>
            <w:r w:rsidRPr="005061FB">
              <w:rPr>
                <w:rFonts w:ascii="Book Antiqua" w:hAnsi="Book Antiqua"/>
                <w:b/>
                <w:bCs/>
                <w:sz w:val="20"/>
                <w:szCs w:val="20"/>
              </w:rPr>
              <w:t>Cardiovascular Mortality</w:t>
            </w:r>
          </w:p>
        </w:tc>
      </w:tr>
      <w:tr w:rsidR="00734069" w:rsidRPr="005061FB" w14:paraId="60FCDF25" w14:textId="77777777" w:rsidTr="00F23749">
        <w:trPr>
          <w:cantSplit/>
          <w:jc w:val="center"/>
        </w:trPr>
        <w:tc>
          <w:tcPr>
            <w:tcW w:w="732" w:type="pct"/>
          </w:tcPr>
          <w:p w14:paraId="46836150" w14:textId="77777777" w:rsidR="00734069" w:rsidRPr="005061FB" w:rsidRDefault="00734069" w:rsidP="00F23749">
            <w:pPr>
              <w:keepNext/>
              <w:spacing w:after="60"/>
              <w:rPr>
                <w:rFonts w:ascii="Book Antiqua" w:hAnsi="Book Antiqua"/>
                <w:sz w:val="20"/>
                <w:szCs w:val="20"/>
              </w:rPr>
            </w:pPr>
            <w:r w:rsidRPr="005061FB">
              <w:rPr>
                <w:rFonts w:ascii="Book Antiqua" w:hAnsi="Book Antiqua"/>
                <w:sz w:val="20"/>
                <w:szCs w:val="20"/>
              </w:rPr>
              <w:t>Continuous</w:t>
            </w:r>
          </w:p>
        </w:tc>
        <w:tc>
          <w:tcPr>
            <w:tcW w:w="709" w:type="pct"/>
            <w:vAlign w:val="center"/>
          </w:tcPr>
          <w:p w14:paraId="39390EBB"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1.023 (1.010-1.036)</w:t>
            </w:r>
          </w:p>
        </w:tc>
        <w:tc>
          <w:tcPr>
            <w:tcW w:w="711" w:type="pct"/>
            <w:vAlign w:val="center"/>
          </w:tcPr>
          <w:p w14:paraId="5CF6FF83"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&lt;0.001</w:t>
            </w:r>
          </w:p>
        </w:tc>
        <w:tc>
          <w:tcPr>
            <w:tcW w:w="711" w:type="pct"/>
            <w:vAlign w:val="center"/>
          </w:tcPr>
          <w:p w14:paraId="0AB52DCB"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1.029 (1.007-1.052)</w:t>
            </w:r>
          </w:p>
        </w:tc>
        <w:tc>
          <w:tcPr>
            <w:tcW w:w="711" w:type="pct"/>
            <w:vAlign w:val="center"/>
          </w:tcPr>
          <w:p w14:paraId="63AA791E"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0.010</w:t>
            </w:r>
          </w:p>
        </w:tc>
        <w:tc>
          <w:tcPr>
            <w:tcW w:w="711" w:type="pct"/>
            <w:vAlign w:val="center"/>
          </w:tcPr>
          <w:p w14:paraId="1DF572D4"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1.034 (1.013-1.055)</w:t>
            </w:r>
          </w:p>
        </w:tc>
        <w:tc>
          <w:tcPr>
            <w:tcW w:w="715" w:type="pct"/>
            <w:vAlign w:val="center"/>
          </w:tcPr>
          <w:p w14:paraId="6C42FD50"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0.002</w:t>
            </w:r>
          </w:p>
        </w:tc>
      </w:tr>
      <w:tr w:rsidR="00734069" w:rsidRPr="005061FB" w14:paraId="0E8BAE66" w14:textId="77777777" w:rsidTr="00F23749">
        <w:trPr>
          <w:cantSplit/>
          <w:jc w:val="center"/>
        </w:trPr>
        <w:tc>
          <w:tcPr>
            <w:tcW w:w="732" w:type="pct"/>
          </w:tcPr>
          <w:p w14:paraId="60097CA9" w14:textId="77777777" w:rsidR="00734069" w:rsidRPr="005061FB" w:rsidRDefault="00734069" w:rsidP="00F23749">
            <w:pPr>
              <w:keepNext/>
              <w:spacing w:after="60"/>
              <w:rPr>
                <w:rFonts w:ascii="Book Antiqua" w:hAnsi="Book Antiqua"/>
                <w:sz w:val="20"/>
                <w:szCs w:val="20"/>
              </w:rPr>
            </w:pPr>
            <w:r w:rsidRPr="005061FB">
              <w:rPr>
                <w:rFonts w:ascii="Book Antiqua" w:hAnsi="Book Antiqua"/>
                <w:sz w:val="20"/>
                <w:szCs w:val="20"/>
              </w:rPr>
              <w:t>Q1</w:t>
            </w:r>
          </w:p>
        </w:tc>
        <w:tc>
          <w:tcPr>
            <w:tcW w:w="709" w:type="pct"/>
            <w:vAlign w:val="center"/>
          </w:tcPr>
          <w:p w14:paraId="670040A6"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Ref.</w:t>
            </w:r>
          </w:p>
        </w:tc>
        <w:tc>
          <w:tcPr>
            <w:tcW w:w="711" w:type="pct"/>
            <w:vAlign w:val="center"/>
          </w:tcPr>
          <w:p w14:paraId="0FBD17AB"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w:t>
            </w:r>
          </w:p>
        </w:tc>
        <w:tc>
          <w:tcPr>
            <w:tcW w:w="711" w:type="pct"/>
            <w:vAlign w:val="center"/>
          </w:tcPr>
          <w:p w14:paraId="6441BC28"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Ref.</w:t>
            </w:r>
          </w:p>
        </w:tc>
        <w:tc>
          <w:tcPr>
            <w:tcW w:w="711" w:type="pct"/>
            <w:vAlign w:val="center"/>
          </w:tcPr>
          <w:p w14:paraId="48DC3DD8"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w:t>
            </w:r>
          </w:p>
        </w:tc>
        <w:tc>
          <w:tcPr>
            <w:tcW w:w="711" w:type="pct"/>
            <w:vAlign w:val="center"/>
          </w:tcPr>
          <w:p w14:paraId="443D7636"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Ref.</w:t>
            </w:r>
          </w:p>
        </w:tc>
        <w:tc>
          <w:tcPr>
            <w:tcW w:w="715" w:type="pct"/>
            <w:vAlign w:val="center"/>
          </w:tcPr>
          <w:p w14:paraId="04ECE14B"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w:t>
            </w:r>
          </w:p>
        </w:tc>
      </w:tr>
      <w:tr w:rsidR="00734069" w:rsidRPr="005061FB" w14:paraId="1CAD14D2" w14:textId="77777777" w:rsidTr="00F23749">
        <w:trPr>
          <w:cantSplit/>
          <w:jc w:val="center"/>
        </w:trPr>
        <w:tc>
          <w:tcPr>
            <w:tcW w:w="732" w:type="pct"/>
          </w:tcPr>
          <w:p w14:paraId="1FAE42B8" w14:textId="77777777" w:rsidR="00734069" w:rsidRPr="005061FB" w:rsidRDefault="00734069" w:rsidP="00F23749">
            <w:pPr>
              <w:keepNext/>
              <w:spacing w:after="60"/>
              <w:rPr>
                <w:rFonts w:ascii="Book Antiqua" w:hAnsi="Book Antiqua"/>
                <w:sz w:val="20"/>
                <w:szCs w:val="20"/>
              </w:rPr>
            </w:pPr>
            <w:r w:rsidRPr="005061FB">
              <w:rPr>
                <w:rFonts w:ascii="Book Antiqua" w:hAnsi="Book Antiqua"/>
                <w:sz w:val="20"/>
                <w:szCs w:val="20"/>
              </w:rPr>
              <w:t>Q2</w:t>
            </w:r>
          </w:p>
        </w:tc>
        <w:tc>
          <w:tcPr>
            <w:tcW w:w="709" w:type="pct"/>
            <w:vAlign w:val="center"/>
          </w:tcPr>
          <w:p w14:paraId="7B424124"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1.845 (0.931-3.656)</w:t>
            </w:r>
          </w:p>
        </w:tc>
        <w:tc>
          <w:tcPr>
            <w:tcW w:w="711" w:type="pct"/>
            <w:vAlign w:val="center"/>
          </w:tcPr>
          <w:p w14:paraId="37C9FA0A"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0.079</w:t>
            </w:r>
          </w:p>
        </w:tc>
        <w:tc>
          <w:tcPr>
            <w:tcW w:w="711" w:type="pct"/>
            <w:vAlign w:val="center"/>
          </w:tcPr>
          <w:p w14:paraId="5A8A2421"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1.334 (0.663-2.685)</w:t>
            </w:r>
          </w:p>
        </w:tc>
        <w:tc>
          <w:tcPr>
            <w:tcW w:w="711" w:type="pct"/>
            <w:vAlign w:val="center"/>
          </w:tcPr>
          <w:p w14:paraId="0098DF4F"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0.419</w:t>
            </w:r>
          </w:p>
        </w:tc>
        <w:tc>
          <w:tcPr>
            <w:tcW w:w="711" w:type="pct"/>
            <w:vAlign w:val="center"/>
          </w:tcPr>
          <w:p w14:paraId="03BB7A99"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1.446 (0.725-2.882)</w:t>
            </w:r>
          </w:p>
        </w:tc>
        <w:tc>
          <w:tcPr>
            <w:tcW w:w="715" w:type="pct"/>
            <w:vAlign w:val="center"/>
          </w:tcPr>
          <w:p w14:paraId="4A5AE918"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0.295</w:t>
            </w:r>
          </w:p>
        </w:tc>
      </w:tr>
      <w:tr w:rsidR="00734069" w:rsidRPr="005061FB" w14:paraId="692E9169" w14:textId="77777777" w:rsidTr="00F23749">
        <w:trPr>
          <w:cantSplit/>
          <w:jc w:val="center"/>
        </w:trPr>
        <w:tc>
          <w:tcPr>
            <w:tcW w:w="732" w:type="pct"/>
          </w:tcPr>
          <w:p w14:paraId="37048160" w14:textId="77777777" w:rsidR="00734069" w:rsidRPr="005061FB" w:rsidRDefault="00734069" w:rsidP="00F23749">
            <w:pPr>
              <w:keepNext/>
              <w:spacing w:after="60"/>
              <w:rPr>
                <w:rFonts w:ascii="Book Antiqua" w:hAnsi="Book Antiqua"/>
                <w:sz w:val="20"/>
                <w:szCs w:val="20"/>
              </w:rPr>
            </w:pPr>
            <w:r w:rsidRPr="005061FB">
              <w:rPr>
                <w:rFonts w:ascii="Book Antiqua" w:hAnsi="Book Antiqua"/>
                <w:sz w:val="20"/>
                <w:szCs w:val="20"/>
              </w:rPr>
              <w:t>Q3</w:t>
            </w:r>
          </w:p>
        </w:tc>
        <w:tc>
          <w:tcPr>
            <w:tcW w:w="709" w:type="pct"/>
            <w:vAlign w:val="center"/>
          </w:tcPr>
          <w:p w14:paraId="42E4057C"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1.877 (1.046-3.370)</w:t>
            </w:r>
          </w:p>
        </w:tc>
        <w:tc>
          <w:tcPr>
            <w:tcW w:w="711" w:type="pct"/>
            <w:vAlign w:val="center"/>
          </w:tcPr>
          <w:p w14:paraId="40B33612"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0.035</w:t>
            </w:r>
          </w:p>
        </w:tc>
        <w:tc>
          <w:tcPr>
            <w:tcW w:w="711" w:type="pct"/>
            <w:vAlign w:val="center"/>
          </w:tcPr>
          <w:p w14:paraId="362E2A14"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1.186 (0.612-2.298)</w:t>
            </w:r>
          </w:p>
        </w:tc>
        <w:tc>
          <w:tcPr>
            <w:tcW w:w="711" w:type="pct"/>
            <w:vAlign w:val="center"/>
          </w:tcPr>
          <w:p w14:paraId="24111D6E"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0.614</w:t>
            </w:r>
          </w:p>
        </w:tc>
        <w:tc>
          <w:tcPr>
            <w:tcW w:w="711" w:type="pct"/>
            <w:vAlign w:val="center"/>
          </w:tcPr>
          <w:p w14:paraId="3FA2C879"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1.351 (0.719-2.537)</w:t>
            </w:r>
          </w:p>
        </w:tc>
        <w:tc>
          <w:tcPr>
            <w:tcW w:w="715" w:type="pct"/>
            <w:vAlign w:val="center"/>
          </w:tcPr>
          <w:p w14:paraId="62F196AF"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0.350</w:t>
            </w:r>
          </w:p>
        </w:tc>
      </w:tr>
      <w:tr w:rsidR="00734069" w:rsidRPr="005061FB" w14:paraId="42DFA817" w14:textId="77777777" w:rsidTr="00F23749">
        <w:trPr>
          <w:cantSplit/>
          <w:jc w:val="center"/>
        </w:trPr>
        <w:tc>
          <w:tcPr>
            <w:tcW w:w="732" w:type="pct"/>
          </w:tcPr>
          <w:p w14:paraId="3A8D612E" w14:textId="77777777" w:rsidR="00734069" w:rsidRPr="005061FB" w:rsidRDefault="00734069" w:rsidP="00F23749">
            <w:pPr>
              <w:keepNext/>
              <w:spacing w:after="60"/>
              <w:rPr>
                <w:rFonts w:ascii="Book Antiqua" w:hAnsi="Book Antiqua"/>
                <w:sz w:val="20"/>
                <w:szCs w:val="20"/>
              </w:rPr>
            </w:pPr>
            <w:r w:rsidRPr="005061FB">
              <w:rPr>
                <w:rFonts w:ascii="Book Antiqua" w:hAnsi="Book Antiqua"/>
                <w:sz w:val="20"/>
                <w:szCs w:val="20"/>
              </w:rPr>
              <w:t>Q4</w:t>
            </w:r>
          </w:p>
        </w:tc>
        <w:tc>
          <w:tcPr>
            <w:tcW w:w="709" w:type="pct"/>
            <w:vAlign w:val="center"/>
          </w:tcPr>
          <w:p w14:paraId="5CD5FB19"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3.155 (1.722-5.781)</w:t>
            </w:r>
          </w:p>
        </w:tc>
        <w:tc>
          <w:tcPr>
            <w:tcW w:w="711" w:type="pct"/>
            <w:vAlign w:val="center"/>
          </w:tcPr>
          <w:p w14:paraId="180EE2AC"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0.000</w:t>
            </w:r>
          </w:p>
        </w:tc>
        <w:tc>
          <w:tcPr>
            <w:tcW w:w="711" w:type="pct"/>
            <w:vAlign w:val="center"/>
          </w:tcPr>
          <w:p w14:paraId="0E1AAC3E"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2.116 (1.123-3.986)</w:t>
            </w:r>
          </w:p>
        </w:tc>
        <w:tc>
          <w:tcPr>
            <w:tcW w:w="711" w:type="pct"/>
            <w:vAlign w:val="center"/>
          </w:tcPr>
          <w:p w14:paraId="304E6C24"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0.020</w:t>
            </w:r>
          </w:p>
        </w:tc>
        <w:tc>
          <w:tcPr>
            <w:tcW w:w="711" w:type="pct"/>
            <w:vAlign w:val="center"/>
          </w:tcPr>
          <w:p w14:paraId="4B975B99"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2.432 (1.312-4.508)</w:t>
            </w:r>
          </w:p>
        </w:tc>
        <w:tc>
          <w:tcPr>
            <w:tcW w:w="715" w:type="pct"/>
            <w:vAlign w:val="center"/>
          </w:tcPr>
          <w:p w14:paraId="08A1D11B"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0.005</w:t>
            </w:r>
          </w:p>
        </w:tc>
      </w:tr>
      <w:tr w:rsidR="00734069" w:rsidRPr="005061FB" w14:paraId="55336DD3" w14:textId="77777777" w:rsidTr="00F23749">
        <w:trPr>
          <w:cantSplit/>
          <w:jc w:val="center"/>
        </w:trPr>
        <w:tc>
          <w:tcPr>
            <w:tcW w:w="732" w:type="pct"/>
            <w:tcBorders>
              <w:bottom w:val="single" w:sz="4" w:space="0" w:color="auto"/>
            </w:tcBorders>
          </w:tcPr>
          <w:p w14:paraId="19404570" w14:textId="77777777" w:rsidR="00734069" w:rsidRPr="005061FB" w:rsidRDefault="00734069" w:rsidP="00F23749">
            <w:pPr>
              <w:keepNext/>
              <w:spacing w:after="60"/>
              <w:rPr>
                <w:rFonts w:ascii="Book Antiqua" w:hAnsi="Book Antiqua"/>
                <w:sz w:val="20"/>
                <w:szCs w:val="20"/>
              </w:rPr>
            </w:pPr>
            <w:r w:rsidRPr="005061FB">
              <w:rPr>
                <w:rFonts w:ascii="Book Antiqua" w:hAnsi="Book Antiqua"/>
                <w:sz w:val="20"/>
                <w:szCs w:val="20"/>
              </w:rPr>
              <w:t>P for trend</w:t>
            </w:r>
          </w:p>
        </w:tc>
        <w:tc>
          <w:tcPr>
            <w:tcW w:w="1420" w:type="pct"/>
            <w:gridSpan w:val="2"/>
            <w:tcBorders>
              <w:bottom w:val="single" w:sz="4" w:space="0" w:color="auto"/>
            </w:tcBorders>
            <w:vAlign w:val="center"/>
          </w:tcPr>
          <w:p w14:paraId="51B48D50"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&lt;0.001</w:t>
            </w:r>
          </w:p>
        </w:tc>
        <w:tc>
          <w:tcPr>
            <w:tcW w:w="1422" w:type="pct"/>
            <w:gridSpan w:val="2"/>
            <w:tcBorders>
              <w:bottom w:val="single" w:sz="4" w:space="0" w:color="auto"/>
            </w:tcBorders>
            <w:vAlign w:val="center"/>
          </w:tcPr>
          <w:p w14:paraId="169E15AD"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0.017</w:t>
            </w:r>
          </w:p>
        </w:tc>
        <w:tc>
          <w:tcPr>
            <w:tcW w:w="1426" w:type="pct"/>
            <w:gridSpan w:val="2"/>
            <w:tcBorders>
              <w:bottom w:val="single" w:sz="4" w:space="0" w:color="auto"/>
            </w:tcBorders>
            <w:vAlign w:val="center"/>
          </w:tcPr>
          <w:p w14:paraId="49B238A2" w14:textId="77777777" w:rsidR="00734069" w:rsidRPr="005061FB" w:rsidRDefault="00734069" w:rsidP="00F23749">
            <w:pPr>
              <w:keepNext/>
              <w:spacing w:after="60"/>
              <w:jc w:val="center"/>
              <w:rPr>
                <w:rFonts w:ascii="Book Antiqua" w:hAnsi="Book Antiqua"/>
                <w:sz w:val="20"/>
                <w:szCs w:val="20"/>
              </w:rPr>
            </w:pPr>
            <w:r w:rsidRPr="005061FB">
              <w:rPr>
                <w:rFonts w:ascii="Book Antiqua" w:hAnsi="Book Antiqua"/>
                <w:sz w:val="20"/>
                <w:szCs w:val="20"/>
              </w:rPr>
              <w:t>0.003</w:t>
            </w:r>
          </w:p>
        </w:tc>
      </w:tr>
    </w:tbl>
    <w:p w14:paraId="310922BA" w14:textId="77777777" w:rsidR="00734069" w:rsidRPr="0022746D" w:rsidRDefault="00734069" w:rsidP="00734069">
      <w:pPr>
        <w:spacing w:after="0"/>
        <w:rPr>
          <w:rFonts w:ascii="Book Antiqua" w:hAnsi="Book Antiqua"/>
          <w:i/>
          <w:iCs/>
          <w:sz w:val="20"/>
          <w:szCs w:val="20"/>
        </w:rPr>
      </w:pPr>
      <w:r w:rsidRPr="0022746D">
        <w:rPr>
          <w:rFonts w:ascii="Book Antiqua" w:hAnsi="Book Antiqua"/>
          <w:i/>
          <w:iCs/>
          <w:sz w:val="20"/>
          <w:szCs w:val="20"/>
        </w:rPr>
        <w:t>Model 1 unadjusted</w:t>
      </w:r>
    </w:p>
    <w:p w14:paraId="468602B3" w14:textId="77777777" w:rsidR="00734069" w:rsidRPr="0022746D" w:rsidRDefault="00734069" w:rsidP="00734069">
      <w:pPr>
        <w:spacing w:after="0"/>
        <w:rPr>
          <w:rFonts w:ascii="Book Antiqua" w:hAnsi="Book Antiqua"/>
          <w:i/>
          <w:iCs/>
          <w:sz w:val="20"/>
          <w:szCs w:val="20"/>
        </w:rPr>
      </w:pPr>
      <w:r w:rsidRPr="0022746D">
        <w:rPr>
          <w:rFonts w:ascii="Book Antiqua" w:hAnsi="Book Antiqua"/>
          <w:i/>
          <w:iCs/>
          <w:sz w:val="20"/>
          <w:szCs w:val="20"/>
        </w:rPr>
        <w:t>Model2 adjusted by Age, Gender</w:t>
      </w:r>
    </w:p>
    <w:p w14:paraId="1E2271A9" w14:textId="77777777" w:rsidR="00734069" w:rsidRPr="0022746D" w:rsidRDefault="00734069" w:rsidP="00734069">
      <w:pPr>
        <w:pStyle w:val="BodyText"/>
        <w:spacing w:before="0" w:after="0"/>
        <w:jc w:val="both"/>
        <w:rPr>
          <w:rFonts w:ascii="Book Antiqua" w:hAnsi="Book Antiqua"/>
          <w:i/>
          <w:iCs/>
          <w:sz w:val="20"/>
          <w:szCs w:val="20"/>
        </w:rPr>
      </w:pPr>
      <w:r w:rsidRPr="0022746D">
        <w:rPr>
          <w:rFonts w:ascii="Book Antiqua" w:hAnsi="Book Antiqua"/>
          <w:i/>
          <w:iCs/>
          <w:sz w:val="20"/>
          <w:szCs w:val="20"/>
        </w:rPr>
        <w:t>Model3 adjusted by Age, Gender, Ethnicity, Diabetes, Hypertension</w:t>
      </w:r>
    </w:p>
    <w:p w14:paraId="2A6F11B3" w14:textId="77777777" w:rsidR="00734069" w:rsidRPr="005061FB" w:rsidRDefault="00734069" w:rsidP="00734069">
      <w:pPr>
        <w:ind w:right="-900"/>
        <w:jc w:val="both"/>
        <w:rPr>
          <w:sz w:val="20"/>
          <w:szCs w:val="20"/>
        </w:rPr>
      </w:pPr>
      <w:r w:rsidRPr="005061FB">
        <w:rPr>
          <w:rFonts w:ascii="Book Antiqua" w:hAnsi="Book Antiqua"/>
          <w:sz w:val="20"/>
          <w:szCs w:val="20"/>
        </w:rPr>
        <w:t>To mitigate the potential impact of reverse causality, a sensitivity analysis was conducted by excluding deaths occurring within the first 24 months of follow-up. The prognostic value of the TyHGB index remained robust, with consistently significant hazard ratios across all three adjusted models for both ACM and CVM (P &lt; 0.001). Furthermore, the trend analysis across quartiles confirmed a progressive increase in mortality risk with higher TyHGB levels, particularly in the fourth quartile compared to the first (Model 3: HR 1.897 for ACM; HR 2.432 for CVM; both P &lt; 0.01). The persistent statistical significance of these associations underscores the stability of TyHGB as a reliable independent prognostic indicator.</w:t>
      </w:r>
    </w:p>
    <w:p w14:paraId="372B8297" w14:textId="5A55BAB9" w:rsidR="00A9024D" w:rsidRDefault="00F155E3" w:rsidP="00EC092A">
      <w:pPr>
        <w:jc w:val="both"/>
        <w:rPr>
          <w:rFonts w:ascii="Book Antiqua" w:hAnsi="Book Antiqua"/>
          <w:sz w:val="20"/>
          <w:szCs w:val="20"/>
        </w:rPr>
      </w:pPr>
      <w:r>
        <w:rPr>
          <w:rFonts w:ascii="Book Antiqua" w:hAnsi="Book Antiqua"/>
          <w:noProof/>
          <w:sz w:val="20"/>
          <w:szCs w:val="20"/>
        </w:rPr>
        <w:lastRenderedPageBreak/>
        <w:drawing>
          <wp:inline distT="0" distB="0" distL="0" distR="0" wp14:anchorId="25E93CE0" wp14:editId="5A2A83BB">
            <wp:extent cx="5943600" cy="2546985"/>
            <wp:effectExtent l="0" t="0" r="0" b="5715"/>
            <wp:docPr id="107447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72181" name="Picture 10744721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648BEC8E" w14:textId="22CB1706" w:rsidR="00734069" w:rsidRDefault="00734069" w:rsidP="00EC092A">
      <w:pPr>
        <w:jc w:val="both"/>
        <w:rPr>
          <w:rFonts w:ascii="Book Antiqua" w:hAnsi="Book Antiqua"/>
          <w:sz w:val="20"/>
          <w:szCs w:val="20"/>
        </w:rPr>
      </w:pPr>
      <w:r w:rsidRPr="00F155E3">
        <w:rPr>
          <w:rFonts w:ascii="Book Antiqua" w:hAnsi="Book Antiqua"/>
          <w:b/>
          <w:bCs/>
          <w:sz w:val="20"/>
          <w:szCs w:val="20"/>
        </w:rPr>
        <w:t>Figure</w:t>
      </w:r>
      <w:r w:rsidR="00F1775B">
        <w:rPr>
          <w:rFonts w:ascii="Book Antiqua" w:hAnsi="Book Antiqua"/>
          <w:b/>
          <w:bCs/>
          <w:sz w:val="20"/>
          <w:szCs w:val="20"/>
        </w:rPr>
        <w:t xml:space="preserve"> 9</w:t>
      </w:r>
      <w:r w:rsidR="00F155E3" w:rsidRPr="00F155E3">
        <w:rPr>
          <w:rFonts w:ascii="Book Antiqua" w:hAnsi="Book Antiqua"/>
          <w:b/>
          <w:bCs/>
          <w:sz w:val="20"/>
          <w:szCs w:val="20"/>
        </w:rPr>
        <w:t xml:space="preserve">. </w:t>
      </w:r>
      <w:r w:rsidR="00F155E3" w:rsidRPr="00F155E3">
        <w:rPr>
          <w:rFonts w:ascii="Book Antiqua" w:hAnsi="Book Antiqua"/>
          <w:sz w:val="20"/>
          <w:szCs w:val="20"/>
        </w:rPr>
        <w:t>Stability of the TyHGB prognostic value (High vs Low based on threshold) across multiple imputed datasets</w:t>
      </w:r>
    </w:p>
    <w:p w14:paraId="10FAF52E" w14:textId="13CD7029" w:rsidR="00430A74" w:rsidRPr="00F155E3" w:rsidRDefault="00430A74" w:rsidP="00EC092A">
      <w:pPr>
        <w:jc w:val="both"/>
        <w:rPr>
          <w:rFonts w:ascii="Book Antiqua" w:hAnsi="Book Antiqua"/>
          <w:sz w:val="20"/>
          <w:szCs w:val="20"/>
        </w:rPr>
      </w:pPr>
      <w:r w:rsidRPr="00430A74">
        <w:rPr>
          <w:rFonts w:ascii="Book Antiqua" w:hAnsi="Book Antiqua"/>
          <w:sz w:val="20"/>
          <w:szCs w:val="20"/>
        </w:rPr>
        <w:t>The stability of the prognostic value for the dichotomized TyHGB index (categorized as High vs. Low based on calculated thresholds) was evaluated across five multiple imputed datasets. For the ACM model using a threshold of 12.1, and the CVM model using a threshold of 11.9, the estimated hazard ratios remained consistent across all five individual imputations. The pooled hazard ratios, derived using Rubin's rules, showed a stable and significantly increased mortality risk for the high TyHGB groups, with all 95% confidence intervals securely excluding the null value of 1.0.</w:t>
      </w:r>
    </w:p>
    <w:p w14:paraId="0EA9D97A" w14:textId="0D1FA30B" w:rsidR="00A9024D" w:rsidRDefault="00F155E3" w:rsidP="00A9024D">
      <w:pPr>
        <w:ind w:right="-900"/>
      </w:pPr>
      <w:r>
        <w:rPr>
          <w:noProof/>
        </w:rPr>
        <w:drawing>
          <wp:inline distT="0" distB="0" distL="0" distR="0" wp14:anchorId="11BE8430" wp14:editId="529C886C">
            <wp:extent cx="5943600" cy="2546985"/>
            <wp:effectExtent l="0" t="0" r="0" b="5715"/>
            <wp:docPr id="306207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07888" name="Picture 3062078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040067BE" w14:textId="0287A379" w:rsidR="00F155E3" w:rsidRPr="00F155E3" w:rsidRDefault="00F155E3" w:rsidP="00A9024D">
      <w:pPr>
        <w:ind w:right="-900"/>
        <w:rPr>
          <w:rFonts w:ascii="Book Antiqua" w:hAnsi="Book Antiqua"/>
          <w:b/>
          <w:bCs/>
          <w:sz w:val="20"/>
          <w:szCs w:val="20"/>
        </w:rPr>
      </w:pPr>
      <w:r w:rsidRPr="00F155E3">
        <w:rPr>
          <w:rFonts w:ascii="Book Antiqua" w:hAnsi="Book Antiqua"/>
          <w:b/>
          <w:bCs/>
          <w:sz w:val="20"/>
          <w:szCs w:val="20"/>
        </w:rPr>
        <w:t>Figure</w:t>
      </w:r>
      <w:r w:rsidR="00F1775B">
        <w:rPr>
          <w:rFonts w:ascii="Book Antiqua" w:hAnsi="Book Antiqua"/>
          <w:b/>
          <w:bCs/>
          <w:sz w:val="20"/>
          <w:szCs w:val="20"/>
        </w:rPr>
        <w:t xml:space="preserve"> 10</w:t>
      </w:r>
      <w:r w:rsidRPr="00F155E3">
        <w:rPr>
          <w:rFonts w:ascii="Book Antiqua" w:hAnsi="Book Antiqua"/>
          <w:b/>
          <w:bCs/>
          <w:sz w:val="20"/>
          <w:szCs w:val="20"/>
        </w:rPr>
        <w:t xml:space="preserve">. </w:t>
      </w:r>
      <w:r w:rsidRPr="00F155E3">
        <w:rPr>
          <w:rFonts w:ascii="Book Antiqua" w:hAnsi="Book Antiqua"/>
          <w:sz w:val="20"/>
          <w:szCs w:val="20"/>
        </w:rPr>
        <w:t>E-value curves for the High vs Low TyHGB index (based on calculated thresholds) on mortality</w:t>
      </w:r>
    </w:p>
    <w:p w14:paraId="79EF71E4" w14:textId="4D018DDB" w:rsidR="00B330E2" w:rsidRPr="008A30DC" w:rsidRDefault="00572055" w:rsidP="00EC092A">
      <w:pPr>
        <w:jc w:val="both"/>
        <w:rPr>
          <w:rFonts w:ascii="Book Antiqua" w:hAnsi="Book Antiqua"/>
          <w:sz w:val="20"/>
          <w:szCs w:val="20"/>
        </w:rPr>
      </w:pPr>
      <w:r w:rsidRPr="008A30DC">
        <w:rPr>
          <w:rFonts w:ascii="Book Antiqua" w:hAnsi="Book Antiqua"/>
          <w:sz w:val="20"/>
          <w:szCs w:val="20"/>
        </w:rPr>
        <w:t>E-value curves were generated for the dichotomized TyHGB index to assess robustness against unmeasured confounding, utilizing the predefined thresholds of 12.1 for ACM and 11.9 for CVM. In the all-cause mortality model, the point estimate E-value was 2.10, accompanied by a lower confidence limit (LCI) E-value of 1.38. For cardiovascular mortality, the model yielded a point estimate E-value of 2.32, with an LCI E-value of 1.29.</w:t>
      </w:r>
    </w:p>
    <w:p w14:paraId="1A560D15" w14:textId="6F017FDC" w:rsidR="00B330E2" w:rsidRPr="00446FB6" w:rsidRDefault="00B330E2" w:rsidP="00EC092A">
      <w:pPr>
        <w:jc w:val="both"/>
        <w:rPr>
          <w:rFonts w:ascii="Book Antiqua" w:hAnsi="Book Antiqua"/>
          <w:b/>
          <w:bCs/>
          <w:sz w:val="20"/>
          <w:szCs w:val="20"/>
          <w:lang w:val="vi-VN"/>
        </w:rPr>
      </w:pPr>
      <w:r w:rsidRPr="00446FB6">
        <w:rPr>
          <w:rFonts w:ascii="Book Antiqua" w:hAnsi="Book Antiqua"/>
          <w:b/>
          <w:bCs/>
          <w:sz w:val="20"/>
          <w:szCs w:val="20"/>
          <w:lang w:val="vi-VN"/>
        </w:rPr>
        <w:lastRenderedPageBreak/>
        <w:t>Disscussion</w:t>
      </w:r>
    </w:p>
    <w:p w14:paraId="7753D19A" w14:textId="77777777" w:rsidR="00B330E2" w:rsidRDefault="00B330E2" w:rsidP="00B330E2">
      <w:pPr>
        <w:spacing w:before="60" w:after="60"/>
        <w:jc w:val="both"/>
        <w:rPr>
          <w:rFonts w:ascii="Book Antiqua" w:hAnsi="Book Antiqua"/>
          <w:sz w:val="20"/>
          <w:szCs w:val="20"/>
        </w:rPr>
      </w:pPr>
      <w:r>
        <w:rPr>
          <w:rFonts w:ascii="Book Antiqua" w:hAnsi="Book Antiqua"/>
          <w:sz w:val="20"/>
          <w:szCs w:val="20"/>
        </w:rPr>
        <w:t>In this nationally representative cohort of US adults with MASLD followed through linkage to the National Death Index, the triglyceride-glucose-haemoglobin (TyHGB) index was independently associated with both all-cause and cardiovascular mortality. Each 1-SD increase in TyHGB conferred an approximately 12% higher hazard for ACM and a 16% higher hazard for CVM after adjustment for demographic and clinical confounders, and the index showed a robust, non-linear dose-response relationship with both endpoints. Discrimination was high and stable over time, with 3-, 5- and 10-year time-dependent AUCs of 0.811-0.829 for ACM and 0.833-0.865 for CVM, and the 10-year C-index of the TyHGB-based model reached 0.838 for ACM and 0.874 for CVM. Together, these results suggest that TyHGB captures clinically meaningful long-term prognostic information in MASLD that is not redundant with established demographic and metabolic predictors.</w:t>
      </w:r>
    </w:p>
    <w:p w14:paraId="659CF24F" w14:textId="77777777" w:rsidR="00B330E2" w:rsidRDefault="00B330E2" w:rsidP="00B330E2">
      <w:pPr>
        <w:spacing w:before="60" w:after="60"/>
        <w:jc w:val="both"/>
        <w:rPr>
          <w:rFonts w:ascii="Book Antiqua" w:hAnsi="Book Antiqua"/>
          <w:sz w:val="20"/>
          <w:szCs w:val="20"/>
        </w:rPr>
      </w:pPr>
      <w:r>
        <w:rPr>
          <w:rFonts w:ascii="Book Antiqua" w:hAnsi="Book Antiqua"/>
          <w:sz w:val="20"/>
          <w:szCs w:val="20"/>
        </w:rPr>
        <w:t>Biologically, the TyHGB index integrates three converging axes that are central to the cardiometabolic phenotype of MASLD. The TyG component is a well-validated surrogate for insulin resistance and reflects the joint dysregulation of hepatic gluconeogenesis and adipose-tissue lipolysis that fuels ectopic fat deposition. Haemoglobin concentration, in turn, is influenced by iron metabolism, hypoxia-inducible factor signalling, hepcidin and oxidative stress, all of which intersect with hepatic steatosis, endothelial dysfunction and platelet-erythrocyte interactions implicated in atherothrombosis. By combining these dimensions, TyHGB plausibly represents a compact summary of the insulin-resistance-dyslipidaemia-haematology axis that drives adverse cardiovascular outcomes in MASLD. The observation that serum uric acid mediated a substantial proportion (15.49%) of the TyHGB effect on cardiovascular mortality is consistent with a pathway involving purine-metabolism dysregulation, xanthine-oxidase-mediated oxidative stress and endothelial injury, while the smaller mediated proportion for all-cause mortality (3.92%) suggests that additional, non-uric-acid pathways contribute to broader mortality risk.</w:t>
      </w:r>
    </w:p>
    <w:p w14:paraId="373A86D7" w14:textId="0ED44159" w:rsidR="00446FB6" w:rsidRDefault="00446FB6" w:rsidP="00B330E2">
      <w:pPr>
        <w:spacing w:before="60" w:after="60"/>
        <w:jc w:val="both"/>
        <w:rPr>
          <w:rFonts w:ascii="Book Antiqua" w:hAnsi="Book Antiqua"/>
          <w:sz w:val="20"/>
          <w:szCs w:val="20"/>
          <w:lang w:val="vi-VN"/>
        </w:rPr>
      </w:pPr>
      <w:r w:rsidRPr="00446FB6">
        <w:rPr>
          <w:rFonts w:ascii="Book Antiqua" w:hAnsi="Book Antiqua"/>
          <w:sz w:val="20"/>
          <w:szCs w:val="20"/>
        </w:rPr>
        <w:t>Our findings extend and connect two strands of literature. First, a growing body of work has linked TyG</w:t>
      </w:r>
      <w:r w:rsidRPr="00446FB6">
        <w:rPr>
          <w:rFonts w:ascii="Book Antiqua" w:hAnsi="Book Antiqua"/>
          <w:sz w:val="20"/>
          <w:szCs w:val="20"/>
        </w:rPr>
        <w:noBreakHyphen/>
        <w:t>based indices to incident diabetes, atherosclerotic cardiovascular disease and mortality in both general and high</w:t>
      </w:r>
      <w:r w:rsidRPr="00446FB6">
        <w:rPr>
          <w:rFonts w:ascii="Book Antiqua" w:hAnsi="Book Antiqua"/>
          <w:sz w:val="20"/>
          <w:szCs w:val="20"/>
        </w:rPr>
        <w:noBreakHyphen/>
        <w:t>cardiovascular</w:t>
      </w:r>
      <w:r w:rsidRPr="00446FB6">
        <w:rPr>
          <w:rFonts w:ascii="Book Antiqua" w:hAnsi="Book Antiqua"/>
          <w:sz w:val="20"/>
          <w:szCs w:val="20"/>
        </w:rPr>
        <w:noBreakHyphen/>
        <w:t>risk populations. Second, haemoglobin and red</w:t>
      </w:r>
      <w:r w:rsidRPr="00446FB6">
        <w:rPr>
          <w:rFonts w:ascii="Book Antiqua" w:hAnsi="Book Antiqua"/>
          <w:sz w:val="20"/>
          <w:szCs w:val="20"/>
        </w:rPr>
        <w:noBreakHyphen/>
        <w:t>cell indices have been associated with metabolic syndrome, insulin resistance, thrombotic risk and adverse cardiovascular outcomes. Within this context, TyHGB can be viewed as a next</w:t>
      </w:r>
      <w:r w:rsidRPr="00446FB6">
        <w:rPr>
          <w:rFonts w:ascii="Book Antiqua" w:hAnsi="Book Antiqua"/>
          <w:sz w:val="20"/>
          <w:szCs w:val="20"/>
        </w:rPr>
        <w:noBreakHyphen/>
        <w:t>generation composite that fuses metabolic and haematological information into a single cardiometabolic risk signal that is particularly relevant in MASLD, a condition that sits at the intersection of hepatic steatosis, insulin resistance and vascular disease</w:t>
      </w:r>
      <w:r>
        <w:rPr>
          <w:rFonts w:ascii="Book Antiqua" w:hAnsi="Book Antiqua"/>
          <w:sz w:val="20"/>
          <w:szCs w:val="20"/>
          <w:lang w:val="vi-VN"/>
        </w:rPr>
        <w:t xml:space="preserve">. </w:t>
      </w:r>
      <w:r w:rsidR="00B330E2">
        <w:rPr>
          <w:rFonts w:ascii="Book Antiqua" w:hAnsi="Book Antiqua"/>
          <w:sz w:val="20"/>
          <w:szCs w:val="20"/>
        </w:rPr>
        <w:t xml:space="preserve"> </w:t>
      </w:r>
    </w:p>
    <w:p w14:paraId="604C9F88" w14:textId="77777777" w:rsidR="00446FB6" w:rsidRDefault="00446FB6" w:rsidP="00B330E2">
      <w:pPr>
        <w:spacing w:before="60" w:after="60"/>
        <w:jc w:val="both"/>
        <w:rPr>
          <w:rFonts w:ascii="Book Antiqua" w:hAnsi="Book Antiqua"/>
          <w:sz w:val="20"/>
          <w:szCs w:val="20"/>
          <w:lang w:val="vi-VN"/>
        </w:rPr>
      </w:pPr>
      <w:r w:rsidRPr="00446FB6">
        <w:rPr>
          <w:rFonts w:ascii="Book Antiqua" w:hAnsi="Book Antiqua"/>
          <w:sz w:val="20"/>
          <w:szCs w:val="20"/>
        </w:rPr>
        <w:t>Compared with established anthropometric indices such as ABSI, WWI and WHtR, TyHGB performed at least as well in our analyses, and the addition of ABSI or WWI to a TyHGB</w:t>
      </w:r>
      <w:r w:rsidRPr="00446FB6">
        <w:rPr>
          <w:rFonts w:ascii="Book Antiqua" w:hAnsi="Book Antiqua"/>
          <w:sz w:val="20"/>
          <w:szCs w:val="20"/>
        </w:rPr>
        <w:noBreakHyphen/>
        <w:t>based model yielded only marginal gains in reclassification for all</w:t>
      </w:r>
      <w:r w:rsidRPr="00446FB6">
        <w:rPr>
          <w:rFonts w:ascii="Book Antiqua" w:hAnsi="Book Antiqua"/>
          <w:sz w:val="20"/>
          <w:szCs w:val="20"/>
        </w:rPr>
        <w:noBreakHyphen/>
        <w:t>cause mortality and no statistically significant improvement for cardiovascular mortality. This pattern argues that, for cardiovascular risk stratification in MASLD, a single composite metabolic–haematological index may be sufficient, without the need to combine multiple anthropometric scores. The non</w:t>
      </w:r>
      <w:r w:rsidRPr="00446FB6">
        <w:rPr>
          <w:rFonts w:ascii="Book Antiqua" w:hAnsi="Book Antiqua"/>
          <w:sz w:val="20"/>
          <w:szCs w:val="20"/>
        </w:rPr>
        <w:noBreakHyphen/>
        <w:t>linear dose–response pattern detected in restricted cubic spline analysis is also clinically informative, suggesting that risk increases more steeply once TyHGB exceeds a threshold. This supports the use of categorical cut</w:t>
      </w:r>
      <w:r w:rsidRPr="00446FB6">
        <w:rPr>
          <w:rFonts w:ascii="Book Antiqua" w:hAnsi="Book Antiqua"/>
          <w:sz w:val="20"/>
          <w:szCs w:val="20"/>
        </w:rPr>
        <w:noBreakHyphen/>
        <w:t>offs (for example, upper</w:t>
      </w:r>
      <w:r w:rsidRPr="00446FB6">
        <w:rPr>
          <w:rFonts w:ascii="Book Antiqua" w:hAnsi="Book Antiqua"/>
          <w:sz w:val="20"/>
          <w:szCs w:val="20"/>
        </w:rPr>
        <w:noBreakHyphen/>
        <w:t>quartile or empirically derived thresholds) for risk communication and case</w:t>
      </w:r>
      <w:r w:rsidRPr="00446FB6">
        <w:rPr>
          <w:rFonts w:ascii="Book Antiqua" w:hAnsi="Book Antiqua"/>
          <w:sz w:val="20"/>
          <w:szCs w:val="20"/>
        </w:rPr>
        <w:noBreakHyphen/>
        <w:t>finding in practice, alongside continuous modelling for statistical efficiency.</w:t>
      </w:r>
    </w:p>
    <w:p w14:paraId="56DA7B3A" w14:textId="3330557E" w:rsidR="00B330E2" w:rsidRDefault="00B330E2" w:rsidP="00B330E2">
      <w:pPr>
        <w:spacing w:before="60" w:after="60"/>
        <w:jc w:val="both"/>
        <w:rPr>
          <w:rFonts w:ascii="Book Antiqua" w:hAnsi="Book Antiqua"/>
          <w:sz w:val="20"/>
          <w:szCs w:val="20"/>
        </w:rPr>
      </w:pPr>
      <w:r>
        <w:rPr>
          <w:rFonts w:ascii="Book Antiqua" w:hAnsi="Book Antiqua"/>
          <w:sz w:val="20"/>
          <w:szCs w:val="20"/>
        </w:rPr>
        <w:t xml:space="preserve">From the perspective of cardiovascular diabetology, these results have several clinical and public-health implications. First, MASLD identifies a population in whom cardiovascular events account for a major share of long-term mortality, and a simple biomarker that aggregates triglycerides, fasting glucose and haemoglobin—all routinely measured in primary care—could enhance opportunistic risk stratification without additional cost. Second, subgroup analyses showed that the TyHGB-mortality association was particularly strong in middle-aged adults (40-59 years) and in patients with pre-existing diabetes, two groups in whom intensified cardiometabolic management is most likely to alter long-term outcomes; this supports targeted screening and aggressive multifactorial intervention in these strata. Third, the nomogram, calibration and decision-curve analyses indicate that the TyHGB-based model could plausibly </w:t>
      </w:r>
      <w:r>
        <w:rPr>
          <w:rFonts w:ascii="Book Antiqua" w:hAnsi="Book Antiqua"/>
          <w:sz w:val="20"/>
          <w:szCs w:val="20"/>
        </w:rPr>
        <w:lastRenderedPageBreak/>
        <w:t>inform individualised 3- to 10-year risk discussion at the point of care, although external validation in independent cohorts is required before clinical deployment.</w:t>
      </w:r>
    </w:p>
    <w:p w14:paraId="6B9E45DC" w14:textId="77777777" w:rsidR="00B330E2" w:rsidRDefault="00B330E2" w:rsidP="00B330E2">
      <w:pPr>
        <w:spacing w:before="60" w:after="60"/>
        <w:jc w:val="both"/>
        <w:rPr>
          <w:rFonts w:ascii="Book Antiqua" w:hAnsi="Book Antiqua"/>
          <w:sz w:val="20"/>
          <w:szCs w:val="20"/>
        </w:rPr>
      </w:pPr>
      <w:r>
        <w:rPr>
          <w:rFonts w:ascii="Book Antiqua" w:hAnsi="Book Antiqua"/>
          <w:sz w:val="20"/>
          <w:szCs w:val="20"/>
        </w:rPr>
        <w:t>Strengths of the present study include the use of a large, nationally representative US cohort with rigorous, standardised data collection; survey-weighted analyses that respect the complex sampling design of NHANES; long-term mortality ascertainment through deterministic NDI linkage; direct head-to-head comparison of TyHGB with three contemporary anthropometric indices; and a multi-pronged analytical strategy combining Cox modelling, restricted cubic splines, time-dependent ROC analysis, mediation analysis, internally validated nomograms and decision-curve analysis.</w:t>
      </w:r>
    </w:p>
    <w:p w14:paraId="31EB0514" w14:textId="77777777" w:rsidR="00B330E2" w:rsidRDefault="00B330E2" w:rsidP="00B330E2">
      <w:pPr>
        <w:spacing w:before="60" w:after="60"/>
        <w:jc w:val="both"/>
        <w:rPr>
          <w:rFonts w:ascii="Book Antiqua" w:hAnsi="Book Antiqua"/>
          <w:sz w:val="20"/>
          <w:szCs w:val="20"/>
        </w:rPr>
      </w:pPr>
      <w:r>
        <w:rPr>
          <w:rFonts w:ascii="Book Antiqua" w:hAnsi="Book Antiqua"/>
          <w:sz w:val="20"/>
          <w:szCs w:val="20"/>
        </w:rPr>
        <w:t>Several limitations should also be acknowledged. First, NHANES is observational, and despite extensive adjustment, residual confounding from unmeasured factors (for example, dietary patterns, physical activity intensity, medication adherence and detailed liver-fibrosis staging) cannot be excluded; our findings should therefore be interpreted as evidence of robust association rather than causation. Second, exposures and covariates were measured at a single baseline visit, so intra-individual variability and trajectory effects of TyG, haemoglobin and other components could not be examined. Third, NHANES does not capture cause-specific cardiovascular subtypes (for example, ischaemic heart disease versus heart failure versus stroke) with full granularity, which limits mechanism-specific inference. Fourth, the MASLD definition relied on the indicators available within NHANES cycles and may differ from histology-based ascertainment used in hepatology cohorts. Fifth, only internal validation through 10-fold cross-validation was performed; external validation in independent multi-ethnic cohorts and in non-US populations is needed before the proposed nomogram can be recommended for routine clinical use.</w:t>
      </w:r>
    </w:p>
    <w:p w14:paraId="1E6ACA33" w14:textId="77777777" w:rsidR="00B330E2" w:rsidRDefault="00B330E2" w:rsidP="00B330E2">
      <w:pPr>
        <w:spacing w:before="240" w:after="120"/>
        <w:rPr>
          <w:rFonts w:ascii="Book Antiqua" w:hAnsi="Book Antiqua"/>
          <w:b/>
          <w:bCs/>
          <w:sz w:val="28"/>
          <w:szCs w:val="28"/>
        </w:rPr>
      </w:pPr>
      <w:r>
        <w:rPr>
          <w:rFonts w:ascii="Book Antiqua" w:hAnsi="Book Antiqua"/>
          <w:b/>
          <w:bCs/>
          <w:sz w:val="28"/>
          <w:szCs w:val="28"/>
        </w:rPr>
        <w:t>Conclusion</w:t>
      </w:r>
    </w:p>
    <w:p w14:paraId="01DBCDB7" w14:textId="77777777" w:rsidR="00B330E2" w:rsidRDefault="00B330E2" w:rsidP="00B330E2">
      <w:pPr>
        <w:spacing w:before="60" w:after="60"/>
        <w:jc w:val="both"/>
        <w:rPr>
          <w:rFonts w:ascii="Book Antiqua" w:hAnsi="Book Antiqua"/>
          <w:sz w:val="20"/>
          <w:szCs w:val="20"/>
        </w:rPr>
      </w:pPr>
      <w:r>
        <w:rPr>
          <w:rFonts w:ascii="Book Antiqua" w:hAnsi="Book Antiqua"/>
          <w:sz w:val="20"/>
          <w:szCs w:val="20"/>
        </w:rPr>
        <w:t>In a large, nationally representative US adult population with MASLD, the triglyceride-glucose-haemoglobin (TyHGB) index was an independent and clinically meaningful predictor of all-cause and cardiovascular mortality, displaying a non-linear dose-response, stable long-term discrimination and favourable net clinical benefit relative to default decision strategies. By integrating insulin resistance, dyslipidaemia and haemoglobin status into a single, low-cost composite biomarker, TyHGB has the potential to support cardiometabolic risk stratification in MASLD and to inform targeted preventive strategies at the interface of diabetes and cardiovascular disease, pending external validation.</w:t>
      </w:r>
    </w:p>
    <w:p w14:paraId="45A3B3D3" w14:textId="1A6B8ED1" w:rsidR="00D9321F" w:rsidRDefault="00800E43" w:rsidP="00EC092A">
      <w:pPr>
        <w:jc w:val="both"/>
        <w:rPr>
          <w:rFonts w:ascii="Book Antiqua" w:hAnsi="Book Antiqua"/>
          <w:sz w:val="20"/>
          <w:szCs w:val="20"/>
        </w:rPr>
      </w:pPr>
      <w:r>
        <w:rPr>
          <w:rFonts w:ascii="Book Antiqua" w:hAnsi="Book Antiqua"/>
          <w:sz w:val="20"/>
          <w:szCs w:val="20"/>
        </w:rPr>
        <w:br w:type="page"/>
      </w:r>
    </w:p>
    <w:sectPr w:rsidR="00D9321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8EA54" w14:textId="77777777" w:rsidR="000B7FC7" w:rsidRDefault="000B7FC7" w:rsidP="00C85771">
      <w:pPr>
        <w:spacing w:after="0"/>
      </w:pPr>
      <w:r>
        <w:separator/>
      </w:r>
    </w:p>
  </w:endnote>
  <w:endnote w:type="continuationSeparator" w:id="0">
    <w:p w14:paraId="12DC1277" w14:textId="77777777" w:rsidR="000B7FC7" w:rsidRDefault="000B7FC7" w:rsidP="00C857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5D639" w14:textId="77777777" w:rsidR="000B7FC7" w:rsidRDefault="000B7FC7" w:rsidP="00C85771">
      <w:pPr>
        <w:spacing w:after="0"/>
      </w:pPr>
      <w:r>
        <w:separator/>
      </w:r>
    </w:p>
  </w:footnote>
  <w:footnote w:type="continuationSeparator" w:id="0">
    <w:p w14:paraId="0508B9AD" w14:textId="77777777" w:rsidR="000B7FC7" w:rsidRDefault="000B7FC7" w:rsidP="00C8577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F658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840253A"/>
    <w:multiLevelType w:val="hybridMultilevel"/>
    <w:tmpl w:val="1FA41A84"/>
    <w:lvl w:ilvl="0" w:tplc="87868600">
      <w:start w:val="8"/>
      <w:numFmt w:val="bullet"/>
      <w:lvlText w:val=""/>
      <w:lvlJc w:val="left"/>
      <w:pPr>
        <w:ind w:left="720" w:hanging="360"/>
      </w:pPr>
      <w:rPr>
        <w:rFonts w:ascii="Wingdings" w:eastAsia="Times New Roman" w:hAnsi="Wingdings"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0781743">
    <w:abstractNumId w:val="0"/>
  </w:num>
  <w:num w:numId="2" w16cid:durableId="1038310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2E"/>
    <w:rsid w:val="000117A8"/>
    <w:rsid w:val="00012317"/>
    <w:rsid w:val="00061893"/>
    <w:rsid w:val="0006662C"/>
    <w:rsid w:val="000B7FC7"/>
    <w:rsid w:val="000C29E9"/>
    <w:rsid w:val="0011277E"/>
    <w:rsid w:val="001163C8"/>
    <w:rsid w:val="0012633F"/>
    <w:rsid w:val="001272D4"/>
    <w:rsid w:val="0014782E"/>
    <w:rsid w:val="001B37D7"/>
    <w:rsid w:val="00204391"/>
    <w:rsid w:val="00205172"/>
    <w:rsid w:val="00270459"/>
    <w:rsid w:val="002E6413"/>
    <w:rsid w:val="0036323A"/>
    <w:rsid w:val="003912CD"/>
    <w:rsid w:val="003A0B11"/>
    <w:rsid w:val="003A5269"/>
    <w:rsid w:val="003B6A6C"/>
    <w:rsid w:val="00425F2C"/>
    <w:rsid w:val="00427850"/>
    <w:rsid w:val="00430A74"/>
    <w:rsid w:val="00446FB6"/>
    <w:rsid w:val="004566EF"/>
    <w:rsid w:val="00492D0C"/>
    <w:rsid w:val="004C6478"/>
    <w:rsid w:val="004D15F5"/>
    <w:rsid w:val="005061FB"/>
    <w:rsid w:val="00526EEA"/>
    <w:rsid w:val="005402DC"/>
    <w:rsid w:val="0054081A"/>
    <w:rsid w:val="00561FB1"/>
    <w:rsid w:val="00572055"/>
    <w:rsid w:val="005914D8"/>
    <w:rsid w:val="005B7F0D"/>
    <w:rsid w:val="005D303F"/>
    <w:rsid w:val="005D5668"/>
    <w:rsid w:val="006C2A7A"/>
    <w:rsid w:val="006F3DF8"/>
    <w:rsid w:val="00734069"/>
    <w:rsid w:val="00750BCE"/>
    <w:rsid w:val="007D41E7"/>
    <w:rsid w:val="00800E43"/>
    <w:rsid w:val="008140E5"/>
    <w:rsid w:val="008A30DC"/>
    <w:rsid w:val="008B5251"/>
    <w:rsid w:val="008D1D38"/>
    <w:rsid w:val="00913801"/>
    <w:rsid w:val="00916094"/>
    <w:rsid w:val="00923828"/>
    <w:rsid w:val="009D6132"/>
    <w:rsid w:val="00A36A65"/>
    <w:rsid w:val="00A46EE1"/>
    <w:rsid w:val="00A9024D"/>
    <w:rsid w:val="00A91A23"/>
    <w:rsid w:val="00AB296E"/>
    <w:rsid w:val="00AE7CD6"/>
    <w:rsid w:val="00B330E2"/>
    <w:rsid w:val="00B73148"/>
    <w:rsid w:val="00C220DB"/>
    <w:rsid w:val="00C43751"/>
    <w:rsid w:val="00C462DD"/>
    <w:rsid w:val="00C53C73"/>
    <w:rsid w:val="00C632A9"/>
    <w:rsid w:val="00C81114"/>
    <w:rsid w:val="00C85771"/>
    <w:rsid w:val="00CB6563"/>
    <w:rsid w:val="00CC094A"/>
    <w:rsid w:val="00CC4433"/>
    <w:rsid w:val="00CC645E"/>
    <w:rsid w:val="00CF0A89"/>
    <w:rsid w:val="00D42230"/>
    <w:rsid w:val="00D51615"/>
    <w:rsid w:val="00D52BCD"/>
    <w:rsid w:val="00D9321F"/>
    <w:rsid w:val="00DC57FE"/>
    <w:rsid w:val="00EA0CDC"/>
    <w:rsid w:val="00EC092A"/>
    <w:rsid w:val="00F155E3"/>
    <w:rsid w:val="00F1775B"/>
    <w:rsid w:val="00F40039"/>
    <w:rsid w:val="00F639A2"/>
    <w:rsid w:val="00FB72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71AA"/>
  <w15:docId w15:val="{38256C5B-2BB9-4377-ADD9-3832179AB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caption" w:uiPriority="35"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C85771"/>
    <w:pPr>
      <w:tabs>
        <w:tab w:val="center" w:pos="4680"/>
        <w:tab w:val="right" w:pos="9360"/>
      </w:tabs>
      <w:spacing w:after="0"/>
    </w:pPr>
  </w:style>
  <w:style w:type="character" w:customStyle="1" w:styleId="HeaderChar">
    <w:name w:val="Header Char"/>
    <w:basedOn w:val="DefaultParagraphFont"/>
    <w:link w:val="Header"/>
    <w:rsid w:val="00C85771"/>
  </w:style>
  <w:style w:type="paragraph" w:styleId="Footer">
    <w:name w:val="footer"/>
    <w:basedOn w:val="Normal"/>
    <w:link w:val="FooterChar"/>
    <w:rsid w:val="00C85771"/>
    <w:pPr>
      <w:tabs>
        <w:tab w:val="center" w:pos="4680"/>
        <w:tab w:val="right" w:pos="9360"/>
      </w:tabs>
      <w:spacing w:after="0"/>
    </w:pPr>
  </w:style>
  <w:style w:type="character" w:customStyle="1" w:styleId="FooterChar">
    <w:name w:val="Footer Char"/>
    <w:basedOn w:val="DefaultParagraphFont"/>
    <w:link w:val="Footer"/>
    <w:rsid w:val="00C85771"/>
  </w:style>
  <w:style w:type="character" w:styleId="UnresolvedMention">
    <w:name w:val="Unresolved Mention"/>
    <w:basedOn w:val="DefaultParagraphFont"/>
    <w:uiPriority w:val="99"/>
    <w:semiHidden/>
    <w:unhideWhenUsed/>
    <w:rsid w:val="00750BCE"/>
    <w:rPr>
      <w:color w:val="605E5C"/>
      <w:shd w:val="clear" w:color="auto" w:fill="E1DFDD"/>
    </w:rPr>
  </w:style>
  <w:style w:type="character" w:styleId="FollowedHyperlink">
    <w:name w:val="FollowedHyperlink"/>
    <w:basedOn w:val="DefaultParagraphFont"/>
    <w:rsid w:val="00750BCE"/>
    <w:rPr>
      <w:color w:val="96607D" w:themeColor="followedHyperlink"/>
      <w:u w:val="single"/>
    </w:rPr>
  </w:style>
  <w:style w:type="table" w:styleId="TableGrid">
    <w:name w:val="Table Grid"/>
    <w:basedOn w:val="TableNormal"/>
    <w:uiPriority w:val="39"/>
    <w:rsid w:val="005D566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A9024D"/>
    <w:pPr>
      <w:ind w:left="720"/>
      <w:contextualSpacing/>
    </w:pPr>
  </w:style>
  <w:style w:type="character" w:styleId="Emphasis">
    <w:name w:val="Emphasis"/>
    <w:basedOn w:val="DefaultParagraphFont"/>
    <w:uiPriority w:val="20"/>
    <w:qFormat/>
    <w:rsid w:val="007D41E7"/>
    <w:rPr>
      <w:i/>
      <w:iCs/>
    </w:rPr>
  </w:style>
  <w:style w:type="character" w:customStyle="1" w:styleId="BodyTextChar">
    <w:name w:val="Body Text Char"/>
    <w:basedOn w:val="DefaultParagraphFont"/>
    <w:link w:val="BodyText"/>
    <w:rsid w:val="00506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github.com/leeantran/nhanes_cox" TargetMode="External"/><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DFDAC-262D-9747-899C-384706576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24</Pages>
  <Words>6095</Words>
  <Characters>38156</Characters>
  <Application>Microsoft Office Word</Application>
  <DocSecurity>0</DocSecurity>
  <Lines>1526</Lines>
  <Paragraphs>903</Paragraphs>
  <ScaleCrop>false</ScaleCrop>
  <HeadingPairs>
    <vt:vector size="2" baseType="variant">
      <vt:variant>
        <vt:lpstr>Title</vt:lpstr>
      </vt:variant>
      <vt:variant>
        <vt:i4>1</vt:i4>
      </vt:variant>
    </vt:vector>
  </HeadingPairs>
  <TitlesOfParts>
    <vt:vector size="1" baseType="lpstr">
      <vt:lpstr>Prognostic Value of TyHGB Index in Patients with MASLD</vt:lpstr>
    </vt:vector>
  </TitlesOfParts>
  <Company/>
  <LinksUpToDate>false</LinksUpToDate>
  <CharactersWithSpaces>43348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Prognostic Value of TyHGB Index in Patients with MASLD</dc:title>
  <dc:creator>An Tran</dc:creator>
  <cp:keywords/>
  <cp:lastModifiedBy>An Tran</cp:lastModifiedBy>
  <cp:revision>49</cp:revision>
  <dcterms:created xsi:type="dcterms:W3CDTF">2026-04-20T02:55:00Z</dcterms:created>
  <dcterms:modified xsi:type="dcterms:W3CDTF">2026-06-01T08:57:00Z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2026-04-20</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bl-cap-location">
    <vt:lpwstr>top</vt:lpwstr>
  </property>
  <property fmtid="{D5CDD505-2E9C-101B-9397-08002B2CF9AE}" pid="13" name="toc-title">
    <vt:lpwstr>Table of contents</vt:lpwstr>
  </property>
</Properties>
</file>