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C2B1A8" w14:textId="7C2C2C84" w:rsidR="00EF6FB8" w:rsidRPr="001839A3" w:rsidRDefault="00EF6FB8" w:rsidP="00EF6FB8">
      <w:pPr>
        <w:spacing w:line="276" w:lineRule="auto"/>
        <w:contextualSpacing/>
        <w:jc w:val="center"/>
        <w:rPr>
          <w:rFonts w:ascii="Times New Roman" w:hAnsi="Times New Roman" w:cs="Times New Roman"/>
          <w:b/>
          <w:sz w:val="24"/>
          <w:szCs w:val="24"/>
        </w:rPr>
      </w:pPr>
      <w:r w:rsidRPr="001839A3">
        <w:rPr>
          <w:rFonts w:ascii="Times New Roman" w:hAnsi="Times New Roman" w:cs="Times New Roman"/>
          <w:b/>
          <w:sz w:val="24"/>
          <w:szCs w:val="24"/>
        </w:rPr>
        <w:t xml:space="preserve">Exercise </w:t>
      </w:r>
      <w:r w:rsidR="00FA62FC">
        <w:rPr>
          <w:rFonts w:ascii="Times New Roman" w:hAnsi="Times New Roman" w:cs="Times New Roman"/>
          <w:b/>
          <w:sz w:val="24"/>
          <w:szCs w:val="24"/>
        </w:rPr>
        <w:t>7</w:t>
      </w:r>
    </w:p>
    <w:p w14:paraId="3740BE05" w14:textId="28D71863" w:rsidR="00DA77D0" w:rsidRDefault="00EF6FB8" w:rsidP="00EF6FB8">
      <w:pPr>
        <w:spacing w:line="276" w:lineRule="auto"/>
        <w:contextualSpacing/>
        <w:jc w:val="center"/>
        <w:rPr>
          <w:rFonts w:ascii="Times New Roman" w:hAnsi="Times New Roman" w:cs="Times New Roman"/>
          <w:b/>
          <w:sz w:val="24"/>
          <w:szCs w:val="24"/>
        </w:rPr>
      </w:pPr>
      <w:r>
        <w:rPr>
          <w:rFonts w:ascii="Times New Roman" w:hAnsi="Times New Roman" w:cs="Times New Roman"/>
          <w:b/>
          <w:sz w:val="24"/>
          <w:szCs w:val="24"/>
        </w:rPr>
        <w:t>Email Analytics</w:t>
      </w:r>
    </w:p>
    <w:p w14:paraId="5ECF567E" w14:textId="77777777" w:rsidR="00EF6FB8" w:rsidRPr="00EF6FB8" w:rsidRDefault="00EF6FB8" w:rsidP="00EF6FB8">
      <w:pPr>
        <w:spacing w:line="276" w:lineRule="auto"/>
        <w:contextualSpacing/>
        <w:jc w:val="center"/>
        <w:rPr>
          <w:rFonts w:ascii="Times New Roman" w:hAnsi="Times New Roman" w:cs="Times New Roman"/>
          <w:b/>
          <w:sz w:val="24"/>
          <w:szCs w:val="24"/>
        </w:rPr>
      </w:pPr>
    </w:p>
    <w:p w14:paraId="49C6A905" w14:textId="6A22A164" w:rsidR="00DA77D0" w:rsidRPr="00EF6FB8" w:rsidRDefault="00DA77D0" w:rsidP="00C42033">
      <w:pPr>
        <w:spacing w:before="100" w:beforeAutospacing="1" w:after="100" w:afterAutospacing="1" w:line="240" w:lineRule="auto"/>
        <w:rPr>
          <w:rFonts w:ascii="Times New Roman" w:eastAsia="Times New Roman" w:hAnsi="Times New Roman" w:cs="Times New Roman"/>
          <w:sz w:val="24"/>
          <w:szCs w:val="24"/>
        </w:rPr>
      </w:pPr>
      <w:r w:rsidRPr="00EF6FB8">
        <w:rPr>
          <w:rFonts w:ascii="Times New Roman" w:eastAsia="Times New Roman" w:hAnsi="Times New Roman" w:cs="Times New Roman"/>
          <w:sz w:val="24"/>
          <w:szCs w:val="24"/>
        </w:rPr>
        <w:t>An ecommerce marketing strategy often involves communicating with customers and potential customers over email. Email distribution lists are put together using methods including online and offline signups, and in person solicitations. In some cases, email lists may be purchased from specialized vendors. The objective of these efforts is to put together high</w:t>
      </w:r>
      <w:r w:rsidR="00044154">
        <w:rPr>
          <w:rFonts w:ascii="Times New Roman" w:eastAsia="Times New Roman" w:hAnsi="Times New Roman" w:cs="Times New Roman"/>
          <w:sz w:val="24"/>
          <w:szCs w:val="24"/>
        </w:rPr>
        <w:t>-</w:t>
      </w:r>
      <w:r w:rsidRPr="00EF6FB8">
        <w:rPr>
          <w:rFonts w:ascii="Times New Roman" w:eastAsia="Times New Roman" w:hAnsi="Times New Roman" w:cs="Times New Roman"/>
          <w:sz w:val="24"/>
          <w:szCs w:val="24"/>
        </w:rPr>
        <w:t xml:space="preserve">quality lists with accurate names and addresses, and finely targeted to reach a clientele that may be interested in your products and services. </w:t>
      </w:r>
    </w:p>
    <w:p w14:paraId="654F1189" w14:textId="77777777" w:rsidR="00DA77D0" w:rsidRPr="00EF6FB8" w:rsidRDefault="00DA77D0" w:rsidP="00C42033">
      <w:pPr>
        <w:spacing w:before="100" w:beforeAutospacing="1" w:after="100" w:afterAutospacing="1" w:line="240" w:lineRule="auto"/>
        <w:rPr>
          <w:rFonts w:ascii="Times New Roman" w:eastAsia="Times New Roman" w:hAnsi="Times New Roman" w:cs="Times New Roman"/>
          <w:sz w:val="24"/>
          <w:szCs w:val="24"/>
        </w:rPr>
      </w:pPr>
      <w:r w:rsidRPr="00EF6FB8">
        <w:rPr>
          <w:rFonts w:ascii="Times New Roman" w:eastAsia="Times New Roman" w:hAnsi="Times New Roman" w:cs="Times New Roman"/>
          <w:sz w:val="24"/>
          <w:szCs w:val="24"/>
        </w:rPr>
        <w:t xml:space="preserve">Once a distribution list is generated, a marketing campaign is designed including text and visuals that will appeal to your target demographic. </w:t>
      </w:r>
      <w:r w:rsidR="00C9576A" w:rsidRPr="00EF6FB8">
        <w:rPr>
          <w:rFonts w:ascii="Times New Roman" w:eastAsia="Times New Roman" w:hAnsi="Times New Roman" w:cs="Times New Roman"/>
          <w:sz w:val="24"/>
          <w:szCs w:val="24"/>
        </w:rPr>
        <w:t xml:space="preserve">The subject lines need to be thoughtfully designed to encourage users to open the email and interact with the content. </w:t>
      </w:r>
      <w:r w:rsidRPr="00EF6FB8">
        <w:rPr>
          <w:rFonts w:ascii="Times New Roman" w:eastAsia="Times New Roman" w:hAnsi="Times New Roman" w:cs="Times New Roman"/>
          <w:sz w:val="24"/>
          <w:szCs w:val="24"/>
        </w:rPr>
        <w:t xml:space="preserve">Links are included in the body of the message that will lead customers back to your website. </w:t>
      </w:r>
      <w:r w:rsidR="00C9576A" w:rsidRPr="00EF6FB8">
        <w:rPr>
          <w:rFonts w:ascii="Times New Roman" w:eastAsia="Times New Roman" w:hAnsi="Times New Roman" w:cs="Times New Roman"/>
          <w:sz w:val="24"/>
          <w:szCs w:val="24"/>
        </w:rPr>
        <w:t>The URLs for such</w:t>
      </w:r>
      <w:r w:rsidRPr="00EF6FB8">
        <w:rPr>
          <w:rFonts w:ascii="Times New Roman" w:eastAsia="Times New Roman" w:hAnsi="Times New Roman" w:cs="Times New Roman"/>
          <w:sz w:val="24"/>
          <w:szCs w:val="24"/>
        </w:rPr>
        <w:t xml:space="preserve"> links should include </w:t>
      </w:r>
      <w:hyperlink r:id="rId7" w:history="1">
        <w:r w:rsidR="00C9576A" w:rsidRPr="00EF6FB8">
          <w:rPr>
            <w:rStyle w:val="Hyperlink"/>
            <w:rFonts w:ascii="Times New Roman" w:eastAsia="Times New Roman" w:hAnsi="Times New Roman" w:cs="Times New Roman"/>
            <w:sz w:val="24"/>
            <w:szCs w:val="24"/>
          </w:rPr>
          <w:t>tracking parameters</w:t>
        </w:r>
      </w:hyperlink>
      <w:r w:rsidR="00C9576A" w:rsidRPr="00EF6FB8">
        <w:rPr>
          <w:rFonts w:ascii="Times New Roman" w:eastAsia="Times New Roman" w:hAnsi="Times New Roman" w:cs="Times New Roman"/>
          <w:sz w:val="24"/>
          <w:szCs w:val="24"/>
        </w:rPr>
        <w:t xml:space="preserve"> to allow Google Analytics to track the user back to the specific campaign and message. Marketers also choose the number of blasts (separate mailings) to be included in the campaign, and the timing of each blast. </w:t>
      </w:r>
    </w:p>
    <w:p w14:paraId="2560A41D" w14:textId="77777777" w:rsidR="00C9576A" w:rsidRPr="00EF6FB8" w:rsidRDefault="00C9576A" w:rsidP="00C42033">
      <w:pPr>
        <w:spacing w:before="100" w:beforeAutospacing="1" w:after="100" w:afterAutospacing="1" w:line="240" w:lineRule="auto"/>
        <w:rPr>
          <w:rFonts w:ascii="Times New Roman" w:eastAsia="Times New Roman" w:hAnsi="Times New Roman" w:cs="Times New Roman"/>
          <w:sz w:val="24"/>
          <w:szCs w:val="24"/>
        </w:rPr>
      </w:pPr>
      <w:r w:rsidRPr="00EF6FB8">
        <w:rPr>
          <w:rFonts w:ascii="Times New Roman" w:eastAsia="Times New Roman" w:hAnsi="Times New Roman" w:cs="Times New Roman"/>
          <w:sz w:val="24"/>
          <w:szCs w:val="24"/>
        </w:rPr>
        <w:t xml:space="preserve">Once an email campaign is designed, marketers choose a distribution service. Smaller firms might choose to do this internally, but specialized third-party services such as Mail Chimp are available for more sophisticated campaigns. These services may charge a per campaign initial set-up cost (fixed cost) and a “pay as you go” charge per email sent out. </w:t>
      </w:r>
    </w:p>
    <w:p w14:paraId="0784C33B" w14:textId="77777777" w:rsidR="00C9576A" w:rsidRPr="00EF6FB8" w:rsidRDefault="00C9576A" w:rsidP="00C42033">
      <w:pPr>
        <w:spacing w:before="100" w:beforeAutospacing="1" w:after="100" w:afterAutospacing="1" w:line="240" w:lineRule="auto"/>
        <w:rPr>
          <w:rFonts w:ascii="Times New Roman" w:eastAsia="Times New Roman" w:hAnsi="Times New Roman" w:cs="Times New Roman"/>
          <w:sz w:val="24"/>
          <w:szCs w:val="24"/>
        </w:rPr>
      </w:pPr>
      <w:r w:rsidRPr="00EF6FB8">
        <w:rPr>
          <w:rFonts w:ascii="Times New Roman" w:eastAsia="Times New Roman" w:hAnsi="Times New Roman" w:cs="Times New Roman"/>
          <w:sz w:val="24"/>
          <w:szCs w:val="24"/>
        </w:rPr>
        <w:t xml:space="preserve">Marketers carefully assess the cost effectiveness and returns on each campaign to ensure that each marketing dollar is well-spent. </w:t>
      </w:r>
      <w:r w:rsidR="004602F3" w:rsidRPr="00EF6FB8">
        <w:rPr>
          <w:rFonts w:ascii="Times New Roman" w:eastAsia="Times New Roman" w:hAnsi="Times New Roman" w:cs="Times New Roman"/>
          <w:sz w:val="24"/>
          <w:szCs w:val="24"/>
        </w:rPr>
        <w:t>Several</w:t>
      </w:r>
      <w:r w:rsidRPr="00EF6FB8">
        <w:rPr>
          <w:rFonts w:ascii="Times New Roman" w:eastAsia="Times New Roman" w:hAnsi="Times New Roman" w:cs="Times New Roman"/>
          <w:sz w:val="24"/>
          <w:szCs w:val="24"/>
        </w:rPr>
        <w:t xml:space="preserve"> metrics are used to measure the effectiveness of campaigns.</w:t>
      </w:r>
    </w:p>
    <w:p w14:paraId="0B4267FB" w14:textId="77777777" w:rsidR="00C9576A" w:rsidRPr="00EF6FB8" w:rsidRDefault="00C9576A" w:rsidP="00C42033">
      <w:pPr>
        <w:spacing w:before="100" w:beforeAutospacing="1" w:after="100" w:afterAutospacing="1" w:line="240" w:lineRule="auto"/>
        <w:rPr>
          <w:rFonts w:ascii="Times New Roman" w:eastAsia="Times New Roman" w:hAnsi="Times New Roman" w:cs="Times New Roman"/>
          <w:b/>
          <w:sz w:val="24"/>
          <w:szCs w:val="24"/>
        </w:rPr>
      </w:pPr>
      <w:r w:rsidRPr="00EF6FB8">
        <w:rPr>
          <w:rFonts w:ascii="Times New Roman" w:eastAsia="Times New Roman" w:hAnsi="Times New Roman" w:cs="Times New Roman"/>
          <w:b/>
          <w:sz w:val="24"/>
          <w:szCs w:val="24"/>
        </w:rPr>
        <w:t>Email marketing metrics</w:t>
      </w:r>
    </w:p>
    <w:p w14:paraId="0D9BCED8" w14:textId="1C65DA42" w:rsidR="00DA77D0" w:rsidRPr="00EF6FB8" w:rsidRDefault="00C9576A" w:rsidP="00C42033">
      <w:pPr>
        <w:spacing w:before="100" w:beforeAutospacing="1" w:after="100" w:afterAutospacing="1" w:line="240" w:lineRule="auto"/>
        <w:rPr>
          <w:rFonts w:ascii="Times New Roman" w:eastAsia="Times New Roman" w:hAnsi="Times New Roman" w:cs="Times New Roman"/>
          <w:sz w:val="24"/>
          <w:szCs w:val="24"/>
        </w:rPr>
      </w:pPr>
      <w:r w:rsidRPr="00EF6FB8">
        <w:rPr>
          <w:rFonts w:ascii="Times New Roman" w:eastAsia="Times New Roman" w:hAnsi="Times New Roman" w:cs="Times New Roman"/>
          <w:sz w:val="24"/>
          <w:szCs w:val="24"/>
        </w:rPr>
        <w:t>The first metric that needs to be tracked pertains to the quality of the distribution list. A high</w:t>
      </w:r>
      <w:r w:rsidR="00044154">
        <w:rPr>
          <w:rFonts w:ascii="Times New Roman" w:eastAsia="Times New Roman" w:hAnsi="Times New Roman" w:cs="Times New Roman"/>
          <w:sz w:val="24"/>
          <w:szCs w:val="24"/>
        </w:rPr>
        <w:t>-</w:t>
      </w:r>
      <w:r w:rsidRPr="00EF6FB8">
        <w:rPr>
          <w:rFonts w:ascii="Times New Roman" w:eastAsia="Times New Roman" w:hAnsi="Times New Roman" w:cs="Times New Roman"/>
          <w:sz w:val="24"/>
          <w:szCs w:val="24"/>
        </w:rPr>
        <w:t xml:space="preserve">quality list will </w:t>
      </w:r>
      <w:r w:rsidR="003C1F80" w:rsidRPr="00EF6FB8">
        <w:rPr>
          <w:rFonts w:ascii="Times New Roman" w:eastAsia="Times New Roman" w:hAnsi="Times New Roman" w:cs="Times New Roman"/>
          <w:sz w:val="24"/>
          <w:szCs w:val="24"/>
        </w:rPr>
        <w:t>have</w:t>
      </w:r>
      <w:r w:rsidR="004602F3" w:rsidRPr="00EF6FB8">
        <w:rPr>
          <w:rFonts w:ascii="Times New Roman" w:eastAsia="Times New Roman" w:hAnsi="Times New Roman" w:cs="Times New Roman"/>
          <w:sz w:val="24"/>
          <w:szCs w:val="24"/>
        </w:rPr>
        <w:t xml:space="preserve"> accur</w:t>
      </w:r>
      <w:r w:rsidR="003C1F80" w:rsidRPr="00EF6FB8">
        <w:rPr>
          <w:rFonts w:ascii="Times New Roman" w:eastAsia="Times New Roman" w:hAnsi="Times New Roman" w:cs="Times New Roman"/>
          <w:sz w:val="24"/>
          <w:szCs w:val="24"/>
        </w:rPr>
        <w:t xml:space="preserve">ate and current email addresses; however, realistically, a percentage of addresses are likely to be undeliverable because of wrongly entered addresses, or defunct email services. The </w:t>
      </w:r>
      <w:r w:rsidR="003C1F80" w:rsidRPr="00EF6FB8">
        <w:rPr>
          <w:rFonts w:ascii="Times New Roman" w:eastAsia="Times New Roman" w:hAnsi="Times New Roman" w:cs="Times New Roman"/>
          <w:sz w:val="24"/>
          <w:szCs w:val="24"/>
          <w:u w:val="single"/>
        </w:rPr>
        <w:t>delivery rate</w:t>
      </w:r>
      <w:r w:rsidR="004602F3" w:rsidRPr="00EF6FB8">
        <w:rPr>
          <w:rFonts w:ascii="Times New Roman" w:eastAsia="Times New Roman" w:hAnsi="Times New Roman" w:cs="Times New Roman"/>
          <w:sz w:val="24"/>
          <w:szCs w:val="24"/>
        </w:rPr>
        <w:t xml:space="preserve"> </w:t>
      </w:r>
      <w:r w:rsidR="003C1F80" w:rsidRPr="00EF6FB8">
        <w:rPr>
          <w:rFonts w:ascii="Times New Roman" w:eastAsia="Times New Roman" w:hAnsi="Times New Roman" w:cs="Times New Roman"/>
          <w:sz w:val="24"/>
          <w:szCs w:val="24"/>
        </w:rPr>
        <w:t>measures the quality of the database.</w:t>
      </w:r>
    </w:p>
    <w:p w14:paraId="2D5AF2F6" w14:textId="747E4C95" w:rsidR="00DA77D0" w:rsidRPr="00EF6FB8" w:rsidRDefault="003C1F80" w:rsidP="00C42033">
      <w:pPr>
        <w:spacing w:before="100" w:beforeAutospacing="1" w:after="100" w:afterAutospacing="1" w:line="240" w:lineRule="auto"/>
        <w:rPr>
          <w:rFonts w:ascii="Times New Roman" w:eastAsia="Times New Roman" w:hAnsi="Times New Roman" w:cs="Times New Roman"/>
          <w:sz w:val="24"/>
          <w:szCs w:val="24"/>
        </w:rPr>
      </w:pPr>
      <w:r w:rsidRPr="00EF6FB8">
        <w:rPr>
          <w:rFonts w:ascii="Times New Roman" w:eastAsia="Times New Roman" w:hAnsi="Times New Roman" w:cs="Times New Roman"/>
          <w:sz w:val="24"/>
          <w:szCs w:val="24"/>
        </w:rPr>
        <w:tab/>
        <w:t xml:space="preserve">Delivery Rate (%) = # of emails delivered </w:t>
      </w:r>
      <w:r w:rsidR="00044154">
        <w:rPr>
          <w:rFonts w:ascii="Times New Roman" w:eastAsia="Times New Roman" w:hAnsi="Times New Roman" w:cs="Times New Roman"/>
          <w:sz w:val="24"/>
          <w:szCs w:val="24"/>
        </w:rPr>
        <w:t>*</w:t>
      </w:r>
      <w:r w:rsidRPr="00EF6FB8">
        <w:rPr>
          <w:rFonts w:ascii="Times New Roman" w:eastAsia="Times New Roman" w:hAnsi="Times New Roman" w:cs="Times New Roman"/>
          <w:sz w:val="24"/>
          <w:szCs w:val="24"/>
        </w:rPr>
        <w:t xml:space="preserve"> 100 / # of emails sent</w:t>
      </w:r>
    </w:p>
    <w:p w14:paraId="15278D94" w14:textId="77777777" w:rsidR="003C1F80" w:rsidRPr="00EF6FB8" w:rsidRDefault="003C1F80" w:rsidP="00C42033">
      <w:pPr>
        <w:spacing w:before="100" w:beforeAutospacing="1" w:after="100" w:afterAutospacing="1" w:line="240" w:lineRule="auto"/>
        <w:rPr>
          <w:rFonts w:ascii="Times New Roman" w:eastAsia="Times New Roman" w:hAnsi="Times New Roman" w:cs="Times New Roman"/>
          <w:sz w:val="24"/>
          <w:szCs w:val="24"/>
        </w:rPr>
      </w:pPr>
      <w:r w:rsidRPr="00EF6FB8">
        <w:rPr>
          <w:rFonts w:ascii="Times New Roman" w:eastAsia="Times New Roman" w:hAnsi="Times New Roman" w:cs="Times New Roman"/>
          <w:sz w:val="24"/>
          <w:szCs w:val="24"/>
        </w:rPr>
        <w:t>Once emails are delivered to a potential customer, a fraction of them will be opened. Emails with poorly designed subject lines, or targeted to uninterested customers may not be opened. Therefore, the Open Rate implicates both design elements as well as the targeting of the campaign.</w:t>
      </w:r>
    </w:p>
    <w:p w14:paraId="296F21D0" w14:textId="1A5CF04A" w:rsidR="003C1F80" w:rsidRPr="00EF6FB8" w:rsidRDefault="003C1F80" w:rsidP="00C42033">
      <w:pPr>
        <w:spacing w:before="100" w:beforeAutospacing="1" w:after="100" w:afterAutospacing="1" w:line="240" w:lineRule="auto"/>
        <w:rPr>
          <w:rFonts w:ascii="Times New Roman" w:eastAsia="Times New Roman" w:hAnsi="Times New Roman" w:cs="Times New Roman"/>
          <w:sz w:val="24"/>
          <w:szCs w:val="24"/>
        </w:rPr>
      </w:pPr>
      <w:r w:rsidRPr="00EF6FB8">
        <w:rPr>
          <w:rFonts w:ascii="Times New Roman" w:eastAsia="Times New Roman" w:hAnsi="Times New Roman" w:cs="Times New Roman"/>
          <w:sz w:val="24"/>
          <w:szCs w:val="24"/>
        </w:rPr>
        <w:tab/>
        <w:t>Open Rate (%) = # of emails opened</w:t>
      </w:r>
      <w:r w:rsidR="00361F30" w:rsidRPr="00EF6FB8">
        <w:rPr>
          <w:rFonts w:ascii="Times New Roman" w:eastAsia="Times New Roman" w:hAnsi="Times New Roman" w:cs="Times New Roman"/>
          <w:sz w:val="24"/>
          <w:szCs w:val="24"/>
        </w:rPr>
        <w:t xml:space="preserve"> </w:t>
      </w:r>
      <w:r w:rsidR="00044154">
        <w:rPr>
          <w:rFonts w:ascii="Times New Roman" w:eastAsia="Times New Roman" w:hAnsi="Times New Roman" w:cs="Times New Roman"/>
          <w:sz w:val="24"/>
          <w:szCs w:val="24"/>
        </w:rPr>
        <w:t>*</w:t>
      </w:r>
      <w:r w:rsidR="00361F30" w:rsidRPr="00EF6FB8">
        <w:rPr>
          <w:rFonts w:ascii="Times New Roman" w:eastAsia="Times New Roman" w:hAnsi="Times New Roman" w:cs="Times New Roman"/>
          <w:sz w:val="24"/>
          <w:szCs w:val="24"/>
        </w:rPr>
        <w:t xml:space="preserve"> 100</w:t>
      </w:r>
      <w:r w:rsidRPr="00EF6FB8">
        <w:rPr>
          <w:rFonts w:ascii="Times New Roman" w:eastAsia="Times New Roman" w:hAnsi="Times New Roman" w:cs="Times New Roman"/>
          <w:sz w:val="24"/>
          <w:szCs w:val="24"/>
        </w:rPr>
        <w:t xml:space="preserve"> / # of emails delivered</w:t>
      </w:r>
    </w:p>
    <w:p w14:paraId="2770E123" w14:textId="29EDF6FC" w:rsidR="00FE7447" w:rsidRPr="00EF6FB8" w:rsidRDefault="003C1F80" w:rsidP="00C42033">
      <w:pPr>
        <w:spacing w:before="100" w:beforeAutospacing="1" w:after="100" w:afterAutospacing="1" w:line="240" w:lineRule="auto"/>
        <w:rPr>
          <w:rFonts w:ascii="Times New Roman" w:eastAsia="Times New Roman" w:hAnsi="Times New Roman" w:cs="Times New Roman"/>
          <w:sz w:val="24"/>
          <w:szCs w:val="24"/>
        </w:rPr>
      </w:pPr>
      <w:r w:rsidRPr="00EF6FB8">
        <w:rPr>
          <w:rFonts w:ascii="Times New Roman" w:eastAsia="Times New Roman" w:hAnsi="Times New Roman" w:cs="Times New Roman"/>
          <w:sz w:val="24"/>
          <w:szCs w:val="24"/>
        </w:rPr>
        <w:t xml:space="preserve">Data to calculate the Delivery Rate and the Open Rate are available from the email server. Once the email is opened and the customer views the content, a fraction of customers may decide to </w:t>
      </w:r>
      <w:r w:rsidRPr="00EF6FB8">
        <w:rPr>
          <w:rFonts w:ascii="Times New Roman" w:eastAsia="Times New Roman" w:hAnsi="Times New Roman" w:cs="Times New Roman"/>
          <w:sz w:val="24"/>
          <w:szCs w:val="24"/>
        </w:rPr>
        <w:lastRenderedPageBreak/>
        <w:t>click on the URL included in the text of the email. The customers’ choice to click on a URL (or not) depends on the trustworthiness of the vendor, the quality and relevance of the included message and the targeting of the campaign</w:t>
      </w:r>
      <w:r w:rsidR="00FE7447" w:rsidRPr="00EF6FB8">
        <w:rPr>
          <w:rFonts w:ascii="Times New Roman" w:eastAsia="Times New Roman" w:hAnsi="Times New Roman" w:cs="Times New Roman"/>
          <w:sz w:val="24"/>
          <w:szCs w:val="24"/>
        </w:rPr>
        <w:t xml:space="preserve"> – all message features. This is measured by the Click-Through Rate (CTR). For email campaigns two CTRs are often measured: a Click</w:t>
      </w:r>
      <w:r w:rsidR="00B30B53">
        <w:rPr>
          <w:rFonts w:ascii="Times New Roman" w:eastAsia="Times New Roman" w:hAnsi="Times New Roman" w:cs="Times New Roman"/>
          <w:sz w:val="24"/>
          <w:szCs w:val="24"/>
        </w:rPr>
        <w:t>-</w:t>
      </w:r>
      <w:r w:rsidR="00FE7447" w:rsidRPr="00EF6FB8">
        <w:rPr>
          <w:rFonts w:ascii="Times New Roman" w:eastAsia="Times New Roman" w:hAnsi="Times New Roman" w:cs="Times New Roman"/>
          <w:sz w:val="24"/>
          <w:szCs w:val="24"/>
        </w:rPr>
        <w:t>to</w:t>
      </w:r>
      <w:r w:rsidR="00B30B53">
        <w:rPr>
          <w:rFonts w:ascii="Times New Roman" w:eastAsia="Times New Roman" w:hAnsi="Times New Roman" w:cs="Times New Roman"/>
          <w:sz w:val="24"/>
          <w:szCs w:val="24"/>
        </w:rPr>
        <w:t>-</w:t>
      </w:r>
      <w:r w:rsidR="00FE7447" w:rsidRPr="00EF6FB8">
        <w:rPr>
          <w:rFonts w:ascii="Times New Roman" w:eastAsia="Times New Roman" w:hAnsi="Times New Roman" w:cs="Times New Roman"/>
          <w:sz w:val="24"/>
          <w:szCs w:val="24"/>
        </w:rPr>
        <w:t>Open Rate and a Click</w:t>
      </w:r>
      <w:r w:rsidR="00B30B53">
        <w:rPr>
          <w:rFonts w:ascii="Times New Roman" w:eastAsia="Times New Roman" w:hAnsi="Times New Roman" w:cs="Times New Roman"/>
          <w:sz w:val="24"/>
          <w:szCs w:val="24"/>
        </w:rPr>
        <w:t>-</w:t>
      </w:r>
      <w:r w:rsidR="00FE7447" w:rsidRPr="00EF6FB8">
        <w:rPr>
          <w:rFonts w:ascii="Times New Roman" w:eastAsia="Times New Roman" w:hAnsi="Times New Roman" w:cs="Times New Roman"/>
          <w:sz w:val="24"/>
          <w:szCs w:val="24"/>
        </w:rPr>
        <w:t>to</w:t>
      </w:r>
      <w:r w:rsidR="00B30B53">
        <w:rPr>
          <w:rFonts w:ascii="Times New Roman" w:eastAsia="Times New Roman" w:hAnsi="Times New Roman" w:cs="Times New Roman"/>
          <w:sz w:val="24"/>
          <w:szCs w:val="24"/>
        </w:rPr>
        <w:t>-</w:t>
      </w:r>
      <w:r w:rsidR="00FE7447" w:rsidRPr="00EF6FB8">
        <w:rPr>
          <w:rFonts w:ascii="Times New Roman" w:eastAsia="Times New Roman" w:hAnsi="Times New Roman" w:cs="Times New Roman"/>
          <w:sz w:val="24"/>
          <w:szCs w:val="24"/>
        </w:rPr>
        <w:t>Delivery Rate.</w:t>
      </w:r>
    </w:p>
    <w:p w14:paraId="3079B483" w14:textId="5460AF08" w:rsidR="00FE7447" w:rsidRPr="00EF6FB8" w:rsidRDefault="00FE7447" w:rsidP="00C42033">
      <w:pPr>
        <w:spacing w:before="100" w:beforeAutospacing="1" w:after="100" w:afterAutospacing="1" w:line="240" w:lineRule="auto"/>
        <w:rPr>
          <w:rFonts w:ascii="Times New Roman" w:eastAsia="Times New Roman" w:hAnsi="Times New Roman" w:cs="Times New Roman"/>
          <w:sz w:val="24"/>
          <w:szCs w:val="24"/>
        </w:rPr>
      </w:pPr>
      <w:r w:rsidRPr="00EF6FB8">
        <w:rPr>
          <w:rFonts w:ascii="Times New Roman" w:eastAsia="Times New Roman" w:hAnsi="Times New Roman" w:cs="Times New Roman"/>
          <w:sz w:val="24"/>
          <w:szCs w:val="24"/>
        </w:rPr>
        <w:tab/>
        <w:t>Click</w:t>
      </w:r>
      <w:r w:rsidR="0050258D">
        <w:rPr>
          <w:rFonts w:ascii="Times New Roman" w:eastAsia="Times New Roman" w:hAnsi="Times New Roman" w:cs="Times New Roman"/>
          <w:sz w:val="24"/>
          <w:szCs w:val="24"/>
        </w:rPr>
        <w:t>-</w:t>
      </w:r>
      <w:r w:rsidRPr="00EF6FB8">
        <w:rPr>
          <w:rFonts w:ascii="Times New Roman" w:eastAsia="Times New Roman" w:hAnsi="Times New Roman" w:cs="Times New Roman"/>
          <w:sz w:val="24"/>
          <w:szCs w:val="24"/>
        </w:rPr>
        <w:t>To</w:t>
      </w:r>
      <w:r w:rsidR="0050258D">
        <w:rPr>
          <w:rFonts w:ascii="Times New Roman" w:eastAsia="Times New Roman" w:hAnsi="Times New Roman" w:cs="Times New Roman"/>
          <w:sz w:val="24"/>
          <w:szCs w:val="24"/>
        </w:rPr>
        <w:t>-</w:t>
      </w:r>
      <w:r w:rsidRPr="00EF6FB8">
        <w:rPr>
          <w:rFonts w:ascii="Times New Roman" w:eastAsia="Times New Roman" w:hAnsi="Times New Roman" w:cs="Times New Roman"/>
          <w:sz w:val="24"/>
          <w:szCs w:val="24"/>
        </w:rPr>
        <w:t xml:space="preserve">Open Rate (%) = # of URL clicks / # of emails opened. </w:t>
      </w:r>
    </w:p>
    <w:p w14:paraId="480ED34A" w14:textId="3B702697" w:rsidR="00FE7447" w:rsidRPr="00EF6FB8" w:rsidRDefault="00A950D7" w:rsidP="00FE7447">
      <w:pPr>
        <w:spacing w:before="100" w:beforeAutospacing="1" w:after="100" w:afterAutospacing="1" w:line="240" w:lineRule="auto"/>
        <w:rPr>
          <w:rFonts w:ascii="Times New Roman" w:eastAsia="Times New Roman" w:hAnsi="Times New Roman" w:cs="Times New Roman"/>
          <w:sz w:val="24"/>
          <w:szCs w:val="24"/>
        </w:rPr>
      </w:pPr>
      <w:r w:rsidRPr="00EF6FB8">
        <w:rPr>
          <w:rFonts w:ascii="Times New Roman" w:eastAsia="Times New Roman" w:hAnsi="Times New Roman" w:cs="Times New Roman"/>
          <w:sz w:val="24"/>
          <w:szCs w:val="24"/>
        </w:rPr>
        <w:tab/>
        <w:t>Click</w:t>
      </w:r>
      <w:r w:rsidR="0050258D">
        <w:rPr>
          <w:rFonts w:ascii="Times New Roman" w:eastAsia="Times New Roman" w:hAnsi="Times New Roman" w:cs="Times New Roman"/>
          <w:sz w:val="24"/>
          <w:szCs w:val="24"/>
        </w:rPr>
        <w:t>-</w:t>
      </w:r>
      <w:r w:rsidRPr="00EF6FB8">
        <w:rPr>
          <w:rFonts w:ascii="Times New Roman" w:eastAsia="Times New Roman" w:hAnsi="Times New Roman" w:cs="Times New Roman"/>
          <w:sz w:val="24"/>
          <w:szCs w:val="24"/>
        </w:rPr>
        <w:t>T</w:t>
      </w:r>
      <w:r w:rsidR="00FE7447" w:rsidRPr="00EF6FB8">
        <w:rPr>
          <w:rFonts w:ascii="Times New Roman" w:eastAsia="Times New Roman" w:hAnsi="Times New Roman" w:cs="Times New Roman"/>
          <w:sz w:val="24"/>
          <w:szCs w:val="24"/>
        </w:rPr>
        <w:t>o</w:t>
      </w:r>
      <w:r w:rsidR="0050258D">
        <w:rPr>
          <w:rFonts w:ascii="Times New Roman" w:eastAsia="Times New Roman" w:hAnsi="Times New Roman" w:cs="Times New Roman"/>
          <w:sz w:val="24"/>
          <w:szCs w:val="24"/>
        </w:rPr>
        <w:t>-</w:t>
      </w:r>
      <w:r w:rsidR="00FE7447" w:rsidRPr="00EF6FB8">
        <w:rPr>
          <w:rFonts w:ascii="Times New Roman" w:eastAsia="Times New Roman" w:hAnsi="Times New Roman" w:cs="Times New Roman"/>
          <w:sz w:val="24"/>
          <w:szCs w:val="24"/>
        </w:rPr>
        <w:t xml:space="preserve">Delivery Rate (%) = # of URL clicks / # of emails delivered. </w:t>
      </w:r>
    </w:p>
    <w:p w14:paraId="7BCCA595" w14:textId="77777777" w:rsidR="00A950D7" w:rsidRPr="00EF6FB8" w:rsidRDefault="00A950D7" w:rsidP="00A950D7">
      <w:pPr>
        <w:spacing w:before="100" w:beforeAutospacing="1" w:after="100" w:afterAutospacing="1" w:line="240" w:lineRule="auto"/>
        <w:rPr>
          <w:rFonts w:ascii="Times New Roman" w:eastAsia="Times New Roman" w:hAnsi="Times New Roman" w:cs="Times New Roman"/>
          <w:sz w:val="24"/>
          <w:szCs w:val="24"/>
        </w:rPr>
      </w:pPr>
      <w:r w:rsidRPr="00EF6FB8">
        <w:rPr>
          <w:rFonts w:ascii="Times New Roman" w:eastAsia="Times New Roman" w:hAnsi="Times New Roman" w:cs="Times New Roman"/>
          <w:sz w:val="24"/>
          <w:szCs w:val="24"/>
        </w:rPr>
        <w:t xml:space="preserve">Both are considered CTRs, but they are calculated differently. The CTR may be measured as a fraction of emails opened, or as a fraction of emails delivered. Be sure to look up how CTR is defined by your firm or campaign and use the appropriate definition. </w:t>
      </w:r>
    </w:p>
    <w:p w14:paraId="74F92DF3" w14:textId="3BC53D4D" w:rsidR="003C1F80" w:rsidRPr="00EF6FB8" w:rsidRDefault="00FE7447" w:rsidP="00C42033">
      <w:pPr>
        <w:spacing w:before="100" w:beforeAutospacing="1" w:after="100" w:afterAutospacing="1" w:line="240" w:lineRule="auto"/>
        <w:rPr>
          <w:rFonts w:ascii="Times New Roman" w:eastAsia="Times New Roman" w:hAnsi="Times New Roman" w:cs="Times New Roman"/>
          <w:sz w:val="24"/>
          <w:szCs w:val="24"/>
        </w:rPr>
      </w:pPr>
      <w:r w:rsidRPr="00EF6FB8">
        <w:rPr>
          <w:rFonts w:ascii="Times New Roman" w:eastAsia="Times New Roman" w:hAnsi="Times New Roman" w:cs="Times New Roman"/>
          <w:sz w:val="24"/>
          <w:szCs w:val="24"/>
        </w:rPr>
        <w:t>Each user who clicks on a URL in an email campaign becomes a visitor to your website. Once a visitor reaches your site, data on the user’s subsequent interactions is collected by your website</w:t>
      </w:r>
      <w:r w:rsidR="0050258D">
        <w:rPr>
          <w:rFonts w:ascii="Times New Roman" w:eastAsia="Times New Roman" w:hAnsi="Times New Roman" w:cs="Times New Roman"/>
          <w:sz w:val="24"/>
          <w:szCs w:val="24"/>
        </w:rPr>
        <w:t>’s</w:t>
      </w:r>
      <w:r w:rsidRPr="00EF6FB8">
        <w:rPr>
          <w:rFonts w:ascii="Times New Roman" w:eastAsia="Times New Roman" w:hAnsi="Times New Roman" w:cs="Times New Roman"/>
          <w:sz w:val="24"/>
          <w:szCs w:val="24"/>
        </w:rPr>
        <w:t xml:space="preserve"> web analytics provider. Metrics such as bounce rate, conversion rate and average order value (AOV) are calculated for each user. But the tracking parameters included in the URLs allow the source of the traffic (the email campaign) to be tracked and attributed. </w:t>
      </w:r>
    </w:p>
    <w:p w14:paraId="1664C7FA" w14:textId="77777777" w:rsidR="00A950D7" w:rsidRPr="00EF6FB8" w:rsidRDefault="00A950D7" w:rsidP="00C42033">
      <w:pPr>
        <w:spacing w:before="100" w:beforeAutospacing="1" w:after="100" w:afterAutospacing="1" w:line="240" w:lineRule="auto"/>
        <w:rPr>
          <w:rFonts w:ascii="Times New Roman" w:eastAsia="Times New Roman" w:hAnsi="Times New Roman" w:cs="Times New Roman"/>
          <w:b/>
          <w:sz w:val="24"/>
          <w:szCs w:val="24"/>
        </w:rPr>
      </w:pPr>
      <w:r w:rsidRPr="00EF6FB8">
        <w:rPr>
          <w:rFonts w:ascii="Times New Roman" w:eastAsia="Times New Roman" w:hAnsi="Times New Roman" w:cs="Times New Roman"/>
          <w:b/>
          <w:sz w:val="24"/>
          <w:szCs w:val="24"/>
        </w:rPr>
        <w:t>Problem 1</w:t>
      </w:r>
    </w:p>
    <w:p w14:paraId="33588FAC" w14:textId="29E91DE1" w:rsidR="00C42033" w:rsidRPr="00EF6FB8" w:rsidRDefault="00C42033" w:rsidP="00C42033">
      <w:pPr>
        <w:spacing w:before="100" w:beforeAutospacing="1" w:after="100" w:afterAutospacing="1" w:line="240" w:lineRule="auto"/>
        <w:rPr>
          <w:rFonts w:ascii="Times New Roman" w:eastAsia="Times New Roman" w:hAnsi="Times New Roman" w:cs="Times New Roman"/>
          <w:sz w:val="24"/>
          <w:szCs w:val="24"/>
        </w:rPr>
      </w:pPr>
      <w:r w:rsidRPr="00EF6FB8">
        <w:rPr>
          <w:rFonts w:ascii="Times New Roman" w:eastAsia="Times New Roman" w:hAnsi="Times New Roman" w:cs="Times New Roman"/>
          <w:sz w:val="24"/>
          <w:szCs w:val="24"/>
        </w:rPr>
        <w:t xml:space="preserve">Public radio station WPSU has a membership drive aiming to get listeners to sign up as members for $25 annual subscription. As reward for signing up WPSU provides a coffee mug as a souvenir, which costs $7, plus mailing cost of $1. </w:t>
      </w:r>
      <w:r w:rsidR="00AB2A5F" w:rsidRPr="00AB2A5F">
        <w:rPr>
          <w:rFonts w:ascii="Times New Roman" w:eastAsia="Times New Roman" w:hAnsi="Times New Roman" w:cs="Times New Roman"/>
          <w:sz w:val="24"/>
          <w:szCs w:val="24"/>
          <w:highlight w:val="yellow"/>
        </w:rPr>
        <w:t>(25-8=17)</w:t>
      </w:r>
    </w:p>
    <w:p w14:paraId="11A9BF08" w14:textId="77777777" w:rsidR="001F3E6B" w:rsidRDefault="00C42033" w:rsidP="00C42033">
      <w:pPr>
        <w:spacing w:before="100" w:beforeAutospacing="1" w:after="100" w:afterAutospacing="1" w:line="240" w:lineRule="auto"/>
        <w:rPr>
          <w:rFonts w:ascii="Times New Roman" w:eastAsia="Times New Roman" w:hAnsi="Times New Roman" w:cs="Times New Roman"/>
          <w:sz w:val="24"/>
          <w:szCs w:val="24"/>
        </w:rPr>
      </w:pPr>
      <w:r w:rsidRPr="00EF6FB8">
        <w:rPr>
          <w:rFonts w:ascii="Times New Roman" w:eastAsia="Times New Roman" w:hAnsi="Times New Roman" w:cs="Times New Roman"/>
          <w:sz w:val="24"/>
          <w:szCs w:val="24"/>
        </w:rPr>
        <w:t xml:space="preserve">An email campaign using Mailchimp has an initial set-up cost of </w:t>
      </w:r>
      <w:r w:rsidRPr="00AB2A5F">
        <w:rPr>
          <w:rFonts w:ascii="Times New Roman" w:eastAsia="Times New Roman" w:hAnsi="Times New Roman" w:cs="Times New Roman"/>
          <w:sz w:val="24"/>
          <w:szCs w:val="24"/>
          <w:highlight w:val="yellow"/>
        </w:rPr>
        <w:t>$10,000</w:t>
      </w:r>
      <w:r w:rsidRPr="00EF6FB8">
        <w:rPr>
          <w:rFonts w:ascii="Times New Roman" w:eastAsia="Times New Roman" w:hAnsi="Times New Roman" w:cs="Times New Roman"/>
          <w:sz w:val="24"/>
          <w:szCs w:val="24"/>
        </w:rPr>
        <w:t xml:space="preserve"> and a pay-as-you go price of </w:t>
      </w:r>
      <w:r w:rsidRPr="00AB2A5F">
        <w:rPr>
          <w:rFonts w:ascii="Times New Roman" w:eastAsia="Times New Roman" w:hAnsi="Times New Roman" w:cs="Times New Roman"/>
          <w:sz w:val="24"/>
          <w:szCs w:val="24"/>
          <w:highlight w:val="yellow"/>
        </w:rPr>
        <w:t>$0.03</w:t>
      </w:r>
      <w:r w:rsidRPr="00EF6FB8">
        <w:rPr>
          <w:rFonts w:ascii="Times New Roman" w:eastAsia="Times New Roman" w:hAnsi="Times New Roman" w:cs="Times New Roman"/>
          <w:sz w:val="24"/>
          <w:szCs w:val="24"/>
        </w:rPr>
        <w:t xml:space="preserve"> per email. It receives a delivery rate of </w:t>
      </w:r>
      <w:r w:rsidRPr="00AB2A5F">
        <w:rPr>
          <w:rFonts w:ascii="Times New Roman" w:eastAsia="Times New Roman" w:hAnsi="Times New Roman" w:cs="Times New Roman"/>
          <w:sz w:val="24"/>
          <w:szCs w:val="24"/>
          <w:highlight w:val="yellow"/>
        </w:rPr>
        <w:t>90%</w:t>
      </w:r>
      <w:r w:rsidRPr="00EF6FB8">
        <w:rPr>
          <w:rFonts w:ascii="Times New Roman" w:eastAsia="Times New Roman" w:hAnsi="Times New Roman" w:cs="Times New Roman"/>
          <w:sz w:val="24"/>
          <w:szCs w:val="24"/>
        </w:rPr>
        <w:t xml:space="preserve">, a click-to-delivery rate of </w:t>
      </w:r>
      <w:r w:rsidRPr="00AB2A5F">
        <w:rPr>
          <w:rFonts w:ascii="Times New Roman" w:eastAsia="Times New Roman" w:hAnsi="Times New Roman" w:cs="Times New Roman"/>
          <w:sz w:val="24"/>
          <w:szCs w:val="24"/>
          <w:highlight w:val="yellow"/>
        </w:rPr>
        <w:t>20%</w:t>
      </w:r>
      <w:r w:rsidR="00FE7447" w:rsidRPr="00EF6FB8">
        <w:rPr>
          <w:rFonts w:ascii="Times New Roman" w:eastAsia="Times New Roman" w:hAnsi="Times New Roman" w:cs="Times New Roman"/>
          <w:sz w:val="24"/>
          <w:szCs w:val="24"/>
        </w:rPr>
        <w:t xml:space="preserve"> (note: CTR as a fraction of deliveries)</w:t>
      </w:r>
      <w:r w:rsidRPr="00EF6FB8">
        <w:rPr>
          <w:rFonts w:ascii="Times New Roman" w:eastAsia="Times New Roman" w:hAnsi="Times New Roman" w:cs="Times New Roman"/>
          <w:sz w:val="24"/>
          <w:szCs w:val="24"/>
        </w:rPr>
        <w:t xml:space="preserve">, and a conversion rate of </w:t>
      </w:r>
      <w:r w:rsidRPr="00AB2A5F">
        <w:rPr>
          <w:rFonts w:ascii="Times New Roman" w:eastAsia="Times New Roman" w:hAnsi="Times New Roman" w:cs="Times New Roman"/>
          <w:sz w:val="24"/>
          <w:szCs w:val="24"/>
          <w:highlight w:val="yellow"/>
        </w:rPr>
        <w:t>25%</w:t>
      </w:r>
      <w:r w:rsidRPr="00EF6FB8">
        <w:rPr>
          <w:rFonts w:ascii="Times New Roman" w:eastAsia="Times New Roman" w:hAnsi="Times New Roman" w:cs="Times New Roman"/>
          <w:sz w:val="24"/>
          <w:szCs w:val="24"/>
        </w:rPr>
        <w:t xml:space="preserve">. </w:t>
      </w:r>
    </w:p>
    <w:p w14:paraId="678C88C2" w14:textId="6F2BFF4D" w:rsidR="00A950D7" w:rsidRDefault="001F3E6B" w:rsidP="00C42033">
      <w:pPr>
        <w:spacing w:before="100" w:beforeAutospacing="1" w:after="100" w:afterAutospacing="1" w:line="240" w:lineRule="auto"/>
        <w:rPr>
          <w:rFonts w:ascii="Times New Roman" w:eastAsia="Times New Roman" w:hAnsi="Times New Roman" w:cs="Times New Roman"/>
          <w:b/>
          <w:bCs/>
          <w:sz w:val="24"/>
          <w:szCs w:val="24"/>
        </w:rPr>
      </w:pPr>
      <w:r w:rsidRPr="001F3E6B">
        <w:rPr>
          <w:rFonts w:ascii="Times New Roman" w:eastAsia="Times New Roman" w:hAnsi="Times New Roman" w:cs="Times New Roman"/>
          <w:b/>
          <w:bCs/>
          <w:sz w:val="24"/>
          <w:szCs w:val="24"/>
        </w:rPr>
        <w:t xml:space="preserve">Q1: </w:t>
      </w:r>
      <w:r w:rsidR="00C42033" w:rsidRPr="001F3E6B">
        <w:rPr>
          <w:rFonts w:ascii="Times New Roman" w:eastAsia="Times New Roman" w:hAnsi="Times New Roman" w:cs="Times New Roman"/>
          <w:b/>
          <w:bCs/>
          <w:sz w:val="24"/>
          <w:szCs w:val="24"/>
        </w:rPr>
        <w:t>If 5,000 emails were sent, calculate the email campaign’s profitability.</w:t>
      </w:r>
      <w:r w:rsidR="00A950D7" w:rsidRPr="001F3E6B">
        <w:rPr>
          <w:rFonts w:ascii="Times New Roman" w:eastAsia="Times New Roman" w:hAnsi="Times New Roman" w:cs="Times New Roman"/>
          <w:b/>
          <w:bCs/>
          <w:sz w:val="24"/>
          <w:szCs w:val="24"/>
        </w:rPr>
        <w:t xml:space="preserve"> </w:t>
      </w:r>
      <w:r w:rsidR="004F0485" w:rsidRPr="001F3E6B">
        <w:rPr>
          <w:rFonts w:ascii="Times New Roman" w:eastAsia="Times New Roman" w:hAnsi="Times New Roman" w:cs="Times New Roman"/>
          <w:b/>
          <w:bCs/>
          <w:sz w:val="24"/>
          <w:szCs w:val="24"/>
        </w:rPr>
        <w:t xml:space="preserve">What do you infer about the cost effectiveness of the campaign at the scale initially chosen for it (# of emails = </w:t>
      </w:r>
      <w:proofErr w:type="gramStart"/>
      <w:r w:rsidR="004F0485" w:rsidRPr="001F3E6B">
        <w:rPr>
          <w:rFonts w:ascii="Times New Roman" w:eastAsia="Times New Roman" w:hAnsi="Times New Roman" w:cs="Times New Roman"/>
          <w:b/>
          <w:bCs/>
          <w:sz w:val="24"/>
          <w:szCs w:val="24"/>
        </w:rPr>
        <w:t>5,000).</w:t>
      </w:r>
      <w:proofErr w:type="gramEnd"/>
    </w:p>
    <w:p w14:paraId="05EE2084" w14:textId="21BD237A" w:rsidR="00AB2A5F" w:rsidRPr="00AB2A5F" w:rsidRDefault="00AB2A5F" w:rsidP="00C42033">
      <w:pPr>
        <w:spacing w:before="100" w:beforeAutospacing="1" w:after="100" w:afterAutospacing="1" w:line="240" w:lineRule="auto"/>
        <w:rPr>
          <w:rFonts w:ascii="Times New Roman" w:eastAsia="Times New Roman" w:hAnsi="Times New Roman" w:cs="Times New Roman"/>
          <w:sz w:val="24"/>
          <w:szCs w:val="24"/>
          <w:highlight w:val="yellow"/>
        </w:rPr>
      </w:pPr>
      <w:r w:rsidRPr="00AB2A5F">
        <w:rPr>
          <w:rFonts w:ascii="Times New Roman" w:eastAsia="Times New Roman" w:hAnsi="Times New Roman" w:cs="Times New Roman"/>
          <w:sz w:val="24"/>
          <w:szCs w:val="24"/>
          <w:highlight w:val="yellow"/>
        </w:rPr>
        <w:t>Number of emails sent: 5000</w:t>
      </w:r>
    </w:p>
    <w:p w14:paraId="7006C41A" w14:textId="352F503C" w:rsidR="00AB2A5F" w:rsidRPr="00AB2A5F" w:rsidRDefault="00AB2A5F" w:rsidP="00C42033">
      <w:pPr>
        <w:spacing w:before="100" w:beforeAutospacing="1" w:after="100" w:afterAutospacing="1" w:line="240" w:lineRule="auto"/>
        <w:rPr>
          <w:rFonts w:ascii="Times New Roman" w:eastAsia="Times New Roman" w:hAnsi="Times New Roman" w:cs="Times New Roman"/>
          <w:sz w:val="24"/>
          <w:szCs w:val="24"/>
          <w:highlight w:val="yellow"/>
        </w:rPr>
      </w:pPr>
      <w:r w:rsidRPr="00AB2A5F">
        <w:rPr>
          <w:rFonts w:ascii="Times New Roman" w:eastAsia="Times New Roman" w:hAnsi="Times New Roman" w:cs="Times New Roman"/>
          <w:sz w:val="24"/>
          <w:szCs w:val="24"/>
          <w:highlight w:val="yellow"/>
        </w:rPr>
        <w:t>Number of emails delivered: 5000 * 90% = 4500</w:t>
      </w:r>
    </w:p>
    <w:p w14:paraId="3F4D79A5" w14:textId="12C74777" w:rsidR="00AB2A5F" w:rsidRPr="00AB2A5F" w:rsidRDefault="00AB2A5F" w:rsidP="00C42033">
      <w:pPr>
        <w:spacing w:before="100" w:beforeAutospacing="1" w:after="100" w:afterAutospacing="1" w:line="240" w:lineRule="auto"/>
        <w:rPr>
          <w:rFonts w:ascii="Times New Roman" w:eastAsia="Times New Roman" w:hAnsi="Times New Roman" w:cs="Times New Roman"/>
          <w:sz w:val="24"/>
          <w:szCs w:val="24"/>
          <w:highlight w:val="yellow"/>
        </w:rPr>
      </w:pPr>
      <w:r w:rsidRPr="00AB2A5F">
        <w:rPr>
          <w:rFonts w:ascii="Times New Roman" w:eastAsia="Times New Roman" w:hAnsi="Times New Roman" w:cs="Times New Roman"/>
          <w:sz w:val="24"/>
          <w:szCs w:val="24"/>
          <w:highlight w:val="yellow"/>
        </w:rPr>
        <w:t>Number of URL clicks (number of visitors): 4500*20% = 900</w:t>
      </w:r>
    </w:p>
    <w:p w14:paraId="020D67B7" w14:textId="33857D19" w:rsidR="00AB2A5F" w:rsidRPr="00AB2A5F" w:rsidRDefault="00AB2A5F" w:rsidP="00C42033">
      <w:pPr>
        <w:spacing w:before="100" w:beforeAutospacing="1" w:after="100" w:afterAutospacing="1" w:line="240" w:lineRule="auto"/>
        <w:rPr>
          <w:rFonts w:ascii="Times New Roman" w:eastAsia="Times New Roman" w:hAnsi="Times New Roman" w:cs="Times New Roman"/>
          <w:sz w:val="24"/>
          <w:szCs w:val="24"/>
          <w:highlight w:val="yellow"/>
        </w:rPr>
      </w:pPr>
      <w:r w:rsidRPr="00AB2A5F">
        <w:rPr>
          <w:rFonts w:ascii="Times New Roman" w:eastAsia="Times New Roman" w:hAnsi="Times New Roman" w:cs="Times New Roman"/>
          <w:sz w:val="24"/>
          <w:szCs w:val="24"/>
          <w:highlight w:val="yellow"/>
        </w:rPr>
        <w:t>Conversion: = 900 * 25% = 225</w:t>
      </w:r>
    </w:p>
    <w:p w14:paraId="619C3D5C" w14:textId="77777777" w:rsidR="00AB2A5F" w:rsidRPr="00AB2A5F" w:rsidRDefault="00AB2A5F" w:rsidP="00C42033">
      <w:pPr>
        <w:spacing w:before="100" w:beforeAutospacing="1" w:after="100" w:afterAutospacing="1" w:line="240" w:lineRule="auto"/>
        <w:rPr>
          <w:rFonts w:ascii="Times New Roman" w:eastAsia="Times New Roman" w:hAnsi="Times New Roman" w:cs="Times New Roman"/>
          <w:sz w:val="24"/>
          <w:szCs w:val="24"/>
          <w:highlight w:val="yellow"/>
        </w:rPr>
      </w:pPr>
      <w:r w:rsidRPr="00AB2A5F">
        <w:rPr>
          <w:rFonts w:ascii="Times New Roman" w:eastAsia="Times New Roman" w:hAnsi="Times New Roman" w:cs="Times New Roman"/>
          <w:sz w:val="24"/>
          <w:szCs w:val="24"/>
          <w:highlight w:val="yellow"/>
        </w:rPr>
        <w:t xml:space="preserve">AOV = 25-8 = 17 </w:t>
      </w:r>
    </w:p>
    <w:p w14:paraId="7325D02E" w14:textId="3E2EA1D1" w:rsidR="00AB2A5F" w:rsidRPr="00AB2A5F" w:rsidRDefault="00AB2A5F" w:rsidP="00C42033">
      <w:pPr>
        <w:spacing w:before="100" w:beforeAutospacing="1" w:after="100" w:afterAutospacing="1" w:line="240" w:lineRule="auto"/>
        <w:rPr>
          <w:rFonts w:ascii="Times New Roman" w:eastAsia="Times New Roman" w:hAnsi="Times New Roman" w:cs="Times New Roman"/>
          <w:sz w:val="24"/>
          <w:szCs w:val="24"/>
          <w:highlight w:val="yellow"/>
        </w:rPr>
      </w:pPr>
      <w:r w:rsidRPr="00AB2A5F">
        <w:rPr>
          <w:rFonts w:ascii="Times New Roman" w:eastAsia="Times New Roman" w:hAnsi="Times New Roman" w:cs="Times New Roman"/>
          <w:sz w:val="24"/>
          <w:szCs w:val="24"/>
          <w:highlight w:val="yellow"/>
        </w:rPr>
        <w:t>Revenue = 17 * 225 = 3825</w:t>
      </w:r>
    </w:p>
    <w:p w14:paraId="4B2ABEF5" w14:textId="670A9FFD" w:rsidR="00AB2A5F" w:rsidRPr="00AB2A5F" w:rsidRDefault="00AB2A5F" w:rsidP="00C42033">
      <w:pPr>
        <w:spacing w:before="100" w:beforeAutospacing="1" w:after="100" w:afterAutospacing="1" w:line="240" w:lineRule="auto"/>
        <w:rPr>
          <w:rFonts w:ascii="Times New Roman" w:eastAsia="Times New Roman" w:hAnsi="Times New Roman" w:cs="Times New Roman"/>
          <w:sz w:val="24"/>
          <w:szCs w:val="24"/>
          <w:highlight w:val="yellow"/>
        </w:rPr>
      </w:pPr>
      <w:r w:rsidRPr="00AB2A5F">
        <w:rPr>
          <w:rFonts w:ascii="Times New Roman" w:eastAsia="Times New Roman" w:hAnsi="Times New Roman" w:cs="Times New Roman"/>
          <w:sz w:val="24"/>
          <w:szCs w:val="24"/>
          <w:highlight w:val="yellow"/>
        </w:rPr>
        <w:lastRenderedPageBreak/>
        <w:t>Cost = 10000 + 0.03*5000 = 10150</w:t>
      </w:r>
    </w:p>
    <w:p w14:paraId="1DA89151" w14:textId="358C847A" w:rsidR="00AB2A5F" w:rsidRPr="00AB2A5F" w:rsidRDefault="00AB2A5F" w:rsidP="00C42033">
      <w:pPr>
        <w:spacing w:before="100" w:beforeAutospacing="1" w:after="100" w:afterAutospacing="1" w:line="240" w:lineRule="auto"/>
        <w:rPr>
          <w:rFonts w:ascii="Times New Roman" w:eastAsia="Times New Roman" w:hAnsi="Times New Roman" w:cs="Times New Roman"/>
          <w:sz w:val="24"/>
          <w:szCs w:val="24"/>
          <w:highlight w:val="yellow"/>
        </w:rPr>
      </w:pPr>
      <w:r w:rsidRPr="00AB2A5F">
        <w:rPr>
          <w:rFonts w:ascii="Times New Roman" w:eastAsia="Times New Roman" w:hAnsi="Times New Roman" w:cs="Times New Roman"/>
          <w:sz w:val="24"/>
          <w:szCs w:val="24"/>
          <w:highlight w:val="yellow"/>
        </w:rPr>
        <w:t>Profit = Revenue – Cost = 3825 – 10150 = -6325</w:t>
      </w:r>
    </w:p>
    <w:p w14:paraId="6AC31F00" w14:textId="237C95AC" w:rsidR="00AB2A5F" w:rsidRPr="00AB2A5F" w:rsidRDefault="00AB2A5F" w:rsidP="00C42033">
      <w:pPr>
        <w:spacing w:before="100" w:beforeAutospacing="1" w:after="100" w:afterAutospacing="1" w:line="240" w:lineRule="auto"/>
        <w:rPr>
          <w:rFonts w:ascii="Times New Roman" w:eastAsia="Times New Roman" w:hAnsi="Times New Roman" w:cs="Times New Roman"/>
          <w:sz w:val="24"/>
          <w:szCs w:val="24"/>
        </w:rPr>
      </w:pPr>
      <w:r w:rsidRPr="00AB2A5F">
        <w:rPr>
          <w:rFonts w:ascii="Times New Roman" w:eastAsia="Times New Roman" w:hAnsi="Times New Roman" w:cs="Times New Roman"/>
          <w:sz w:val="24"/>
          <w:szCs w:val="24"/>
          <w:highlight w:val="yellow"/>
        </w:rPr>
        <w:t>Your campaign is actually losing money due to the cost effectiveness is super low because it is not earning money.</w:t>
      </w:r>
      <w:r>
        <w:rPr>
          <w:rFonts w:ascii="Times New Roman" w:eastAsia="Times New Roman" w:hAnsi="Times New Roman" w:cs="Times New Roman"/>
          <w:sz w:val="24"/>
          <w:szCs w:val="24"/>
        </w:rPr>
        <w:t xml:space="preserve">  </w:t>
      </w:r>
    </w:p>
    <w:p w14:paraId="15675B10" w14:textId="72A3D0EF" w:rsidR="00C42033" w:rsidRDefault="00A950D7" w:rsidP="00C42033">
      <w:pPr>
        <w:spacing w:before="100" w:beforeAutospacing="1" w:after="100" w:afterAutospacing="1" w:line="240" w:lineRule="auto"/>
        <w:rPr>
          <w:rFonts w:ascii="Times New Roman" w:eastAsia="Times New Roman" w:hAnsi="Times New Roman" w:cs="Times New Roman"/>
          <w:sz w:val="24"/>
          <w:szCs w:val="24"/>
        </w:rPr>
      </w:pPr>
      <w:r w:rsidRPr="00EF6FB8">
        <w:rPr>
          <w:rFonts w:ascii="Times New Roman" w:eastAsia="Times New Roman" w:hAnsi="Times New Roman" w:cs="Times New Roman"/>
          <w:sz w:val="24"/>
          <w:szCs w:val="24"/>
        </w:rPr>
        <w:t xml:space="preserve">Use Microsoft Excel to create a graph of total campaign costs and </w:t>
      </w:r>
      <w:r w:rsidR="00F44119" w:rsidRPr="00EF6FB8">
        <w:rPr>
          <w:rFonts w:ascii="Times New Roman" w:eastAsia="Times New Roman" w:hAnsi="Times New Roman" w:cs="Times New Roman"/>
          <w:sz w:val="24"/>
          <w:szCs w:val="24"/>
        </w:rPr>
        <w:t xml:space="preserve">net returns (subscription revenues – costs of souvenirs and mailing). </w:t>
      </w:r>
      <w:r w:rsidR="004F0485" w:rsidRPr="00EF6FB8">
        <w:rPr>
          <w:rFonts w:ascii="Times New Roman" w:eastAsia="Times New Roman" w:hAnsi="Times New Roman" w:cs="Times New Roman"/>
          <w:sz w:val="24"/>
          <w:szCs w:val="24"/>
        </w:rPr>
        <w:t xml:space="preserve">Assume that campaign parameters such as the delivery rate, the click-to-delivery rate, and the conversion rate remains unchanged with the scale of the campaign. </w:t>
      </w:r>
    </w:p>
    <w:p w14:paraId="11936407" w14:textId="117F1042" w:rsidR="007773EA" w:rsidRPr="007773EA" w:rsidRDefault="007773EA" w:rsidP="00C42033">
      <w:pPr>
        <w:spacing w:before="100" w:beforeAutospacing="1" w:after="100" w:afterAutospacing="1" w:line="240" w:lineRule="auto"/>
        <w:rPr>
          <w:rFonts w:ascii="Times New Roman" w:eastAsia="Times New Roman" w:hAnsi="Times New Roman" w:cs="Times New Roman"/>
          <w:sz w:val="24"/>
          <w:szCs w:val="24"/>
        </w:rPr>
      </w:pPr>
      <w:r w:rsidRPr="007773EA">
        <w:rPr>
          <w:rFonts w:ascii="Times New Roman" w:eastAsia="Times New Roman" w:hAnsi="Times New Roman" w:cs="Times New Roman"/>
          <w:sz w:val="24"/>
          <w:szCs w:val="24"/>
        </w:rPr>
        <w:t xml:space="preserve">*To create the chart follow these steps: 1) select columns A, B, C and click insert, chart, line, 2) right click on the chart you created and click </w:t>
      </w:r>
      <w:r w:rsidR="00044154">
        <w:rPr>
          <w:rFonts w:ascii="Times New Roman" w:eastAsia="Times New Roman" w:hAnsi="Times New Roman" w:cs="Times New Roman"/>
          <w:sz w:val="24"/>
          <w:szCs w:val="24"/>
        </w:rPr>
        <w:t>“</w:t>
      </w:r>
      <w:r w:rsidRPr="007773EA">
        <w:rPr>
          <w:rFonts w:ascii="Times New Roman" w:eastAsia="Times New Roman" w:hAnsi="Times New Roman" w:cs="Times New Roman"/>
          <w:sz w:val="24"/>
          <w:szCs w:val="24"/>
        </w:rPr>
        <w:t>select data</w:t>
      </w:r>
      <w:r w:rsidR="00044154">
        <w:rPr>
          <w:rFonts w:ascii="Times New Roman" w:eastAsia="Times New Roman" w:hAnsi="Times New Roman" w:cs="Times New Roman"/>
          <w:sz w:val="24"/>
          <w:szCs w:val="24"/>
        </w:rPr>
        <w:t>”</w:t>
      </w:r>
      <w:r w:rsidRPr="007773EA">
        <w:rPr>
          <w:rFonts w:ascii="Times New Roman" w:eastAsia="Times New Roman" w:hAnsi="Times New Roman" w:cs="Times New Roman"/>
          <w:sz w:val="24"/>
          <w:szCs w:val="24"/>
        </w:rPr>
        <w:t xml:space="preserve">, 3) for chart data range, select columns B and C, 4) for the Y values, select column B, 5) for the horizontal (category) axis, select column A. </w:t>
      </w:r>
    </w:p>
    <w:p w14:paraId="391D2D76" w14:textId="41D81224" w:rsidR="00C42033" w:rsidRDefault="001F3E6B" w:rsidP="00C42033">
      <w:pPr>
        <w:spacing w:before="100" w:beforeAutospacing="1" w:after="100" w:afterAutospacing="1" w:line="240" w:lineRule="auto"/>
        <w:rPr>
          <w:rFonts w:ascii="Times New Roman" w:eastAsia="Times New Roman" w:hAnsi="Times New Roman" w:cs="Times New Roman"/>
          <w:b/>
          <w:bCs/>
          <w:sz w:val="24"/>
          <w:szCs w:val="24"/>
        </w:rPr>
      </w:pPr>
      <w:r w:rsidRPr="001F3E6B">
        <w:rPr>
          <w:rFonts w:ascii="Times New Roman" w:eastAsia="Times New Roman" w:hAnsi="Times New Roman" w:cs="Times New Roman"/>
          <w:b/>
          <w:bCs/>
          <w:sz w:val="24"/>
          <w:szCs w:val="24"/>
        </w:rPr>
        <w:t>Q2: Using excel, w</w:t>
      </w:r>
      <w:r w:rsidR="00C42033" w:rsidRPr="001F3E6B">
        <w:rPr>
          <w:rFonts w:ascii="Times New Roman" w:eastAsia="Times New Roman" w:hAnsi="Times New Roman" w:cs="Times New Roman"/>
          <w:b/>
          <w:bCs/>
          <w:sz w:val="24"/>
          <w:szCs w:val="24"/>
        </w:rPr>
        <w:t>hat is the minimum scale (# of emails to be sent) for the campaign to break even?</w:t>
      </w:r>
      <w:r w:rsidR="00A950D7" w:rsidRPr="001F3E6B">
        <w:rPr>
          <w:rFonts w:ascii="Times New Roman" w:eastAsia="Times New Roman" w:hAnsi="Times New Roman" w:cs="Times New Roman"/>
          <w:b/>
          <w:bCs/>
          <w:sz w:val="24"/>
          <w:szCs w:val="24"/>
        </w:rPr>
        <w:t xml:space="preserve"> </w:t>
      </w:r>
      <w:r w:rsidR="0039555D" w:rsidRPr="001F3E6B">
        <w:rPr>
          <w:rFonts w:ascii="Times New Roman" w:eastAsia="Times New Roman" w:hAnsi="Times New Roman" w:cs="Times New Roman"/>
          <w:b/>
          <w:bCs/>
          <w:sz w:val="24"/>
          <w:szCs w:val="24"/>
        </w:rPr>
        <w:t xml:space="preserve">Identify the breakeven volume on the graph. </w:t>
      </w:r>
    </w:p>
    <w:p w14:paraId="193CC9F8" w14:textId="690A1FDE" w:rsidR="00AB2A5F" w:rsidRDefault="00AB2A5F" w:rsidP="00C42033">
      <w:pPr>
        <w:spacing w:before="100" w:beforeAutospacing="1" w:after="100" w:afterAutospacing="1" w:line="240" w:lineRule="auto"/>
        <w:rPr>
          <w:rFonts w:ascii="Times New Roman" w:eastAsia="Times New Roman" w:hAnsi="Times New Roman" w:cs="Times New Roman"/>
          <w:b/>
          <w:bCs/>
          <w:sz w:val="24"/>
          <w:szCs w:val="24"/>
        </w:rPr>
      </w:pPr>
      <w:r>
        <w:rPr>
          <w:noProof/>
        </w:rPr>
        <w:drawing>
          <wp:inline distT="0" distB="0" distL="0" distR="0" wp14:anchorId="569FA24F" wp14:editId="39579802">
            <wp:extent cx="5607050" cy="4178300"/>
            <wp:effectExtent l="0" t="0" r="6350" b="12700"/>
            <wp:docPr id="1" name="Chart 1">
              <a:extLst xmlns:a="http://schemas.openxmlformats.org/drawingml/2006/main">
                <a:ext uri="{FF2B5EF4-FFF2-40B4-BE49-F238E27FC236}">
                  <a16:creationId xmlns:a16="http://schemas.microsoft.com/office/drawing/2014/main" id="{8D529499-986F-2A4A-A6A7-C9E8165529C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475666F" w14:textId="674F0A91" w:rsidR="00AB2A5F" w:rsidRPr="00AB2A5F" w:rsidRDefault="00AB2A5F" w:rsidP="00C42033">
      <w:pPr>
        <w:spacing w:before="100" w:beforeAutospacing="1" w:after="100" w:afterAutospacing="1" w:line="240" w:lineRule="auto"/>
        <w:rPr>
          <w:rFonts w:ascii="Times New Roman" w:eastAsia="Times New Roman" w:hAnsi="Times New Roman" w:cs="Times New Roman"/>
          <w:sz w:val="24"/>
          <w:szCs w:val="24"/>
        </w:rPr>
      </w:pPr>
      <w:r w:rsidRPr="00AB2A5F">
        <w:rPr>
          <w:rFonts w:ascii="Times New Roman" w:eastAsia="Times New Roman" w:hAnsi="Times New Roman" w:cs="Times New Roman"/>
          <w:sz w:val="24"/>
          <w:szCs w:val="24"/>
          <w:highlight w:val="yellow"/>
        </w:rPr>
        <w:t>The breakeven volume = ~13600</w:t>
      </w:r>
    </w:p>
    <w:p w14:paraId="46493D5F" w14:textId="5E553D08" w:rsidR="00874A50" w:rsidRDefault="001F3E6B">
      <w:pPr>
        <w:rPr>
          <w:rFonts w:ascii="Times New Roman" w:eastAsia="Times New Roman" w:hAnsi="Times New Roman" w:cs="Times New Roman"/>
          <w:b/>
          <w:bCs/>
          <w:sz w:val="24"/>
          <w:szCs w:val="24"/>
        </w:rPr>
      </w:pPr>
      <w:r w:rsidRPr="001F3E6B">
        <w:rPr>
          <w:rFonts w:ascii="Times New Roman" w:hAnsi="Times New Roman" w:cs="Times New Roman"/>
          <w:b/>
          <w:bCs/>
          <w:sz w:val="24"/>
          <w:szCs w:val="24"/>
        </w:rPr>
        <w:lastRenderedPageBreak/>
        <w:t xml:space="preserve">Q3: </w:t>
      </w:r>
      <w:r w:rsidR="00B976D8">
        <w:rPr>
          <w:rFonts w:ascii="Times New Roman" w:hAnsi="Times New Roman" w:cs="Times New Roman"/>
          <w:b/>
          <w:bCs/>
          <w:sz w:val="24"/>
          <w:szCs w:val="24"/>
        </w:rPr>
        <w:t>Now solve for the minimum scale (</w:t>
      </w:r>
      <w:r w:rsidR="00B976D8" w:rsidRPr="001F3E6B">
        <w:rPr>
          <w:rFonts w:ascii="Times New Roman" w:eastAsia="Times New Roman" w:hAnsi="Times New Roman" w:cs="Times New Roman"/>
          <w:b/>
          <w:bCs/>
          <w:sz w:val="24"/>
          <w:szCs w:val="24"/>
        </w:rPr>
        <w:t># of emails to be sent)</w:t>
      </w:r>
      <w:r w:rsidR="007773EA">
        <w:rPr>
          <w:rFonts w:ascii="Times New Roman" w:eastAsia="Times New Roman" w:hAnsi="Times New Roman" w:cs="Times New Roman"/>
          <w:b/>
          <w:bCs/>
          <w:sz w:val="24"/>
          <w:szCs w:val="24"/>
        </w:rPr>
        <w:t xml:space="preserve"> arithmetically</w:t>
      </w:r>
      <w:r w:rsidR="00B976D8" w:rsidRPr="001F3E6B">
        <w:rPr>
          <w:rFonts w:ascii="Times New Roman" w:eastAsia="Times New Roman" w:hAnsi="Times New Roman" w:cs="Times New Roman"/>
          <w:b/>
          <w:bCs/>
          <w:sz w:val="24"/>
          <w:szCs w:val="24"/>
        </w:rPr>
        <w:t xml:space="preserve"> for the campaign to break even</w:t>
      </w:r>
      <w:r w:rsidR="00B976D8">
        <w:rPr>
          <w:rFonts w:ascii="Times New Roman" w:eastAsia="Times New Roman" w:hAnsi="Times New Roman" w:cs="Times New Roman"/>
          <w:b/>
          <w:bCs/>
          <w:sz w:val="24"/>
          <w:szCs w:val="24"/>
        </w:rPr>
        <w:t xml:space="preserve"> using the formulas we have learned in class.</w:t>
      </w:r>
    </w:p>
    <w:p w14:paraId="07134C61" w14:textId="249EB1A2" w:rsidR="00AB2A5F" w:rsidRPr="00AB2A5F" w:rsidRDefault="00AB2A5F">
      <w:pPr>
        <w:rPr>
          <w:rFonts w:ascii="Times New Roman" w:eastAsia="Times New Roman" w:hAnsi="Times New Roman" w:cs="Times New Roman"/>
          <w:sz w:val="24"/>
          <w:szCs w:val="24"/>
          <w:highlight w:val="yellow"/>
        </w:rPr>
      </w:pPr>
      <w:r w:rsidRPr="00AB2A5F">
        <w:rPr>
          <w:rFonts w:ascii="Times New Roman" w:eastAsia="Times New Roman" w:hAnsi="Times New Roman" w:cs="Times New Roman"/>
          <w:sz w:val="24"/>
          <w:szCs w:val="24"/>
          <w:highlight w:val="yellow"/>
        </w:rPr>
        <w:t>Revenue = N*0.9*0.2*0.25*17 = 0.765*N</w:t>
      </w:r>
    </w:p>
    <w:p w14:paraId="77115A35" w14:textId="5DB26813" w:rsidR="00AB2A5F" w:rsidRPr="00AB2A5F" w:rsidRDefault="00AB2A5F">
      <w:pPr>
        <w:rPr>
          <w:rFonts w:ascii="Times New Roman" w:eastAsia="Times New Roman" w:hAnsi="Times New Roman" w:cs="Times New Roman"/>
          <w:sz w:val="24"/>
          <w:szCs w:val="24"/>
          <w:highlight w:val="yellow"/>
        </w:rPr>
      </w:pPr>
      <w:r w:rsidRPr="00AB2A5F">
        <w:rPr>
          <w:rFonts w:ascii="Times New Roman" w:eastAsia="Times New Roman" w:hAnsi="Times New Roman" w:cs="Times New Roman"/>
          <w:sz w:val="24"/>
          <w:szCs w:val="24"/>
          <w:highlight w:val="yellow"/>
        </w:rPr>
        <w:t>Cost = 10000+0.03*N</w:t>
      </w:r>
    </w:p>
    <w:p w14:paraId="204F8409" w14:textId="7F382BC3" w:rsidR="00AB2A5F" w:rsidRPr="00AB2A5F" w:rsidRDefault="00AB2A5F">
      <w:pPr>
        <w:rPr>
          <w:rFonts w:ascii="Times New Roman" w:eastAsia="Times New Roman" w:hAnsi="Times New Roman" w:cs="Times New Roman"/>
          <w:sz w:val="24"/>
          <w:szCs w:val="24"/>
          <w:highlight w:val="yellow"/>
        </w:rPr>
      </w:pPr>
      <w:r w:rsidRPr="00AB2A5F">
        <w:rPr>
          <w:rFonts w:ascii="Times New Roman" w:eastAsia="Times New Roman" w:hAnsi="Times New Roman" w:cs="Times New Roman"/>
          <w:sz w:val="24"/>
          <w:szCs w:val="24"/>
          <w:highlight w:val="yellow"/>
        </w:rPr>
        <w:t xml:space="preserve">Revenue = Cost </w:t>
      </w:r>
    </w:p>
    <w:p w14:paraId="28F3E468" w14:textId="23F9C728" w:rsidR="00AB2A5F" w:rsidRPr="00AB2A5F" w:rsidRDefault="00AB2A5F">
      <w:pPr>
        <w:rPr>
          <w:rFonts w:ascii="Times New Roman" w:eastAsia="Times New Roman" w:hAnsi="Times New Roman" w:cs="Times New Roman"/>
          <w:sz w:val="24"/>
          <w:szCs w:val="24"/>
          <w:highlight w:val="yellow"/>
        </w:rPr>
      </w:pPr>
      <w:r w:rsidRPr="00AB2A5F">
        <w:rPr>
          <w:rFonts w:ascii="Times New Roman" w:eastAsia="Times New Roman" w:hAnsi="Times New Roman" w:cs="Times New Roman"/>
          <w:sz w:val="24"/>
          <w:szCs w:val="24"/>
          <w:highlight w:val="yellow"/>
        </w:rPr>
        <w:t>0.765*N = 10000 + 0.03*N</w:t>
      </w:r>
    </w:p>
    <w:p w14:paraId="405A0433" w14:textId="7AF7976D" w:rsidR="00AB2A5F" w:rsidRPr="00AB2A5F" w:rsidRDefault="00AB2A5F">
      <w:pPr>
        <w:rPr>
          <w:rFonts w:ascii="Times New Roman" w:eastAsia="Times New Roman" w:hAnsi="Times New Roman" w:cs="Times New Roman"/>
          <w:sz w:val="24"/>
          <w:szCs w:val="24"/>
          <w:highlight w:val="yellow"/>
        </w:rPr>
      </w:pPr>
      <w:r w:rsidRPr="00AB2A5F">
        <w:rPr>
          <w:rFonts w:ascii="Times New Roman" w:eastAsia="Times New Roman" w:hAnsi="Times New Roman" w:cs="Times New Roman"/>
          <w:sz w:val="24"/>
          <w:szCs w:val="24"/>
          <w:highlight w:val="yellow"/>
        </w:rPr>
        <w:t>0.765*N – 0.03*N = 10000</w:t>
      </w:r>
    </w:p>
    <w:p w14:paraId="077920EB" w14:textId="2DD46E75" w:rsidR="00AB2A5F" w:rsidRPr="00AB2A5F" w:rsidRDefault="00AB2A5F">
      <w:pPr>
        <w:rPr>
          <w:rFonts w:ascii="Times New Roman" w:eastAsia="Times New Roman" w:hAnsi="Times New Roman" w:cs="Times New Roman"/>
          <w:sz w:val="24"/>
          <w:szCs w:val="24"/>
          <w:highlight w:val="yellow"/>
        </w:rPr>
      </w:pPr>
      <w:r w:rsidRPr="00AB2A5F">
        <w:rPr>
          <w:rFonts w:ascii="Times New Roman" w:eastAsia="Times New Roman" w:hAnsi="Times New Roman" w:cs="Times New Roman"/>
          <w:sz w:val="24"/>
          <w:szCs w:val="24"/>
          <w:highlight w:val="yellow"/>
        </w:rPr>
        <w:t>0.735*N = 10000</w:t>
      </w:r>
    </w:p>
    <w:p w14:paraId="499E5100" w14:textId="1B0C33DF" w:rsidR="00AB2A5F" w:rsidRPr="00AB2A5F" w:rsidRDefault="00AB2A5F">
      <w:pPr>
        <w:rPr>
          <w:rFonts w:ascii="Times New Roman" w:hAnsi="Times New Roman" w:cs="Times New Roman"/>
          <w:sz w:val="24"/>
          <w:szCs w:val="24"/>
        </w:rPr>
      </w:pPr>
      <w:r w:rsidRPr="00AB2A5F">
        <w:rPr>
          <w:rFonts w:ascii="Times New Roman" w:eastAsia="Times New Roman" w:hAnsi="Times New Roman" w:cs="Times New Roman"/>
          <w:sz w:val="24"/>
          <w:szCs w:val="24"/>
          <w:highlight w:val="yellow"/>
        </w:rPr>
        <w:t>N = 10000/0.735 = 13605</w:t>
      </w:r>
    </w:p>
    <w:sectPr w:rsidR="00AB2A5F" w:rsidRPr="00AB2A5F">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9218EA" w14:textId="77777777" w:rsidR="00A9165C" w:rsidRDefault="00A9165C" w:rsidP="00EF6FB8">
      <w:pPr>
        <w:spacing w:after="0" w:line="240" w:lineRule="auto"/>
      </w:pPr>
      <w:r>
        <w:separator/>
      </w:r>
    </w:p>
  </w:endnote>
  <w:endnote w:type="continuationSeparator" w:id="0">
    <w:p w14:paraId="0D6771DB" w14:textId="77777777" w:rsidR="00A9165C" w:rsidRDefault="00A9165C" w:rsidP="00EF6F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Segoe UI">
    <w:panose1 w:val="020B0604020202020204"/>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CA4710" w14:textId="77777777" w:rsidR="00A9165C" w:rsidRDefault="00A9165C" w:rsidP="00EF6FB8">
      <w:pPr>
        <w:spacing w:after="0" w:line="240" w:lineRule="auto"/>
      </w:pPr>
      <w:r>
        <w:separator/>
      </w:r>
    </w:p>
  </w:footnote>
  <w:footnote w:type="continuationSeparator" w:id="0">
    <w:p w14:paraId="75AF2640" w14:textId="77777777" w:rsidR="00A9165C" w:rsidRDefault="00A9165C" w:rsidP="00EF6F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43663A" w14:textId="607D319C" w:rsidR="00EF6FB8" w:rsidRPr="00706BB2" w:rsidRDefault="00EF6FB8" w:rsidP="00EF6FB8">
    <w:pPr>
      <w:spacing w:after="0" w:line="240" w:lineRule="auto"/>
      <w:rPr>
        <w:rFonts w:ascii="Times New Roman" w:hAnsi="Times New Roman" w:cs="Times New Roman"/>
        <w:sz w:val="24"/>
        <w:szCs w:val="24"/>
      </w:rPr>
    </w:pPr>
    <w:r w:rsidRPr="00706BB2">
      <w:rPr>
        <w:rFonts w:ascii="Times New Roman" w:hAnsi="Times New Roman" w:cs="Times New Roman"/>
        <w:sz w:val="24"/>
        <w:szCs w:val="24"/>
      </w:rPr>
      <w:t>COM 310</w:t>
    </w:r>
    <w:r w:rsidR="00333613">
      <w:rPr>
        <w:rFonts w:ascii="Times New Roman" w:hAnsi="Times New Roman" w:cs="Times New Roman"/>
        <w:sz w:val="24"/>
        <w:szCs w:val="24"/>
      </w:rPr>
      <w:t>L</w:t>
    </w:r>
    <w:r w:rsidRPr="00706BB2">
      <w:rPr>
        <w:rFonts w:ascii="Times New Roman" w:hAnsi="Times New Roman" w:cs="Times New Roman"/>
        <w:sz w:val="24"/>
        <w:szCs w:val="24"/>
      </w:rPr>
      <w:t>: Digital Media Metrics</w:t>
    </w:r>
    <w:r w:rsidRPr="00706BB2">
      <w:rPr>
        <w:rFonts w:ascii="Times New Roman" w:hAnsi="Times New Roman" w:cs="Times New Roman"/>
        <w:sz w:val="24"/>
        <w:szCs w:val="24"/>
      </w:rPr>
      <w:tab/>
    </w:r>
    <w:r w:rsidRPr="00706BB2">
      <w:rPr>
        <w:rFonts w:ascii="Times New Roman" w:hAnsi="Times New Roman" w:cs="Times New Roman"/>
        <w:sz w:val="24"/>
        <w:szCs w:val="24"/>
      </w:rPr>
      <w:tab/>
    </w:r>
    <w:r w:rsidRPr="00706BB2">
      <w:rPr>
        <w:rFonts w:ascii="Times New Roman" w:hAnsi="Times New Roman" w:cs="Times New Roman"/>
        <w:sz w:val="24"/>
        <w:szCs w:val="24"/>
      </w:rPr>
      <w:tab/>
    </w:r>
    <w:r w:rsidRPr="00706BB2">
      <w:rPr>
        <w:rFonts w:ascii="Times New Roman" w:hAnsi="Times New Roman" w:cs="Times New Roman"/>
        <w:sz w:val="24"/>
        <w:szCs w:val="24"/>
      </w:rPr>
      <w:tab/>
    </w:r>
    <w:r w:rsidRPr="00706BB2">
      <w:rPr>
        <w:rFonts w:ascii="Times New Roman" w:hAnsi="Times New Roman" w:cs="Times New Roman"/>
        <w:sz w:val="24"/>
        <w:szCs w:val="24"/>
      </w:rPr>
      <w:tab/>
    </w:r>
    <w:r w:rsidRPr="00706BB2">
      <w:rPr>
        <w:rFonts w:ascii="Times New Roman" w:hAnsi="Times New Roman" w:cs="Times New Roman"/>
        <w:sz w:val="24"/>
        <w:szCs w:val="24"/>
      </w:rPr>
      <w:tab/>
    </w:r>
    <w:r w:rsidRPr="00706BB2">
      <w:rPr>
        <w:rFonts w:ascii="Times New Roman" w:hAnsi="Times New Roman" w:cs="Times New Roman"/>
        <w:sz w:val="24"/>
        <w:szCs w:val="24"/>
      </w:rPr>
      <w:tab/>
    </w:r>
    <w:r>
      <w:rPr>
        <w:rFonts w:ascii="Times New Roman" w:hAnsi="Times New Roman" w:cs="Times New Roman"/>
        <w:sz w:val="24"/>
        <w:szCs w:val="24"/>
      </w:rPr>
      <w:t xml:space="preserve">              </w:t>
    </w:r>
    <w:r w:rsidRPr="00706BB2">
      <w:rPr>
        <w:rFonts w:ascii="Times New Roman" w:hAnsi="Times New Roman" w:cs="Times New Roman"/>
        <w:sz w:val="24"/>
        <w:szCs w:val="24"/>
      </w:rPr>
      <w:t xml:space="preserve">Lab </w:t>
    </w:r>
    <w:r w:rsidR="00FA62FC">
      <w:rPr>
        <w:rFonts w:ascii="Times New Roman" w:hAnsi="Times New Roman" w:cs="Times New Roman"/>
        <w:sz w:val="24"/>
        <w:szCs w:val="24"/>
      </w:rPr>
      <w:t>8</w:t>
    </w:r>
  </w:p>
  <w:p w14:paraId="6EB58008" w14:textId="2BEBB5D2" w:rsidR="00EF6FB8" w:rsidRPr="00706BB2" w:rsidRDefault="00EF6FB8" w:rsidP="00EF6FB8">
    <w:pPr>
      <w:spacing w:after="0" w:line="240" w:lineRule="auto"/>
      <w:ind w:left="6480"/>
      <w:rPr>
        <w:rFonts w:ascii="Times New Roman" w:hAnsi="Times New Roman" w:cs="Times New Roman"/>
        <w:sz w:val="24"/>
        <w:szCs w:val="24"/>
      </w:rPr>
    </w:pPr>
    <w:r>
      <w:rPr>
        <w:rFonts w:ascii="Times New Roman" w:hAnsi="Times New Roman" w:cs="Times New Roman"/>
        <w:sz w:val="24"/>
        <w:szCs w:val="24"/>
      </w:rPr>
      <w:t xml:space="preserve">        </w:t>
    </w:r>
    <w:r w:rsidR="00333613">
      <w:rPr>
        <w:rFonts w:ascii="Times New Roman" w:hAnsi="Times New Roman" w:cs="Times New Roman"/>
        <w:sz w:val="24"/>
        <w:szCs w:val="24"/>
      </w:rPr>
      <w:t xml:space="preserve">   </w:t>
    </w:r>
    <w:r w:rsidRPr="00706BB2">
      <w:rPr>
        <w:rFonts w:ascii="Times New Roman" w:hAnsi="Times New Roman" w:cs="Times New Roman"/>
        <w:sz w:val="24"/>
        <w:szCs w:val="24"/>
      </w:rPr>
      <w:t xml:space="preserve">Instructor: </w:t>
    </w:r>
    <w:r w:rsidR="00333613">
      <w:rPr>
        <w:rFonts w:ascii="Times New Roman" w:hAnsi="Times New Roman" w:cs="Times New Roman"/>
        <w:sz w:val="24"/>
        <w:szCs w:val="24"/>
      </w:rPr>
      <w:t>Ryan Wang</w:t>
    </w:r>
  </w:p>
  <w:p w14:paraId="7BA40C30" w14:textId="77777777" w:rsidR="00EF6FB8" w:rsidRDefault="00EF6FB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033"/>
    <w:rsid w:val="00044154"/>
    <w:rsid w:val="0006143E"/>
    <w:rsid w:val="0011310C"/>
    <w:rsid w:val="001C4F84"/>
    <w:rsid w:val="001C72DB"/>
    <w:rsid w:val="001F3E6B"/>
    <w:rsid w:val="0033027B"/>
    <w:rsid w:val="00333613"/>
    <w:rsid w:val="00361F30"/>
    <w:rsid w:val="00383124"/>
    <w:rsid w:val="0039555D"/>
    <w:rsid w:val="003C1F80"/>
    <w:rsid w:val="004602F3"/>
    <w:rsid w:val="004D6F0D"/>
    <w:rsid w:val="004F0485"/>
    <w:rsid w:val="0050258D"/>
    <w:rsid w:val="00527FC9"/>
    <w:rsid w:val="005778B7"/>
    <w:rsid w:val="006D36D0"/>
    <w:rsid w:val="007773EA"/>
    <w:rsid w:val="007A26CC"/>
    <w:rsid w:val="00851DDE"/>
    <w:rsid w:val="00874A50"/>
    <w:rsid w:val="008A3517"/>
    <w:rsid w:val="00921BCC"/>
    <w:rsid w:val="009906D0"/>
    <w:rsid w:val="009D5A6F"/>
    <w:rsid w:val="00A638B2"/>
    <w:rsid w:val="00A9165C"/>
    <w:rsid w:val="00A950D7"/>
    <w:rsid w:val="00AB2A5F"/>
    <w:rsid w:val="00B30B53"/>
    <w:rsid w:val="00B554AB"/>
    <w:rsid w:val="00B976D8"/>
    <w:rsid w:val="00C42033"/>
    <w:rsid w:val="00C9576A"/>
    <w:rsid w:val="00D05A53"/>
    <w:rsid w:val="00D11A2B"/>
    <w:rsid w:val="00D17BCA"/>
    <w:rsid w:val="00DA77D0"/>
    <w:rsid w:val="00EF6FB8"/>
    <w:rsid w:val="00F44119"/>
    <w:rsid w:val="00FA62FC"/>
    <w:rsid w:val="00FE74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F1043"/>
  <w15:chartTrackingRefBased/>
  <w15:docId w15:val="{4A5110BB-678C-4338-8C53-697B93229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36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36D0"/>
    <w:rPr>
      <w:rFonts w:ascii="Segoe UI" w:hAnsi="Segoe UI" w:cs="Segoe UI"/>
      <w:sz w:val="18"/>
      <w:szCs w:val="18"/>
    </w:rPr>
  </w:style>
  <w:style w:type="character" w:styleId="Hyperlink">
    <w:name w:val="Hyperlink"/>
    <w:basedOn w:val="DefaultParagraphFont"/>
    <w:uiPriority w:val="99"/>
    <w:unhideWhenUsed/>
    <w:rsid w:val="00C9576A"/>
    <w:rPr>
      <w:color w:val="0563C1" w:themeColor="hyperlink"/>
      <w:u w:val="single"/>
    </w:rPr>
  </w:style>
  <w:style w:type="character" w:styleId="FollowedHyperlink">
    <w:name w:val="FollowedHyperlink"/>
    <w:basedOn w:val="DefaultParagraphFont"/>
    <w:uiPriority w:val="99"/>
    <w:semiHidden/>
    <w:unhideWhenUsed/>
    <w:rsid w:val="00921BCC"/>
    <w:rPr>
      <w:color w:val="954F72" w:themeColor="followedHyperlink"/>
      <w:u w:val="single"/>
    </w:rPr>
  </w:style>
  <w:style w:type="paragraph" w:styleId="Header">
    <w:name w:val="header"/>
    <w:basedOn w:val="Normal"/>
    <w:link w:val="HeaderChar"/>
    <w:uiPriority w:val="99"/>
    <w:unhideWhenUsed/>
    <w:rsid w:val="00EF6F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6FB8"/>
  </w:style>
  <w:style w:type="paragraph" w:styleId="Footer">
    <w:name w:val="footer"/>
    <w:basedOn w:val="Normal"/>
    <w:link w:val="FooterChar"/>
    <w:uiPriority w:val="99"/>
    <w:unhideWhenUsed/>
    <w:rsid w:val="00EF6F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6F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99802">
      <w:bodyDiv w:val="1"/>
      <w:marLeft w:val="0"/>
      <w:marRight w:val="0"/>
      <w:marTop w:val="0"/>
      <w:marBottom w:val="0"/>
      <w:divBdr>
        <w:top w:val="none" w:sz="0" w:space="0" w:color="auto"/>
        <w:left w:val="none" w:sz="0" w:space="0" w:color="auto"/>
        <w:bottom w:val="none" w:sz="0" w:space="0" w:color="auto"/>
        <w:right w:val="none" w:sz="0" w:space="0" w:color="auto"/>
      </w:divBdr>
    </w:div>
    <w:div w:id="1462654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hyperlink" Target="https://support.google.com/analytics/answer/1033867?visit_id=0-636239943700635853-3991027817&amp;hl=en&amp;rd=2"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Revenue and Cost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Cost</c:v>
                </c:pt>
              </c:strCache>
            </c:strRef>
          </c:tx>
          <c:spPr>
            <a:ln w="28575" cap="rnd">
              <a:solidFill>
                <a:schemeClr val="accent1"/>
              </a:solidFill>
              <a:round/>
            </a:ln>
            <a:effectLst/>
          </c:spPr>
          <c:marker>
            <c:symbol val="none"/>
          </c:marker>
          <c:cat>
            <c:strRef>
              <c:f>Sheet1!$A:$A</c:f>
              <c:strCache>
                <c:ptCount val="201"/>
                <c:pt idx="0">
                  <c:v>Number of email sent </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pt idx="21">
                  <c:v>2100</c:v>
                </c:pt>
                <c:pt idx="22">
                  <c:v>2200</c:v>
                </c:pt>
                <c:pt idx="23">
                  <c:v>2300</c:v>
                </c:pt>
                <c:pt idx="24">
                  <c:v>2400</c:v>
                </c:pt>
                <c:pt idx="25">
                  <c:v>2500</c:v>
                </c:pt>
                <c:pt idx="26">
                  <c:v>2600</c:v>
                </c:pt>
                <c:pt idx="27">
                  <c:v>2700</c:v>
                </c:pt>
                <c:pt idx="28">
                  <c:v>2800</c:v>
                </c:pt>
                <c:pt idx="29">
                  <c:v>2900</c:v>
                </c:pt>
                <c:pt idx="30">
                  <c:v>3000</c:v>
                </c:pt>
                <c:pt idx="31">
                  <c:v>3100</c:v>
                </c:pt>
                <c:pt idx="32">
                  <c:v>3200</c:v>
                </c:pt>
                <c:pt idx="33">
                  <c:v>3300</c:v>
                </c:pt>
                <c:pt idx="34">
                  <c:v>3400</c:v>
                </c:pt>
                <c:pt idx="35">
                  <c:v>3500</c:v>
                </c:pt>
                <c:pt idx="36">
                  <c:v>3600</c:v>
                </c:pt>
                <c:pt idx="37">
                  <c:v>3700</c:v>
                </c:pt>
                <c:pt idx="38">
                  <c:v>3800</c:v>
                </c:pt>
                <c:pt idx="39">
                  <c:v>3900</c:v>
                </c:pt>
                <c:pt idx="40">
                  <c:v>4000</c:v>
                </c:pt>
                <c:pt idx="41">
                  <c:v>4100</c:v>
                </c:pt>
                <c:pt idx="42">
                  <c:v>4200</c:v>
                </c:pt>
                <c:pt idx="43">
                  <c:v>4300</c:v>
                </c:pt>
                <c:pt idx="44">
                  <c:v>4400</c:v>
                </c:pt>
                <c:pt idx="45">
                  <c:v>4500</c:v>
                </c:pt>
                <c:pt idx="46">
                  <c:v>4600</c:v>
                </c:pt>
                <c:pt idx="47">
                  <c:v>4700</c:v>
                </c:pt>
                <c:pt idx="48">
                  <c:v>4800</c:v>
                </c:pt>
                <c:pt idx="49">
                  <c:v>4900</c:v>
                </c:pt>
                <c:pt idx="50">
                  <c:v>5000</c:v>
                </c:pt>
                <c:pt idx="51">
                  <c:v>5100</c:v>
                </c:pt>
                <c:pt idx="52">
                  <c:v>5200</c:v>
                </c:pt>
                <c:pt idx="53">
                  <c:v>5300</c:v>
                </c:pt>
                <c:pt idx="54">
                  <c:v>5400</c:v>
                </c:pt>
                <c:pt idx="55">
                  <c:v>5500</c:v>
                </c:pt>
                <c:pt idx="56">
                  <c:v>5600</c:v>
                </c:pt>
                <c:pt idx="57">
                  <c:v>5700</c:v>
                </c:pt>
                <c:pt idx="58">
                  <c:v>5800</c:v>
                </c:pt>
                <c:pt idx="59">
                  <c:v>5900</c:v>
                </c:pt>
                <c:pt idx="60">
                  <c:v>6000</c:v>
                </c:pt>
                <c:pt idx="61">
                  <c:v>6100</c:v>
                </c:pt>
                <c:pt idx="62">
                  <c:v>6200</c:v>
                </c:pt>
                <c:pt idx="63">
                  <c:v>6300</c:v>
                </c:pt>
                <c:pt idx="64">
                  <c:v>6400</c:v>
                </c:pt>
                <c:pt idx="65">
                  <c:v>6500</c:v>
                </c:pt>
                <c:pt idx="66">
                  <c:v>6600</c:v>
                </c:pt>
                <c:pt idx="67">
                  <c:v>6700</c:v>
                </c:pt>
                <c:pt idx="68">
                  <c:v>6800</c:v>
                </c:pt>
                <c:pt idx="69">
                  <c:v>6900</c:v>
                </c:pt>
                <c:pt idx="70">
                  <c:v>7000</c:v>
                </c:pt>
                <c:pt idx="71">
                  <c:v>7100</c:v>
                </c:pt>
                <c:pt idx="72">
                  <c:v>7200</c:v>
                </c:pt>
                <c:pt idx="73">
                  <c:v>7300</c:v>
                </c:pt>
                <c:pt idx="74">
                  <c:v>7400</c:v>
                </c:pt>
                <c:pt idx="75">
                  <c:v>7500</c:v>
                </c:pt>
                <c:pt idx="76">
                  <c:v>7600</c:v>
                </c:pt>
                <c:pt idx="77">
                  <c:v>7700</c:v>
                </c:pt>
                <c:pt idx="78">
                  <c:v>7800</c:v>
                </c:pt>
                <c:pt idx="79">
                  <c:v>7900</c:v>
                </c:pt>
                <c:pt idx="80">
                  <c:v>8000</c:v>
                </c:pt>
                <c:pt idx="81">
                  <c:v>8100</c:v>
                </c:pt>
                <c:pt idx="82">
                  <c:v>8200</c:v>
                </c:pt>
                <c:pt idx="83">
                  <c:v>8300</c:v>
                </c:pt>
                <c:pt idx="84">
                  <c:v>8400</c:v>
                </c:pt>
                <c:pt idx="85">
                  <c:v>8500</c:v>
                </c:pt>
                <c:pt idx="86">
                  <c:v>8600</c:v>
                </c:pt>
                <c:pt idx="87">
                  <c:v>8700</c:v>
                </c:pt>
                <c:pt idx="88">
                  <c:v>8800</c:v>
                </c:pt>
                <c:pt idx="89">
                  <c:v>8900</c:v>
                </c:pt>
                <c:pt idx="90">
                  <c:v>9000</c:v>
                </c:pt>
                <c:pt idx="91">
                  <c:v>9100</c:v>
                </c:pt>
                <c:pt idx="92">
                  <c:v>9200</c:v>
                </c:pt>
                <c:pt idx="93">
                  <c:v>9300</c:v>
                </c:pt>
                <c:pt idx="94">
                  <c:v>9400</c:v>
                </c:pt>
                <c:pt idx="95">
                  <c:v>9500</c:v>
                </c:pt>
                <c:pt idx="96">
                  <c:v>9600</c:v>
                </c:pt>
                <c:pt idx="97">
                  <c:v>9700</c:v>
                </c:pt>
                <c:pt idx="98">
                  <c:v>9800</c:v>
                </c:pt>
                <c:pt idx="99">
                  <c:v>9900</c:v>
                </c:pt>
                <c:pt idx="100">
                  <c:v>10000</c:v>
                </c:pt>
                <c:pt idx="101">
                  <c:v>10100</c:v>
                </c:pt>
                <c:pt idx="102">
                  <c:v>10200</c:v>
                </c:pt>
                <c:pt idx="103">
                  <c:v>10300</c:v>
                </c:pt>
                <c:pt idx="104">
                  <c:v>10400</c:v>
                </c:pt>
                <c:pt idx="105">
                  <c:v>10500</c:v>
                </c:pt>
                <c:pt idx="106">
                  <c:v>10600</c:v>
                </c:pt>
                <c:pt idx="107">
                  <c:v>10700</c:v>
                </c:pt>
                <c:pt idx="108">
                  <c:v>10800</c:v>
                </c:pt>
                <c:pt idx="109">
                  <c:v>10900</c:v>
                </c:pt>
                <c:pt idx="110">
                  <c:v>11000</c:v>
                </c:pt>
                <c:pt idx="111">
                  <c:v>11100</c:v>
                </c:pt>
                <c:pt idx="112">
                  <c:v>11200</c:v>
                </c:pt>
                <c:pt idx="113">
                  <c:v>11300</c:v>
                </c:pt>
                <c:pt idx="114">
                  <c:v>11400</c:v>
                </c:pt>
                <c:pt idx="115">
                  <c:v>11500</c:v>
                </c:pt>
                <c:pt idx="116">
                  <c:v>11600</c:v>
                </c:pt>
                <c:pt idx="117">
                  <c:v>11700</c:v>
                </c:pt>
                <c:pt idx="118">
                  <c:v>11800</c:v>
                </c:pt>
                <c:pt idx="119">
                  <c:v>11900</c:v>
                </c:pt>
                <c:pt idx="120">
                  <c:v>12000</c:v>
                </c:pt>
                <c:pt idx="121">
                  <c:v>12100</c:v>
                </c:pt>
                <c:pt idx="122">
                  <c:v>12200</c:v>
                </c:pt>
                <c:pt idx="123">
                  <c:v>12300</c:v>
                </c:pt>
                <c:pt idx="124">
                  <c:v>12400</c:v>
                </c:pt>
                <c:pt idx="125">
                  <c:v>12500</c:v>
                </c:pt>
                <c:pt idx="126">
                  <c:v>12600</c:v>
                </c:pt>
                <c:pt idx="127">
                  <c:v>12700</c:v>
                </c:pt>
                <c:pt idx="128">
                  <c:v>12800</c:v>
                </c:pt>
                <c:pt idx="129">
                  <c:v>12900</c:v>
                </c:pt>
                <c:pt idx="130">
                  <c:v>13000</c:v>
                </c:pt>
                <c:pt idx="131">
                  <c:v>13100</c:v>
                </c:pt>
                <c:pt idx="132">
                  <c:v>13200</c:v>
                </c:pt>
                <c:pt idx="133">
                  <c:v>13300</c:v>
                </c:pt>
                <c:pt idx="134">
                  <c:v>13400</c:v>
                </c:pt>
                <c:pt idx="135">
                  <c:v>13500</c:v>
                </c:pt>
                <c:pt idx="136">
                  <c:v>13600</c:v>
                </c:pt>
                <c:pt idx="137">
                  <c:v>13700</c:v>
                </c:pt>
                <c:pt idx="138">
                  <c:v>13800</c:v>
                </c:pt>
                <c:pt idx="139">
                  <c:v>13900</c:v>
                </c:pt>
                <c:pt idx="140">
                  <c:v>14000</c:v>
                </c:pt>
                <c:pt idx="141">
                  <c:v>14100</c:v>
                </c:pt>
                <c:pt idx="142">
                  <c:v>14200</c:v>
                </c:pt>
                <c:pt idx="143">
                  <c:v>14300</c:v>
                </c:pt>
                <c:pt idx="144">
                  <c:v>14400</c:v>
                </c:pt>
                <c:pt idx="145">
                  <c:v>14500</c:v>
                </c:pt>
                <c:pt idx="146">
                  <c:v>14600</c:v>
                </c:pt>
                <c:pt idx="147">
                  <c:v>14700</c:v>
                </c:pt>
                <c:pt idx="148">
                  <c:v>14800</c:v>
                </c:pt>
                <c:pt idx="149">
                  <c:v>14900</c:v>
                </c:pt>
                <c:pt idx="150">
                  <c:v>15000</c:v>
                </c:pt>
                <c:pt idx="151">
                  <c:v>15100</c:v>
                </c:pt>
                <c:pt idx="152">
                  <c:v>15200</c:v>
                </c:pt>
                <c:pt idx="153">
                  <c:v>15300</c:v>
                </c:pt>
                <c:pt idx="154">
                  <c:v>15400</c:v>
                </c:pt>
                <c:pt idx="155">
                  <c:v>15500</c:v>
                </c:pt>
                <c:pt idx="156">
                  <c:v>15600</c:v>
                </c:pt>
                <c:pt idx="157">
                  <c:v>15700</c:v>
                </c:pt>
                <c:pt idx="158">
                  <c:v>15800</c:v>
                </c:pt>
                <c:pt idx="159">
                  <c:v>15900</c:v>
                </c:pt>
                <c:pt idx="160">
                  <c:v>16000</c:v>
                </c:pt>
                <c:pt idx="161">
                  <c:v>16100</c:v>
                </c:pt>
                <c:pt idx="162">
                  <c:v>16200</c:v>
                </c:pt>
                <c:pt idx="163">
                  <c:v>16300</c:v>
                </c:pt>
                <c:pt idx="164">
                  <c:v>16400</c:v>
                </c:pt>
                <c:pt idx="165">
                  <c:v>16500</c:v>
                </c:pt>
                <c:pt idx="166">
                  <c:v>16600</c:v>
                </c:pt>
                <c:pt idx="167">
                  <c:v>16700</c:v>
                </c:pt>
                <c:pt idx="168">
                  <c:v>16800</c:v>
                </c:pt>
                <c:pt idx="169">
                  <c:v>16900</c:v>
                </c:pt>
                <c:pt idx="170">
                  <c:v>17000</c:v>
                </c:pt>
                <c:pt idx="171">
                  <c:v>17100</c:v>
                </c:pt>
                <c:pt idx="172">
                  <c:v>17200</c:v>
                </c:pt>
                <c:pt idx="173">
                  <c:v>17300</c:v>
                </c:pt>
                <c:pt idx="174">
                  <c:v>17400</c:v>
                </c:pt>
                <c:pt idx="175">
                  <c:v>17500</c:v>
                </c:pt>
                <c:pt idx="176">
                  <c:v>17600</c:v>
                </c:pt>
                <c:pt idx="177">
                  <c:v>17700</c:v>
                </c:pt>
                <c:pt idx="178">
                  <c:v>17800</c:v>
                </c:pt>
                <c:pt idx="179">
                  <c:v>17900</c:v>
                </c:pt>
                <c:pt idx="180">
                  <c:v>18000</c:v>
                </c:pt>
                <c:pt idx="181">
                  <c:v>18100</c:v>
                </c:pt>
                <c:pt idx="182">
                  <c:v>18200</c:v>
                </c:pt>
                <c:pt idx="183">
                  <c:v>18300</c:v>
                </c:pt>
                <c:pt idx="184">
                  <c:v>18400</c:v>
                </c:pt>
                <c:pt idx="185">
                  <c:v>18500</c:v>
                </c:pt>
                <c:pt idx="186">
                  <c:v>18600</c:v>
                </c:pt>
                <c:pt idx="187">
                  <c:v>18700</c:v>
                </c:pt>
                <c:pt idx="188">
                  <c:v>18800</c:v>
                </c:pt>
                <c:pt idx="189">
                  <c:v>18900</c:v>
                </c:pt>
                <c:pt idx="190">
                  <c:v>19000</c:v>
                </c:pt>
                <c:pt idx="191">
                  <c:v>19100</c:v>
                </c:pt>
                <c:pt idx="192">
                  <c:v>19200</c:v>
                </c:pt>
                <c:pt idx="193">
                  <c:v>19300</c:v>
                </c:pt>
                <c:pt idx="194">
                  <c:v>19400</c:v>
                </c:pt>
                <c:pt idx="195">
                  <c:v>19500</c:v>
                </c:pt>
                <c:pt idx="196">
                  <c:v>19600</c:v>
                </c:pt>
                <c:pt idx="197">
                  <c:v>19700</c:v>
                </c:pt>
                <c:pt idx="198">
                  <c:v>19800</c:v>
                </c:pt>
                <c:pt idx="199">
                  <c:v>19900</c:v>
                </c:pt>
                <c:pt idx="200">
                  <c:v>20000</c:v>
                </c:pt>
              </c:strCache>
            </c:strRef>
          </c:cat>
          <c:val>
            <c:numRef>
              <c:f>Sheet1!$B$2:$B$201</c:f>
              <c:numCache>
                <c:formatCode>General</c:formatCode>
                <c:ptCount val="200"/>
                <c:pt idx="0">
                  <c:v>10003</c:v>
                </c:pt>
                <c:pt idx="1">
                  <c:v>10006</c:v>
                </c:pt>
                <c:pt idx="2">
                  <c:v>10009</c:v>
                </c:pt>
                <c:pt idx="3">
                  <c:v>10012</c:v>
                </c:pt>
                <c:pt idx="4">
                  <c:v>10015</c:v>
                </c:pt>
                <c:pt idx="5">
                  <c:v>10018</c:v>
                </c:pt>
                <c:pt idx="6">
                  <c:v>10021</c:v>
                </c:pt>
                <c:pt idx="7">
                  <c:v>10024</c:v>
                </c:pt>
                <c:pt idx="8">
                  <c:v>10027</c:v>
                </c:pt>
                <c:pt idx="9">
                  <c:v>10030</c:v>
                </c:pt>
                <c:pt idx="10">
                  <c:v>10033</c:v>
                </c:pt>
                <c:pt idx="11">
                  <c:v>10036</c:v>
                </c:pt>
                <c:pt idx="12">
                  <c:v>10039</c:v>
                </c:pt>
                <c:pt idx="13">
                  <c:v>10042</c:v>
                </c:pt>
                <c:pt idx="14">
                  <c:v>10045</c:v>
                </c:pt>
                <c:pt idx="15">
                  <c:v>10048</c:v>
                </c:pt>
                <c:pt idx="16">
                  <c:v>10051</c:v>
                </c:pt>
                <c:pt idx="17">
                  <c:v>10054</c:v>
                </c:pt>
                <c:pt idx="18">
                  <c:v>10057</c:v>
                </c:pt>
                <c:pt idx="19">
                  <c:v>10060</c:v>
                </c:pt>
                <c:pt idx="20">
                  <c:v>10063</c:v>
                </c:pt>
                <c:pt idx="21">
                  <c:v>10066</c:v>
                </c:pt>
                <c:pt idx="22">
                  <c:v>10069</c:v>
                </c:pt>
                <c:pt idx="23">
                  <c:v>10072</c:v>
                </c:pt>
                <c:pt idx="24">
                  <c:v>10075</c:v>
                </c:pt>
                <c:pt idx="25">
                  <c:v>10078</c:v>
                </c:pt>
                <c:pt idx="26">
                  <c:v>10081</c:v>
                </c:pt>
                <c:pt idx="27">
                  <c:v>10084</c:v>
                </c:pt>
                <c:pt idx="28">
                  <c:v>10087</c:v>
                </c:pt>
                <c:pt idx="29">
                  <c:v>10090</c:v>
                </c:pt>
                <c:pt idx="30">
                  <c:v>10093</c:v>
                </c:pt>
                <c:pt idx="31">
                  <c:v>10096</c:v>
                </c:pt>
                <c:pt idx="32">
                  <c:v>10099</c:v>
                </c:pt>
                <c:pt idx="33">
                  <c:v>10102</c:v>
                </c:pt>
                <c:pt idx="34">
                  <c:v>10105</c:v>
                </c:pt>
                <c:pt idx="35">
                  <c:v>10108</c:v>
                </c:pt>
                <c:pt idx="36">
                  <c:v>10111</c:v>
                </c:pt>
                <c:pt idx="37">
                  <c:v>10114</c:v>
                </c:pt>
                <c:pt idx="38">
                  <c:v>10117</c:v>
                </c:pt>
                <c:pt idx="39">
                  <c:v>10120</c:v>
                </c:pt>
                <c:pt idx="40">
                  <c:v>10123</c:v>
                </c:pt>
                <c:pt idx="41">
                  <c:v>10126</c:v>
                </c:pt>
                <c:pt idx="42">
                  <c:v>10129</c:v>
                </c:pt>
                <c:pt idx="43">
                  <c:v>10132</c:v>
                </c:pt>
                <c:pt idx="44">
                  <c:v>10135</c:v>
                </c:pt>
                <c:pt idx="45">
                  <c:v>10138</c:v>
                </c:pt>
                <c:pt idx="46">
                  <c:v>10141</c:v>
                </c:pt>
                <c:pt idx="47">
                  <c:v>10144</c:v>
                </c:pt>
                <c:pt idx="48">
                  <c:v>10147</c:v>
                </c:pt>
                <c:pt idx="49">
                  <c:v>10150</c:v>
                </c:pt>
                <c:pt idx="50">
                  <c:v>10153</c:v>
                </c:pt>
                <c:pt idx="51">
                  <c:v>10156</c:v>
                </c:pt>
                <c:pt idx="52">
                  <c:v>10159</c:v>
                </c:pt>
                <c:pt idx="53">
                  <c:v>10162</c:v>
                </c:pt>
                <c:pt idx="54">
                  <c:v>10165</c:v>
                </c:pt>
                <c:pt idx="55">
                  <c:v>10168</c:v>
                </c:pt>
                <c:pt idx="56">
                  <c:v>10171</c:v>
                </c:pt>
                <c:pt idx="57">
                  <c:v>10174</c:v>
                </c:pt>
                <c:pt idx="58">
                  <c:v>10177</c:v>
                </c:pt>
                <c:pt idx="59">
                  <c:v>10180</c:v>
                </c:pt>
                <c:pt idx="60">
                  <c:v>10183</c:v>
                </c:pt>
                <c:pt idx="61">
                  <c:v>10186</c:v>
                </c:pt>
                <c:pt idx="62">
                  <c:v>10189</c:v>
                </c:pt>
                <c:pt idx="63">
                  <c:v>10192</c:v>
                </c:pt>
                <c:pt idx="64">
                  <c:v>10195</c:v>
                </c:pt>
                <c:pt idx="65">
                  <c:v>10198</c:v>
                </c:pt>
                <c:pt idx="66">
                  <c:v>10201</c:v>
                </c:pt>
                <c:pt idx="67">
                  <c:v>10204</c:v>
                </c:pt>
                <c:pt idx="68">
                  <c:v>10207</c:v>
                </c:pt>
                <c:pt idx="69">
                  <c:v>10210</c:v>
                </c:pt>
                <c:pt idx="70">
                  <c:v>10213</c:v>
                </c:pt>
                <c:pt idx="71">
                  <c:v>10216</c:v>
                </c:pt>
                <c:pt idx="72">
                  <c:v>10219</c:v>
                </c:pt>
                <c:pt idx="73">
                  <c:v>10222</c:v>
                </c:pt>
                <c:pt idx="74">
                  <c:v>10225</c:v>
                </c:pt>
                <c:pt idx="75">
                  <c:v>10228</c:v>
                </c:pt>
                <c:pt idx="76">
                  <c:v>10231</c:v>
                </c:pt>
                <c:pt idx="77">
                  <c:v>10234</c:v>
                </c:pt>
                <c:pt idx="78">
                  <c:v>10237</c:v>
                </c:pt>
                <c:pt idx="79">
                  <c:v>10240</c:v>
                </c:pt>
                <c:pt idx="80">
                  <c:v>10243</c:v>
                </c:pt>
                <c:pt idx="81">
                  <c:v>10246</c:v>
                </c:pt>
                <c:pt idx="82">
                  <c:v>10249</c:v>
                </c:pt>
                <c:pt idx="83">
                  <c:v>10252</c:v>
                </c:pt>
                <c:pt idx="84">
                  <c:v>10255</c:v>
                </c:pt>
                <c:pt idx="85">
                  <c:v>10258</c:v>
                </c:pt>
                <c:pt idx="86">
                  <c:v>10261</c:v>
                </c:pt>
                <c:pt idx="87">
                  <c:v>10264</c:v>
                </c:pt>
                <c:pt idx="88">
                  <c:v>10267</c:v>
                </c:pt>
                <c:pt idx="89">
                  <c:v>10270</c:v>
                </c:pt>
                <c:pt idx="90">
                  <c:v>10273</c:v>
                </c:pt>
                <c:pt idx="91">
                  <c:v>10276</c:v>
                </c:pt>
                <c:pt idx="92">
                  <c:v>10279</c:v>
                </c:pt>
                <c:pt idx="93">
                  <c:v>10282</c:v>
                </c:pt>
                <c:pt idx="94">
                  <c:v>10285</c:v>
                </c:pt>
                <c:pt idx="95">
                  <c:v>10288</c:v>
                </c:pt>
                <c:pt idx="96">
                  <c:v>10291</c:v>
                </c:pt>
                <c:pt idx="97">
                  <c:v>10294</c:v>
                </c:pt>
                <c:pt idx="98">
                  <c:v>10297</c:v>
                </c:pt>
                <c:pt idx="99">
                  <c:v>10300</c:v>
                </c:pt>
                <c:pt idx="100">
                  <c:v>10303</c:v>
                </c:pt>
                <c:pt idx="101">
                  <c:v>10306</c:v>
                </c:pt>
                <c:pt idx="102">
                  <c:v>10309</c:v>
                </c:pt>
                <c:pt idx="103">
                  <c:v>10312</c:v>
                </c:pt>
                <c:pt idx="104">
                  <c:v>10315</c:v>
                </c:pt>
                <c:pt idx="105">
                  <c:v>10318</c:v>
                </c:pt>
                <c:pt idx="106">
                  <c:v>10321</c:v>
                </c:pt>
                <c:pt idx="107">
                  <c:v>10324</c:v>
                </c:pt>
                <c:pt idx="108">
                  <c:v>10327</c:v>
                </c:pt>
                <c:pt idx="109">
                  <c:v>10330</c:v>
                </c:pt>
                <c:pt idx="110">
                  <c:v>10333</c:v>
                </c:pt>
                <c:pt idx="111">
                  <c:v>10336</c:v>
                </c:pt>
                <c:pt idx="112">
                  <c:v>10339</c:v>
                </c:pt>
                <c:pt idx="113">
                  <c:v>10342</c:v>
                </c:pt>
                <c:pt idx="114">
                  <c:v>10345</c:v>
                </c:pt>
                <c:pt idx="115">
                  <c:v>10348</c:v>
                </c:pt>
                <c:pt idx="116">
                  <c:v>10351</c:v>
                </c:pt>
                <c:pt idx="117">
                  <c:v>10354</c:v>
                </c:pt>
                <c:pt idx="118">
                  <c:v>10357</c:v>
                </c:pt>
                <c:pt idx="119">
                  <c:v>10360</c:v>
                </c:pt>
                <c:pt idx="120">
                  <c:v>10363</c:v>
                </c:pt>
                <c:pt idx="121">
                  <c:v>10366</c:v>
                </c:pt>
                <c:pt idx="122">
                  <c:v>10369</c:v>
                </c:pt>
                <c:pt idx="123">
                  <c:v>10372</c:v>
                </c:pt>
                <c:pt idx="124">
                  <c:v>10375</c:v>
                </c:pt>
                <c:pt idx="125">
                  <c:v>10378</c:v>
                </c:pt>
                <c:pt idx="126">
                  <c:v>10381</c:v>
                </c:pt>
                <c:pt idx="127">
                  <c:v>10384</c:v>
                </c:pt>
                <c:pt idx="128">
                  <c:v>10387</c:v>
                </c:pt>
                <c:pt idx="129">
                  <c:v>10390</c:v>
                </c:pt>
                <c:pt idx="130">
                  <c:v>10393</c:v>
                </c:pt>
                <c:pt idx="131">
                  <c:v>10396</c:v>
                </c:pt>
                <c:pt idx="132">
                  <c:v>10399</c:v>
                </c:pt>
                <c:pt idx="133">
                  <c:v>10402</c:v>
                </c:pt>
                <c:pt idx="134">
                  <c:v>10405</c:v>
                </c:pt>
                <c:pt idx="135">
                  <c:v>10408</c:v>
                </c:pt>
                <c:pt idx="136">
                  <c:v>10411</c:v>
                </c:pt>
                <c:pt idx="137">
                  <c:v>10414</c:v>
                </c:pt>
                <c:pt idx="138">
                  <c:v>10417</c:v>
                </c:pt>
                <c:pt idx="139">
                  <c:v>10420</c:v>
                </c:pt>
                <c:pt idx="140">
                  <c:v>10423</c:v>
                </c:pt>
                <c:pt idx="141">
                  <c:v>10426</c:v>
                </c:pt>
                <c:pt idx="142">
                  <c:v>10429</c:v>
                </c:pt>
                <c:pt idx="143">
                  <c:v>10432</c:v>
                </c:pt>
                <c:pt idx="144">
                  <c:v>10435</c:v>
                </c:pt>
                <c:pt idx="145">
                  <c:v>10438</c:v>
                </c:pt>
                <c:pt idx="146">
                  <c:v>10441</c:v>
                </c:pt>
                <c:pt idx="147">
                  <c:v>10444</c:v>
                </c:pt>
                <c:pt idx="148">
                  <c:v>10447</c:v>
                </c:pt>
                <c:pt idx="149">
                  <c:v>10450</c:v>
                </c:pt>
                <c:pt idx="150">
                  <c:v>10453</c:v>
                </c:pt>
                <c:pt idx="151">
                  <c:v>10456</c:v>
                </c:pt>
                <c:pt idx="152">
                  <c:v>10459</c:v>
                </c:pt>
                <c:pt idx="153">
                  <c:v>10462</c:v>
                </c:pt>
                <c:pt idx="154">
                  <c:v>10465</c:v>
                </c:pt>
                <c:pt idx="155">
                  <c:v>10468</c:v>
                </c:pt>
                <c:pt idx="156">
                  <c:v>10471</c:v>
                </c:pt>
                <c:pt idx="157">
                  <c:v>10474</c:v>
                </c:pt>
                <c:pt idx="158">
                  <c:v>10477</c:v>
                </c:pt>
                <c:pt idx="159">
                  <c:v>10480</c:v>
                </c:pt>
                <c:pt idx="160">
                  <c:v>10483</c:v>
                </c:pt>
                <c:pt idx="161">
                  <c:v>10486</c:v>
                </c:pt>
                <c:pt idx="162">
                  <c:v>10489</c:v>
                </c:pt>
                <c:pt idx="163">
                  <c:v>10492</c:v>
                </c:pt>
                <c:pt idx="164">
                  <c:v>10495</c:v>
                </c:pt>
                <c:pt idx="165">
                  <c:v>10498</c:v>
                </c:pt>
                <c:pt idx="166">
                  <c:v>10501</c:v>
                </c:pt>
                <c:pt idx="167">
                  <c:v>10504</c:v>
                </c:pt>
                <c:pt idx="168">
                  <c:v>10507</c:v>
                </c:pt>
                <c:pt idx="169">
                  <c:v>10510</c:v>
                </c:pt>
                <c:pt idx="170">
                  <c:v>10513</c:v>
                </c:pt>
                <c:pt idx="171">
                  <c:v>10516</c:v>
                </c:pt>
                <c:pt idx="172">
                  <c:v>10519</c:v>
                </c:pt>
                <c:pt idx="173">
                  <c:v>10522</c:v>
                </c:pt>
                <c:pt idx="174">
                  <c:v>10525</c:v>
                </c:pt>
                <c:pt idx="175">
                  <c:v>10528</c:v>
                </c:pt>
                <c:pt idx="176">
                  <c:v>10531</c:v>
                </c:pt>
                <c:pt idx="177">
                  <c:v>10534</c:v>
                </c:pt>
                <c:pt idx="178">
                  <c:v>10537</c:v>
                </c:pt>
                <c:pt idx="179">
                  <c:v>10540</c:v>
                </c:pt>
                <c:pt idx="180">
                  <c:v>10543</c:v>
                </c:pt>
                <c:pt idx="181">
                  <c:v>10546</c:v>
                </c:pt>
                <c:pt idx="182">
                  <c:v>10549</c:v>
                </c:pt>
                <c:pt idx="183">
                  <c:v>10552</c:v>
                </c:pt>
                <c:pt idx="184">
                  <c:v>10555</c:v>
                </c:pt>
                <c:pt idx="185">
                  <c:v>10558</c:v>
                </c:pt>
                <c:pt idx="186">
                  <c:v>10561</c:v>
                </c:pt>
                <c:pt idx="187">
                  <c:v>10564</c:v>
                </c:pt>
                <c:pt idx="188">
                  <c:v>10567</c:v>
                </c:pt>
                <c:pt idx="189">
                  <c:v>10570</c:v>
                </c:pt>
                <c:pt idx="190">
                  <c:v>10573</c:v>
                </c:pt>
                <c:pt idx="191">
                  <c:v>10576</c:v>
                </c:pt>
                <c:pt idx="192">
                  <c:v>10579</c:v>
                </c:pt>
                <c:pt idx="193">
                  <c:v>10582</c:v>
                </c:pt>
                <c:pt idx="194">
                  <c:v>10585</c:v>
                </c:pt>
                <c:pt idx="195">
                  <c:v>10588</c:v>
                </c:pt>
                <c:pt idx="196">
                  <c:v>10591</c:v>
                </c:pt>
                <c:pt idx="197">
                  <c:v>10594</c:v>
                </c:pt>
                <c:pt idx="198">
                  <c:v>10597</c:v>
                </c:pt>
                <c:pt idx="199">
                  <c:v>10600</c:v>
                </c:pt>
              </c:numCache>
            </c:numRef>
          </c:val>
          <c:smooth val="0"/>
          <c:extLst>
            <c:ext xmlns:c16="http://schemas.microsoft.com/office/drawing/2014/chart" uri="{C3380CC4-5D6E-409C-BE32-E72D297353CC}">
              <c16:uniqueId val="{00000000-8A02-3C42-9863-A471CC0150D0}"/>
            </c:ext>
          </c:extLst>
        </c:ser>
        <c:ser>
          <c:idx val="1"/>
          <c:order val="1"/>
          <c:tx>
            <c:strRef>
              <c:f>Sheet1!$C$1</c:f>
              <c:strCache>
                <c:ptCount val="1"/>
                <c:pt idx="0">
                  <c:v>Revenue</c:v>
                </c:pt>
              </c:strCache>
            </c:strRef>
          </c:tx>
          <c:spPr>
            <a:ln w="28575" cap="rnd">
              <a:solidFill>
                <a:schemeClr val="accent2"/>
              </a:solidFill>
              <a:round/>
            </a:ln>
            <a:effectLst/>
          </c:spPr>
          <c:marker>
            <c:symbol val="none"/>
          </c:marker>
          <c:cat>
            <c:strRef>
              <c:f>Sheet1!$A:$A</c:f>
              <c:strCache>
                <c:ptCount val="201"/>
                <c:pt idx="0">
                  <c:v>Number of email sent </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pt idx="21">
                  <c:v>2100</c:v>
                </c:pt>
                <c:pt idx="22">
                  <c:v>2200</c:v>
                </c:pt>
                <c:pt idx="23">
                  <c:v>2300</c:v>
                </c:pt>
                <c:pt idx="24">
                  <c:v>2400</c:v>
                </c:pt>
                <c:pt idx="25">
                  <c:v>2500</c:v>
                </c:pt>
                <c:pt idx="26">
                  <c:v>2600</c:v>
                </c:pt>
                <c:pt idx="27">
                  <c:v>2700</c:v>
                </c:pt>
                <c:pt idx="28">
                  <c:v>2800</c:v>
                </c:pt>
                <c:pt idx="29">
                  <c:v>2900</c:v>
                </c:pt>
                <c:pt idx="30">
                  <c:v>3000</c:v>
                </c:pt>
                <c:pt idx="31">
                  <c:v>3100</c:v>
                </c:pt>
                <c:pt idx="32">
                  <c:v>3200</c:v>
                </c:pt>
                <c:pt idx="33">
                  <c:v>3300</c:v>
                </c:pt>
                <c:pt idx="34">
                  <c:v>3400</c:v>
                </c:pt>
                <c:pt idx="35">
                  <c:v>3500</c:v>
                </c:pt>
                <c:pt idx="36">
                  <c:v>3600</c:v>
                </c:pt>
                <c:pt idx="37">
                  <c:v>3700</c:v>
                </c:pt>
                <c:pt idx="38">
                  <c:v>3800</c:v>
                </c:pt>
                <c:pt idx="39">
                  <c:v>3900</c:v>
                </c:pt>
                <c:pt idx="40">
                  <c:v>4000</c:v>
                </c:pt>
                <c:pt idx="41">
                  <c:v>4100</c:v>
                </c:pt>
                <c:pt idx="42">
                  <c:v>4200</c:v>
                </c:pt>
                <c:pt idx="43">
                  <c:v>4300</c:v>
                </c:pt>
                <c:pt idx="44">
                  <c:v>4400</c:v>
                </c:pt>
                <c:pt idx="45">
                  <c:v>4500</c:v>
                </c:pt>
                <c:pt idx="46">
                  <c:v>4600</c:v>
                </c:pt>
                <c:pt idx="47">
                  <c:v>4700</c:v>
                </c:pt>
                <c:pt idx="48">
                  <c:v>4800</c:v>
                </c:pt>
                <c:pt idx="49">
                  <c:v>4900</c:v>
                </c:pt>
                <c:pt idx="50">
                  <c:v>5000</c:v>
                </c:pt>
                <c:pt idx="51">
                  <c:v>5100</c:v>
                </c:pt>
                <c:pt idx="52">
                  <c:v>5200</c:v>
                </c:pt>
                <c:pt idx="53">
                  <c:v>5300</c:v>
                </c:pt>
                <c:pt idx="54">
                  <c:v>5400</c:v>
                </c:pt>
                <c:pt idx="55">
                  <c:v>5500</c:v>
                </c:pt>
                <c:pt idx="56">
                  <c:v>5600</c:v>
                </c:pt>
                <c:pt idx="57">
                  <c:v>5700</c:v>
                </c:pt>
                <c:pt idx="58">
                  <c:v>5800</c:v>
                </c:pt>
                <c:pt idx="59">
                  <c:v>5900</c:v>
                </c:pt>
                <c:pt idx="60">
                  <c:v>6000</c:v>
                </c:pt>
                <c:pt idx="61">
                  <c:v>6100</c:v>
                </c:pt>
                <c:pt idx="62">
                  <c:v>6200</c:v>
                </c:pt>
                <c:pt idx="63">
                  <c:v>6300</c:v>
                </c:pt>
                <c:pt idx="64">
                  <c:v>6400</c:v>
                </c:pt>
                <c:pt idx="65">
                  <c:v>6500</c:v>
                </c:pt>
                <c:pt idx="66">
                  <c:v>6600</c:v>
                </c:pt>
                <c:pt idx="67">
                  <c:v>6700</c:v>
                </c:pt>
                <c:pt idx="68">
                  <c:v>6800</c:v>
                </c:pt>
                <c:pt idx="69">
                  <c:v>6900</c:v>
                </c:pt>
                <c:pt idx="70">
                  <c:v>7000</c:v>
                </c:pt>
                <c:pt idx="71">
                  <c:v>7100</c:v>
                </c:pt>
                <c:pt idx="72">
                  <c:v>7200</c:v>
                </c:pt>
                <c:pt idx="73">
                  <c:v>7300</c:v>
                </c:pt>
                <c:pt idx="74">
                  <c:v>7400</c:v>
                </c:pt>
                <c:pt idx="75">
                  <c:v>7500</c:v>
                </c:pt>
                <c:pt idx="76">
                  <c:v>7600</c:v>
                </c:pt>
                <c:pt idx="77">
                  <c:v>7700</c:v>
                </c:pt>
                <c:pt idx="78">
                  <c:v>7800</c:v>
                </c:pt>
                <c:pt idx="79">
                  <c:v>7900</c:v>
                </c:pt>
                <c:pt idx="80">
                  <c:v>8000</c:v>
                </c:pt>
                <c:pt idx="81">
                  <c:v>8100</c:v>
                </c:pt>
                <c:pt idx="82">
                  <c:v>8200</c:v>
                </c:pt>
                <c:pt idx="83">
                  <c:v>8300</c:v>
                </c:pt>
                <c:pt idx="84">
                  <c:v>8400</c:v>
                </c:pt>
                <c:pt idx="85">
                  <c:v>8500</c:v>
                </c:pt>
                <c:pt idx="86">
                  <c:v>8600</c:v>
                </c:pt>
                <c:pt idx="87">
                  <c:v>8700</c:v>
                </c:pt>
                <c:pt idx="88">
                  <c:v>8800</c:v>
                </c:pt>
                <c:pt idx="89">
                  <c:v>8900</c:v>
                </c:pt>
                <c:pt idx="90">
                  <c:v>9000</c:v>
                </c:pt>
                <c:pt idx="91">
                  <c:v>9100</c:v>
                </c:pt>
                <c:pt idx="92">
                  <c:v>9200</c:v>
                </c:pt>
                <c:pt idx="93">
                  <c:v>9300</c:v>
                </c:pt>
                <c:pt idx="94">
                  <c:v>9400</c:v>
                </c:pt>
                <c:pt idx="95">
                  <c:v>9500</c:v>
                </c:pt>
                <c:pt idx="96">
                  <c:v>9600</c:v>
                </c:pt>
                <c:pt idx="97">
                  <c:v>9700</c:v>
                </c:pt>
                <c:pt idx="98">
                  <c:v>9800</c:v>
                </c:pt>
                <c:pt idx="99">
                  <c:v>9900</c:v>
                </c:pt>
                <c:pt idx="100">
                  <c:v>10000</c:v>
                </c:pt>
                <c:pt idx="101">
                  <c:v>10100</c:v>
                </c:pt>
                <c:pt idx="102">
                  <c:v>10200</c:v>
                </c:pt>
                <c:pt idx="103">
                  <c:v>10300</c:v>
                </c:pt>
                <c:pt idx="104">
                  <c:v>10400</c:v>
                </c:pt>
                <c:pt idx="105">
                  <c:v>10500</c:v>
                </c:pt>
                <c:pt idx="106">
                  <c:v>10600</c:v>
                </c:pt>
                <c:pt idx="107">
                  <c:v>10700</c:v>
                </c:pt>
                <c:pt idx="108">
                  <c:v>10800</c:v>
                </c:pt>
                <c:pt idx="109">
                  <c:v>10900</c:v>
                </c:pt>
                <c:pt idx="110">
                  <c:v>11000</c:v>
                </c:pt>
                <c:pt idx="111">
                  <c:v>11100</c:v>
                </c:pt>
                <c:pt idx="112">
                  <c:v>11200</c:v>
                </c:pt>
                <c:pt idx="113">
                  <c:v>11300</c:v>
                </c:pt>
                <c:pt idx="114">
                  <c:v>11400</c:v>
                </c:pt>
                <c:pt idx="115">
                  <c:v>11500</c:v>
                </c:pt>
                <c:pt idx="116">
                  <c:v>11600</c:v>
                </c:pt>
                <c:pt idx="117">
                  <c:v>11700</c:v>
                </c:pt>
                <c:pt idx="118">
                  <c:v>11800</c:v>
                </c:pt>
                <c:pt idx="119">
                  <c:v>11900</c:v>
                </c:pt>
                <c:pt idx="120">
                  <c:v>12000</c:v>
                </c:pt>
                <c:pt idx="121">
                  <c:v>12100</c:v>
                </c:pt>
                <c:pt idx="122">
                  <c:v>12200</c:v>
                </c:pt>
                <c:pt idx="123">
                  <c:v>12300</c:v>
                </c:pt>
                <c:pt idx="124">
                  <c:v>12400</c:v>
                </c:pt>
                <c:pt idx="125">
                  <c:v>12500</c:v>
                </c:pt>
                <c:pt idx="126">
                  <c:v>12600</c:v>
                </c:pt>
                <c:pt idx="127">
                  <c:v>12700</c:v>
                </c:pt>
                <c:pt idx="128">
                  <c:v>12800</c:v>
                </c:pt>
                <c:pt idx="129">
                  <c:v>12900</c:v>
                </c:pt>
                <c:pt idx="130">
                  <c:v>13000</c:v>
                </c:pt>
                <c:pt idx="131">
                  <c:v>13100</c:v>
                </c:pt>
                <c:pt idx="132">
                  <c:v>13200</c:v>
                </c:pt>
                <c:pt idx="133">
                  <c:v>13300</c:v>
                </c:pt>
                <c:pt idx="134">
                  <c:v>13400</c:v>
                </c:pt>
                <c:pt idx="135">
                  <c:v>13500</c:v>
                </c:pt>
                <c:pt idx="136">
                  <c:v>13600</c:v>
                </c:pt>
                <c:pt idx="137">
                  <c:v>13700</c:v>
                </c:pt>
                <c:pt idx="138">
                  <c:v>13800</c:v>
                </c:pt>
                <c:pt idx="139">
                  <c:v>13900</c:v>
                </c:pt>
                <c:pt idx="140">
                  <c:v>14000</c:v>
                </c:pt>
                <c:pt idx="141">
                  <c:v>14100</c:v>
                </c:pt>
                <c:pt idx="142">
                  <c:v>14200</c:v>
                </c:pt>
                <c:pt idx="143">
                  <c:v>14300</c:v>
                </c:pt>
                <c:pt idx="144">
                  <c:v>14400</c:v>
                </c:pt>
                <c:pt idx="145">
                  <c:v>14500</c:v>
                </c:pt>
                <c:pt idx="146">
                  <c:v>14600</c:v>
                </c:pt>
                <c:pt idx="147">
                  <c:v>14700</c:v>
                </c:pt>
                <c:pt idx="148">
                  <c:v>14800</c:v>
                </c:pt>
                <c:pt idx="149">
                  <c:v>14900</c:v>
                </c:pt>
                <c:pt idx="150">
                  <c:v>15000</c:v>
                </c:pt>
                <c:pt idx="151">
                  <c:v>15100</c:v>
                </c:pt>
                <c:pt idx="152">
                  <c:v>15200</c:v>
                </c:pt>
                <c:pt idx="153">
                  <c:v>15300</c:v>
                </c:pt>
                <c:pt idx="154">
                  <c:v>15400</c:v>
                </c:pt>
                <c:pt idx="155">
                  <c:v>15500</c:v>
                </c:pt>
                <c:pt idx="156">
                  <c:v>15600</c:v>
                </c:pt>
                <c:pt idx="157">
                  <c:v>15700</c:v>
                </c:pt>
                <c:pt idx="158">
                  <c:v>15800</c:v>
                </c:pt>
                <c:pt idx="159">
                  <c:v>15900</c:v>
                </c:pt>
                <c:pt idx="160">
                  <c:v>16000</c:v>
                </c:pt>
                <c:pt idx="161">
                  <c:v>16100</c:v>
                </c:pt>
                <c:pt idx="162">
                  <c:v>16200</c:v>
                </c:pt>
                <c:pt idx="163">
                  <c:v>16300</c:v>
                </c:pt>
                <c:pt idx="164">
                  <c:v>16400</c:v>
                </c:pt>
                <c:pt idx="165">
                  <c:v>16500</c:v>
                </c:pt>
                <c:pt idx="166">
                  <c:v>16600</c:v>
                </c:pt>
                <c:pt idx="167">
                  <c:v>16700</c:v>
                </c:pt>
                <c:pt idx="168">
                  <c:v>16800</c:v>
                </c:pt>
                <c:pt idx="169">
                  <c:v>16900</c:v>
                </c:pt>
                <c:pt idx="170">
                  <c:v>17000</c:v>
                </c:pt>
                <c:pt idx="171">
                  <c:v>17100</c:v>
                </c:pt>
                <c:pt idx="172">
                  <c:v>17200</c:v>
                </c:pt>
                <c:pt idx="173">
                  <c:v>17300</c:v>
                </c:pt>
                <c:pt idx="174">
                  <c:v>17400</c:v>
                </c:pt>
                <c:pt idx="175">
                  <c:v>17500</c:v>
                </c:pt>
                <c:pt idx="176">
                  <c:v>17600</c:v>
                </c:pt>
                <c:pt idx="177">
                  <c:v>17700</c:v>
                </c:pt>
                <c:pt idx="178">
                  <c:v>17800</c:v>
                </c:pt>
                <c:pt idx="179">
                  <c:v>17900</c:v>
                </c:pt>
                <c:pt idx="180">
                  <c:v>18000</c:v>
                </c:pt>
                <c:pt idx="181">
                  <c:v>18100</c:v>
                </c:pt>
                <c:pt idx="182">
                  <c:v>18200</c:v>
                </c:pt>
                <c:pt idx="183">
                  <c:v>18300</c:v>
                </c:pt>
                <c:pt idx="184">
                  <c:v>18400</c:v>
                </c:pt>
                <c:pt idx="185">
                  <c:v>18500</c:v>
                </c:pt>
                <c:pt idx="186">
                  <c:v>18600</c:v>
                </c:pt>
                <c:pt idx="187">
                  <c:v>18700</c:v>
                </c:pt>
                <c:pt idx="188">
                  <c:v>18800</c:v>
                </c:pt>
                <c:pt idx="189">
                  <c:v>18900</c:v>
                </c:pt>
                <c:pt idx="190">
                  <c:v>19000</c:v>
                </c:pt>
                <c:pt idx="191">
                  <c:v>19100</c:v>
                </c:pt>
                <c:pt idx="192">
                  <c:v>19200</c:v>
                </c:pt>
                <c:pt idx="193">
                  <c:v>19300</c:v>
                </c:pt>
                <c:pt idx="194">
                  <c:v>19400</c:v>
                </c:pt>
                <c:pt idx="195">
                  <c:v>19500</c:v>
                </c:pt>
                <c:pt idx="196">
                  <c:v>19600</c:v>
                </c:pt>
                <c:pt idx="197">
                  <c:v>19700</c:v>
                </c:pt>
                <c:pt idx="198">
                  <c:v>19800</c:v>
                </c:pt>
                <c:pt idx="199">
                  <c:v>19900</c:v>
                </c:pt>
                <c:pt idx="200">
                  <c:v>20000</c:v>
                </c:pt>
              </c:strCache>
            </c:strRef>
          </c:cat>
          <c:val>
            <c:numRef>
              <c:f>Sheet1!$C$2:$C$201</c:f>
              <c:numCache>
                <c:formatCode>General</c:formatCode>
                <c:ptCount val="200"/>
                <c:pt idx="0">
                  <c:v>76.5</c:v>
                </c:pt>
                <c:pt idx="1">
                  <c:v>153</c:v>
                </c:pt>
                <c:pt idx="2">
                  <c:v>229.5</c:v>
                </c:pt>
                <c:pt idx="3">
                  <c:v>306</c:v>
                </c:pt>
                <c:pt idx="4">
                  <c:v>382.5</c:v>
                </c:pt>
                <c:pt idx="5">
                  <c:v>459</c:v>
                </c:pt>
                <c:pt idx="6">
                  <c:v>535.5</c:v>
                </c:pt>
                <c:pt idx="7">
                  <c:v>612</c:v>
                </c:pt>
                <c:pt idx="8">
                  <c:v>688.5</c:v>
                </c:pt>
                <c:pt idx="9">
                  <c:v>765</c:v>
                </c:pt>
                <c:pt idx="10">
                  <c:v>841.5</c:v>
                </c:pt>
                <c:pt idx="11">
                  <c:v>918</c:v>
                </c:pt>
                <c:pt idx="12">
                  <c:v>994.5</c:v>
                </c:pt>
                <c:pt idx="13">
                  <c:v>1071</c:v>
                </c:pt>
                <c:pt idx="14">
                  <c:v>1147.5</c:v>
                </c:pt>
                <c:pt idx="15">
                  <c:v>1224</c:v>
                </c:pt>
                <c:pt idx="16">
                  <c:v>1300.5</c:v>
                </c:pt>
                <c:pt idx="17">
                  <c:v>1377</c:v>
                </c:pt>
                <c:pt idx="18">
                  <c:v>1453.5</c:v>
                </c:pt>
                <c:pt idx="19">
                  <c:v>1530</c:v>
                </c:pt>
                <c:pt idx="20">
                  <c:v>1606.5</c:v>
                </c:pt>
                <c:pt idx="21">
                  <c:v>1683</c:v>
                </c:pt>
                <c:pt idx="22">
                  <c:v>1759.5</c:v>
                </c:pt>
                <c:pt idx="23">
                  <c:v>1836</c:v>
                </c:pt>
                <c:pt idx="24">
                  <c:v>1912.5</c:v>
                </c:pt>
                <c:pt idx="25">
                  <c:v>1989</c:v>
                </c:pt>
                <c:pt idx="26">
                  <c:v>2065.5</c:v>
                </c:pt>
                <c:pt idx="27">
                  <c:v>2142</c:v>
                </c:pt>
                <c:pt idx="28">
                  <c:v>2218.5</c:v>
                </c:pt>
                <c:pt idx="29">
                  <c:v>2295</c:v>
                </c:pt>
                <c:pt idx="30">
                  <c:v>2371.5</c:v>
                </c:pt>
                <c:pt idx="31">
                  <c:v>2448</c:v>
                </c:pt>
                <c:pt idx="32">
                  <c:v>2524.5</c:v>
                </c:pt>
                <c:pt idx="33">
                  <c:v>2601</c:v>
                </c:pt>
                <c:pt idx="34">
                  <c:v>2677.5</c:v>
                </c:pt>
                <c:pt idx="35">
                  <c:v>2754</c:v>
                </c:pt>
                <c:pt idx="36">
                  <c:v>2830.5</c:v>
                </c:pt>
                <c:pt idx="37">
                  <c:v>2907</c:v>
                </c:pt>
                <c:pt idx="38">
                  <c:v>2983.5</c:v>
                </c:pt>
                <c:pt idx="39">
                  <c:v>3060</c:v>
                </c:pt>
                <c:pt idx="40">
                  <c:v>3136.5</c:v>
                </c:pt>
                <c:pt idx="41">
                  <c:v>3213</c:v>
                </c:pt>
                <c:pt idx="42">
                  <c:v>3289.5</c:v>
                </c:pt>
                <c:pt idx="43">
                  <c:v>3366</c:v>
                </c:pt>
                <c:pt idx="44">
                  <c:v>3442.5</c:v>
                </c:pt>
                <c:pt idx="45">
                  <c:v>3519</c:v>
                </c:pt>
                <c:pt idx="46">
                  <c:v>3595.5</c:v>
                </c:pt>
                <c:pt idx="47">
                  <c:v>3672</c:v>
                </c:pt>
                <c:pt idx="48">
                  <c:v>3748.5</c:v>
                </c:pt>
                <c:pt idx="49">
                  <c:v>3825</c:v>
                </c:pt>
                <c:pt idx="50">
                  <c:v>3901.5</c:v>
                </c:pt>
                <c:pt idx="51">
                  <c:v>3978</c:v>
                </c:pt>
                <c:pt idx="52">
                  <c:v>4054.5</c:v>
                </c:pt>
                <c:pt idx="53">
                  <c:v>4131</c:v>
                </c:pt>
                <c:pt idx="54">
                  <c:v>4207.5</c:v>
                </c:pt>
                <c:pt idx="55">
                  <c:v>4284</c:v>
                </c:pt>
                <c:pt idx="56">
                  <c:v>4360.5</c:v>
                </c:pt>
                <c:pt idx="57">
                  <c:v>4437</c:v>
                </c:pt>
                <c:pt idx="58">
                  <c:v>4513.5</c:v>
                </c:pt>
                <c:pt idx="59">
                  <c:v>4590</c:v>
                </c:pt>
                <c:pt idx="60">
                  <c:v>4666.5</c:v>
                </c:pt>
                <c:pt idx="61">
                  <c:v>4743</c:v>
                </c:pt>
                <c:pt idx="62">
                  <c:v>4819.5</c:v>
                </c:pt>
                <c:pt idx="63">
                  <c:v>4896</c:v>
                </c:pt>
                <c:pt idx="64">
                  <c:v>4972.5</c:v>
                </c:pt>
                <c:pt idx="65">
                  <c:v>5049</c:v>
                </c:pt>
                <c:pt idx="66">
                  <c:v>5125.5</c:v>
                </c:pt>
                <c:pt idx="67">
                  <c:v>5202</c:v>
                </c:pt>
                <c:pt idx="68">
                  <c:v>5278.5</c:v>
                </c:pt>
                <c:pt idx="69">
                  <c:v>5355</c:v>
                </c:pt>
                <c:pt idx="70">
                  <c:v>5431.5</c:v>
                </c:pt>
                <c:pt idx="71">
                  <c:v>5508</c:v>
                </c:pt>
                <c:pt idx="72">
                  <c:v>5584.5</c:v>
                </c:pt>
                <c:pt idx="73">
                  <c:v>5661</c:v>
                </c:pt>
                <c:pt idx="74">
                  <c:v>5737.5</c:v>
                </c:pt>
                <c:pt idx="75">
                  <c:v>5814</c:v>
                </c:pt>
                <c:pt idx="76">
                  <c:v>5890.5</c:v>
                </c:pt>
                <c:pt idx="77">
                  <c:v>5967</c:v>
                </c:pt>
                <c:pt idx="78">
                  <c:v>6043.5</c:v>
                </c:pt>
                <c:pt idx="79">
                  <c:v>6120</c:v>
                </c:pt>
                <c:pt idx="80">
                  <c:v>6196.5</c:v>
                </c:pt>
                <c:pt idx="81">
                  <c:v>6273</c:v>
                </c:pt>
                <c:pt idx="82">
                  <c:v>6349.5</c:v>
                </c:pt>
                <c:pt idx="83">
                  <c:v>6426</c:v>
                </c:pt>
                <c:pt idx="84">
                  <c:v>6502.5</c:v>
                </c:pt>
                <c:pt idx="85">
                  <c:v>6579</c:v>
                </c:pt>
                <c:pt idx="86">
                  <c:v>6655.5</c:v>
                </c:pt>
                <c:pt idx="87">
                  <c:v>6732</c:v>
                </c:pt>
                <c:pt idx="88">
                  <c:v>6808.5</c:v>
                </c:pt>
                <c:pt idx="89">
                  <c:v>6885</c:v>
                </c:pt>
                <c:pt idx="90">
                  <c:v>6961.5</c:v>
                </c:pt>
                <c:pt idx="91">
                  <c:v>7038</c:v>
                </c:pt>
                <c:pt idx="92">
                  <c:v>7114.5</c:v>
                </c:pt>
                <c:pt idx="93">
                  <c:v>7191</c:v>
                </c:pt>
                <c:pt idx="94">
                  <c:v>7267.5</c:v>
                </c:pt>
                <c:pt idx="95">
                  <c:v>7344</c:v>
                </c:pt>
                <c:pt idx="96">
                  <c:v>7420.5</c:v>
                </c:pt>
                <c:pt idx="97">
                  <c:v>7497</c:v>
                </c:pt>
                <c:pt idx="98">
                  <c:v>7573.5</c:v>
                </c:pt>
                <c:pt idx="99">
                  <c:v>7650</c:v>
                </c:pt>
                <c:pt idx="100">
                  <c:v>7726.5</c:v>
                </c:pt>
                <c:pt idx="101">
                  <c:v>7803</c:v>
                </c:pt>
                <c:pt idx="102">
                  <c:v>7879.5</c:v>
                </c:pt>
                <c:pt idx="103">
                  <c:v>7956</c:v>
                </c:pt>
                <c:pt idx="104">
                  <c:v>8032.5</c:v>
                </c:pt>
                <c:pt idx="105">
                  <c:v>8109</c:v>
                </c:pt>
                <c:pt idx="106">
                  <c:v>8185.5</c:v>
                </c:pt>
                <c:pt idx="107">
                  <c:v>8262</c:v>
                </c:pt>
                <c:pt idx="108">
                  <c:v>8338.5</c:v>
                </c:pt>
                <c:pt idx="109">
                  <c:v>8415</c:v>
                </c:pt>
                <c:pt idx="110">
                  <c:v>8491.5</c:v>
                </c:pt>
                <c:pt idx="111">
                  <c:v>8568</c:v>
                </c:pt>
                <c:pt idx="112">
                  <c:v>8644.5</c:v>
                </c:pt>
                <c:pt idx="113">
                  <c:v>8721</c:v>
                </c:pt>
                <c:pt idx="114">
                  <c:v>8797.5</c:v>
                </c:pt>
                <c:pt idx="115">
                  <c:v>8874</c:v>
                </c:pt>
                <c:pt idx="116">
                  <c:v>8950.5</c:v>
                </c:pt>
                <c:pt idx="117">
                  <c:v>9027</c:v>
                </c:pt>
                <c:pt idx="118">
                  <c:v>9103.5</c:v>
                </c:pt>
                <c:pt idx="119">
                  <c:v>9180</c:v>
                </c:pt>
                <c:pt idx="120">
                  <c:v>9256.5</c:v>
                </c:pt>
                <c:pt idx="121">
                  <c:v>9333</c:v>
                </c:pt>
                <c:pt idx="122">
                  <c:v>9409.5</c:v>
                </c:pt>
                <c:pt idx="123">
                  <c:v>9486</c:v>
                </c:pt>
                <c:pt idx="124">
                  <c:v>9562.5</c:v>
                </c:pt>
                <c:pt idx="125">
                  <c:v>9639</c:v>
                </c:pt>
                <c:pt idx="126">
                  <c:v>9715.5</c:v>
                </c:pt>
                <c:pt idx="127">
                  <c:v>9792</c:v>
                </c:pt>
                <c:pt idx="128">
                  <c:v>9868.5</c:v>
                </c:pt>
                <c:pt idx="129">
                  <c:v>9945</c:v>
                </c:pt>
                <c:pt idx="130">
                  <c:v>10021.5</c:v>
                </c:pt>
                <c:pt idx="131">
                  <c:v>10098</c:v>
                </c:pt>
                <c:pt idx="132">
                  <c:v>10174.5</c:v>
                </c:pt>
                <c:pt idx="133">
                  <c:v>10251</c:v>
                </c:pt>
                <c:pt idx="134">
                  <c:v>10327.5</c:v>
                </c:pt>
                <c:pt idx="135">
                  <c:v>10404</c:v>
                </c:pt>
                <c:pt idx="136">
                  <c:v>10480.5</c:v>
                </c:pt>
                <c:pt idx="137">
                  <c:v>10557</c:v>
                </c:pt>
                <c:pt idx="138">
                  <c:v>10633.5</c:v>
                </c:pt>
                <c:pt idx="139">
                  <c:v>10710</c:v>
                </c:pt>
                <c:pt idx="140">
                  <c:v>10786.5</c:v>
                </c:pt>
                <c:pt idx="141">
                  <c:v>10863</c:v>
                </c:pt>
                <c:pt idx="142">
                  <c:v>10939.5</c:v>
                </c:pt>
                <c:pt idx="143">
                  <c:v>11016</c:v>
                </c:pt>
                <c:pt idx="144">
                  <c:v>11092.5</c:v>
                </c:pt>
                <c:pt idx="145">
                  <c:v>11169</c:v>
                </c:pt>
                <c:pt idx="146">
                  <c:v>11245.5</c:v>
                </c:pt>
                <c:pt idx="147">
                  <c:v>11322</c:v>
                </c:pt>
                <c:pt idx="148">
                  <c:v>11398.5</c:v>
                </c:pt>
                <c:pt idx="149">
                  <c:v>11475</c:v>
                </c:pt>
                <c:pt idx="150">
                  <c:v>11551.5</c:v>
                </c:pt>
                <c:pt idx="151">
                  <c:v>11628</c:v>
                </c:pt>
                <c:pt idx="152">
                  <c:v>11704.5</c:v>
                </c:pt>
                <c:pt idx="153">
                  <c:v>11781</c:v>
                </c:pt>
                <c:pt idx="154">
                  <c:v>11857.5</c:v>
                </c:pt>
                <c:pt idx="155">
                  <c:v>11934</c:v>
                </c:pt>
                <c:pt idx="156">
                  <c:v>12010.5</c:v>
                </c:pt>
                <c:pt idx="157">
                  <c:v>12087</c:v>
                </c:pt>
                <c:pt idx="158">
                  <c:v>12163.5</c:v>
                </c:pt>
                <c:pt idx="159">
                  <c:v>12240</c:v>
                </c:pt>
                <c:pt idx="160">
                  <c:v>12316.5</c:v>
                </c:pt>
                <c:pt idx="161">
                  <c:v>12393</c:v>
                </c:pt>
                <c:pt idx="162">
                  <c:v>12469.5</c:v>
                </c:pt>
                <c:pt idx="163">
                  <c:v>12546</c:v>
                </c:pt>
                <c:pt idx="164">
                  <c:v>12622.5</c:v>
                </c:pt>
                <c:pt idx="165">
                  <c:v>12699</c:v>
                </c:pt>
                <c:pt idx="166">
                  <c:v>12775.5</c:v>
                </c:pt>
                <c:pt idx="167">
                  <c:v>12852</c:v>
                </c:pt>
                <c:pt idx="168">
                  <c:v>12928.5</c:v>
                </c:pt>
                <c:pt idx="169">
                  <c:v>13005</c:v>
                </c:pt>
                <c:pt idx="170">
                  <c:v>13081.5</c:v>
                </c:pt>
                <c:pt idx="171">
                  <c:v>13158</c:v>
                </c:pt>
                <c:pt idx="172">
                  <c:v>13234.5</c:v>
                </c:pt>
                <c:pt idx="173">
                  <c:v>13311</c:v>
                </c:pt>
                <c:pt idx="174">
                  <c:v>13387.5</c:v>
                </c:pt>
                <c:pt idx="175">
                  <c:v>13464</c:v>
                </c:pt>
                <c:pt idx="176">
                  <c:v>13540.5</c:v>
                </c:pt>
                <c:pt idx="177">
                  <c:v>13617</c:v>
                </c:pt>
                <c:pt idx="178">
                  <c:v>13693.5</c:v>
                </c:pt>
                <c:pt idx="179">
                  <c:v>13770</c:v>
                </c:pt>
                <c:pt idx="180">
                  <c:v>13846.5</c:v>
                </c:pt>
                <c:pt idx="181">
                  <c:v>13923</c:v>
                </c:pt>
                <c:pt idx="182">
                  <c:v>13999.5</c:v>
                </c:pt>
                <c:pt idx="183">
                  <c:v>14076</c:v>
                </c:pt>
                <c:pt idx="184">
                  <c:v>14152.5</c:v>
                </c:pt>
                <c:pt idx="185">
                  <c:v>14229</c:v>
                </c:pt>
                <c:pt idx="186">
                  <c:v>14305.5</c:v>
                </c:pt>
                <c:pt idx="187">
                  <c:v>14382</c:v>
                </c:pt>
                <c:pt idx="188">
                  <c:v>14458.5</c:v>
                </c:pt>
                <c:pt idx="189">
                  <c:v>14535</c:v>
                </c:pt>
                <c:pt idx="190">
                  <c:v>14611.5</c:v>
                </c:pt>
                <c:pt idx="191">
                  <c:v>14688</c:v>
                </c:pt>
                <c:pt idx="192">
                  <c:v>14764.5</c:v>
                </c:pt>
                <c:pt idx="193">
                  <c:v>14841</c:v>
                </c:pt>
                <c:pt idx="194">
                  <c:v>14917.5</c:v>
                </c:pt>
                <c:pt idx="195">
                  <c:v>14994</c:v>
                </c:pt>
                <c:pt idx="196">
                  <c:v>15070.5</c:v>
                </c:pt>
                <c:pt idx="197">
                  <c:v>15147</c:v>
                </c:pt>
                <c:pt idx="198">
                  <c:v>15223.5</c:v>
                </c:pt>
                <c:pt idx="199">
                  <c:v>15300</c:v>
                </c:pt>
              </c:numCache>
            </c:numRef>
          </c:val>
          <c:smooth val="0"/>
          <c:extLst>
            <c:ext xmlns:c16="http://schemas.microsoft.com/office/drawing/2014/chart" uri="{C3380CC4-5D6E-409C-BE32-E72D297353CC}">
              <c16:uniqueId val="{00000001-8A02-3C42-9863-A471CC0150D0}"/>
            </c:ext>
          </c:extLst>
        </c:ser>
        <c:dLbls>
          <c:showLegendKey val="0"/>
          <c:showVal val="0"/>
          <c:showCatName val="0"/>
          <c:showSerName val="0"/>
          <c:showPercent val="0"/>
          <c:showBubbleSize val="0"/>
        </c:dLbls>
        <c:smooth val="0"/>
        <c:axId val="1075954272"/>
        <c:axId val="1076058608"/>
      </c:lineChart>
      <c:catAx>
        <c:axId val="10759542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6058608"/>
        <c:crosses val="autoZero"/>
        <c:auto val="1"/>
        <c:lblAlgn val="ctr"/>
        <c:lblOffset val="100"/>
        <c:noMultiLvlLbl val="0"/>
      </c:catAx>
      <c:valAx>
        <c:axId val="10760586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59542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78E20B-B47A-4D5C-8028-910295158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939</Words>
  <Characters>5356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Penn State University</Company>
  <LinksUpToDate>false</LinksUpToDate>
  <CharactersWithSpaces>6283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PRASAD JAYAKAR</dc:creator>
  <cp:keywords/>
  <dc:description/>
  <cp:lastModifiedBy>Aurila, Lee Joseph</cp:lastModifiedBy>
  <cp:revision>3</cp:revision>
  <cp:lastPrinted>2016-03-02T18:00:00Z</cp:lastPrinted>
  <dcterms:created xsi:type="dcterms:W3CDTF">2021-03-12T22:20:00Z</dcterms:created>
  <dcterms:modified xsi:type="dcterms:W3CDTF">2021-03-12T22:22:00Z</dcterms:modified>
</cp:coreProperties>
</file>