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bmission-notes-candidate"/>
    <w:p>
      <w:pPr>
        <w:pStyle w:val="Heading1"/>
      </w:pPr>
      <w:r>
        <w:t xml:space="preserve">Submission Notes (Candidate)</w:t>
      </w:r>
    </w:p>
    <w:p>
      <w:pPr>
        <w:pStyle w:val="FirstParagraph"/>
      </w:pPr>
      <w:r>
        <w:t xml:space="preserve">Replace this file with your short write-up. Include:</w:t>
      </w:r>
    </w:p>
    <w:p>
      <w:pPr>
        <w:pStyle w:val="Compact"/>
        <w:numPr>
          <w:ilvl w:val="0"/>
          <w:numId w:val="1001"/>
        </w:numPr>
      </w:pPr>
      <w:r>
        <w:t xml:space="preserve">Overview of load strategy (Keboola components used, full vs incremental) and idempotency approach.</w:t>
      </w:r>
    </w:p>
    <w:p>
      <w:pPr>
        <w:pStyle w:val="Compact"/>
        <w:numPr>
          <w:ilvl w:val="0"/>
          <w:numId w:val="1001"/>
        </w:numPr>
      </w:pPr>
      <w:r>
        <w:t xml:space="preserve">Data quality handling (NULLs, trimming, quotes, date/time parsing, bad rows). Any COPY/format options used in Keboola.</w:t>
      </w:r>
    </w:p>
    <w:p>
      <w:pPr>
        <w:pStyle w:val="Compact"/>
        <w:numPr>
          <w:ilvl w:val="0"/>
          <w:numId w:val="1001"/>
        </w:numPr>
      </w:pPr>
      <w:r>
        <w:t xml:space="preserve">Assumptions, schema/type decisions, and any trade-offs.</w:t>
      </w:r>
    </w:p>
    <w:p>
      <w:pPr>
        <w:pStyle w:val="Compact"/>
        <w:numPr>
          <w:ilvl w:val="0"/>
          <w:numId w:val="1001"/>
        </w:numPr>
      </w:pPr>
      <w:r>
        <w:t xml:space="preserve">Exact steps to re-run end-to-end: load → transform → QC.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2025-10-27T16:24:04Z</dcterms:created>
  <dcterms:modified xsi:type="dcterms:W3CDTF">2025-10-27T16:24:04Z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