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BF5ECA" w14:textId="26D30C75" w:rsidR="006A60BB" w:rsidRDefault="006A60BB" w:rsidP="006A60BB">
      <w:pPr>
        <w:jc w:val="center"/>
        <w:rPr>
          <w:rtl/>
        </w:rPr>
      </w:pPr>
      <w:r>
        <w:rPr>
          <w:rFonts w:ascii="Assistant" w:hAnsi="Assistant" w:cs="Assistant" w:hint="cs"/>
          <w:color w:val="0F4761"/>
          <w:sz w:val="40"/>
          <w:szCs w:val="40"/>
          <w:rtl/>
        </w:rPr>
        <w:t xml:space="preserve">חלק שלישי  </w:t>
      </w:r>
      <w:r>
        <w:rPr>
          <w:rFonts w:ascii="Assistant" w:hAnsi="Assistant" w:cs="Assistant"/>
          <w:color w:val="0F4761"/>
          <w:sz w:val="40"/>
          <w:szCs w:val="40"/>
        </w:rPr>
        <w:t xml:space="preserve"> </w:t>
      </w:r>
      <w:r>
        <w:rPr>
          <w:rFonts w:ascii="Assistant" w:hAnsi="Assistant" w:cs="Assistant" w:hint="cs"/>
          <w:color w:val="0F4761"/>
          <w:sz w:val="40"/>
          <w:szCs w:val="40"/>
        </w:rPr>
        <w:t xml:space="preserve">– </w:t>
      </w:r>
      <w:r>
        <w:rPr>
          <w:rFonts w:ascii="Assistant" w:hAnsi="Assistant" w:cs="Assistant" w:hint="cs"/>
          <w:color w:val="0F4761"/>
          <w:sz w:val="40"/>
          <w:szCs w:val="40"/>
          <w:rtl/>
        </w:rPr>
        <w:t xml:space="preserve">שאלות ידע </w:t>
      </w:r>
    </w:p>
    <w:p w14:paraId="60A9A998" w14:textId="2E48850B" w:rsidR="006A60BB" w:rsidRDefault="006A60BB" w:rsidP="006A60BB">
      <w:pPr>
        <w:pStyle w:val="NormalWeb"/>
        <w:numPr>
          <w:ilvl w:val="0"/>
          <w:numId w:val="1"/>
        </w:numPr>
        <w:bidi/>
        <w:spacing w:before="0" w:beforeAutospacing="0" w:after="0" w:afterAutospacing="0"/>
        <w:ind w:right="-195"/>
        <w:textAlignment w:val="baseline"/>
        <w:rPr>
          <w:rFonts w:ascii="Assistant" w:hAnsi="Assistant" w:cs="Assistant"/>
          <w:color w:val="000000"/>
          <w:sz w:val="22"/>
          <w:szCs w:val="22"/>
        </w:rPr>
      </w:pPr>
      <w:r>
        <w:rPr>
          <w:rFonts w:ascii="Assistant" w:hAnsi="Assistant" w:cs="Assistant" w:hint="cs"/>
          <w:color w:val="000000"/>
          <w:sz w:val="22"/>
          <w:szCs w:val="22"/>
          <w:rtl/>
        </w:rPr>
        <w:t>הסבירו מהו עקרון הכימוס.</w:t>
      </w:r>
    </w:p>
    <w:p w14:paraId="32809283" w14:textId="6DAC2BF0" w:rsidR="006A60BB" w:rsidRPr="006A60BB" w:rsidRDefault="006A60BB" w:rsidP="006A60BB">
      <w:pPr>
        <w:pStyle w:val="NormalWeb"/>
        <w:numPr>
          <w:ilvl w:val="1"/>
          <w:numId w:val="1"/>
        </w:numPr>
        <w:bidi/>
        <w:spacing w:before="0" w:beforeAutospacing="0" w:after="0" w:afterAutospacing="0"/>
        <w:ind w:right="-195"/>
        <w:textAlignment w:val="baseline"/>
        <w:rPr>
          <w:rFonts w:ascii="Assistant" w:hAnsi="Assistant" w:cs="Assistant"/>
          <w:color w:val="000000"/>
          <w:sz w:val="22"/>
          <w:szCs w:val="22"/>
        </w:rPr>
      </w:pPr>
      <w:r>
        <w:rPr>
          <w:rFonts w:ascii="Assistant" w:hAnsi="Assistant" w:cs="Assistant" w:hint="cs"/>
          <w:color w:val="000000"/>
          <w:sz w:val="22"/>
          <w:szCs w:val="22"/>
          <w:rtl/>
        </w:rPr>
        <w:t>עקרון הכימוס מתבסס על כך שכל אובייקט, מחלקה מכירה רק את מה שהיא צריכה להכיר, כלומר ניתן לדעת מה היכולות של כל אובייקט אך מבלי להתעמק ולדעת את דרך המימוש של אותה יכולת ועדיין נוכל להשתמש בה.</w:t>
      </w:r>
      <w:r w:rsidR="000B36B4">
        <w:rPr>
          <w:rFonts w:ascii="Assistant" w:hAnsi="Assistant" w:cs="Assistant"/>
          <w:color w:val="000000"/>
          <w:sz w:val="22"/>
          <w:szCs w:val="22"/>
          <w:rtl/>
        </w:rPr>
        <w:br/>
      </w:r>
      <w:r w:rsidR="000B36B4">
        <w:rPr>
          <w:rFonts w:ascii="Assistant" w:hAnsi="Assistant" w:cs="Assistant" w:hint="cs"/>
          <w:color w:val="000000"/>
          <w:sz w:val="22"/>
          <w:szCs w:val="22"/>
          <w:rtl/>
        </w:rPr>
        <w:t>מה שמתאפשר על ידי סוג הגישות של כל משתנה/פונקציה (</w:t>
      </w:r>
      <w:r w:rsidR="000B36B4">
        <w:rPr>
          <w:rFonts w:ascii="Assistant" w:hAnsi="Assistant" w:cs="Assistant"/>
          <w:color w:val="000000"/>
          <w:sz w:val="22"/>
          <w:szCs w:val="22"/>
        </w:rPr>
        <w:t>private/public/protected</w:t>
      </w:r>
      <w:r w:rsidR="000B36B4">
        <w:rPr>
          <w:rFonts w:ascii="Assistant" w:hAnsi="Assistant" w:cs="Assistant" w:hint="cs"/>
          <w:color w:val="000000"/>
          <w:sz w:val="22"/>
          <w:szCs w:val="22"/>
          <w:rtl/>
        </w:rPr>
        <w:t>).</w:t>
      </w:r>
    </w:p>
    <w:p w14:paraId="3DBEE87C" w14:textId="1F042DB3" w:rsidR="006A60BB" w:rsidRDefault="006A60BB" w:rsidP="006A60BB">
      <w:pPr>
        <w:pStyle w:val="NormalWeb"/>
        <w:numPr>
          <w:ilvl w:val="0"/>
          <w:numId w:val="1"/>
        </w:numPr>
        <w:bidi/>
        <w:spacing w:before="0" w:beforeAutospacing="0" w:after="0" w:afterAutospacing="0"/>
        <w:ind w:right="-195"/>
        <w:textAlignment w:val="baseline"/>
        <w:rPr>
          <w:rFonts w:ascii="Assistant" w:hAnsi="Assistant" w:cs="Assistant"/>
          <w:color w:val="000000"/>
          <w:sz w:val="22"/>
          <w:szCs w:val="22"/>
        </w:rPr>
      </w:pPr>
      <w:r>
        <w:rPr>
          <w:rFonts w:ascii="Assistant" w:hAnsi="Assistant" w:cs="Assistant" w:hint="cs"/>
          <w:color w:val="000000"/>
          <w:sz w:val="22"/>
          <w:szCs w:val="22"/>
          <w:rtl/>
        </w:rPr>
        <w:t>מה ההבדל בין מחלקה למחלקה אבסטרקטית</w:t>
      </w:r>
      <w:r>
        <w:rPr>
          <w:rFonts w:ascii="Assistant" w:hAnsi="Assistant" w:cs="Assistant" w:hint="cs"/>
          <w:color w:val="000000"/>
          <w:sz w:val="22"/>
          <w:szCs w:val="22"/>
        </w:rPr>
        <w:t>?</w:t>
      </w:r>
    </w:p>
    <w:p w14:paraId="7B977319" w14:textId="77DC6F70" w:rsidR="006A60BB" w:rsidRDefault="006A60BB" w:rsidP="006A60BB">
      <w:pPr>
        <w:pStyle w:val="NormalWeb"/>
        <w:numPr>
          <w:ilvl w:val="1"/>
          <w:numId w:val="1"/>
        </w:numPr>
        <w:bidi/>
        <w:spacing w:before="0" w:beforeAutospacing="0" w:after="0" w:afterAutospacing="0"/>
        <w:ind w:right="-195"/>
        <w:textAlignment w:val="baseline"/>
        <w:rPr>
          <w:rFonts w:ascii="Assistant" w:hAnsi="Assistant" w:cs="Assistant"/>
          <w:color w:val="000000"/>
          <w:sz w:val="22"/>
          <w:szCs w:val="22"/>
        </w:rPr>
      </w:pPr>
      <w:r>
        <w:rPr>
          <w:rFonts w:ascii="Assistant" w:hAnsi="Assistant" w:cs="Assistant" w:hint="cs"/>
          <w:color w:val="000000"/>
          <w:sz w:val="22"/>
          <w:szCs w:val="22"/>
          <w:rtl/>
        </w:rPr>
        <w:t>מחלקה אבסטרקטית הינה מחלקה שלא ניתן ליצור ממנה אובייקט והיא מייצגת הגדרה כוללת/ נקודת מבט על אובייקטים אשר נכללים תחת אותה "הגדרה"</w:t>
      </w:r>
      <w:r w:rsidR="004D4B3D">
        <w:rPr>
          <w:rFonts w:ascii="Assistant" w:hAnsi="Assistant" w:cs="Assistant" w:hint="cs"/>
          <w:color w:val="000000"/>
          <w:sz w:val="22"/>
          <w:szCs w:val="22"/>
          <w:rtl/>
        </w:rPr>
        <w:t>,</w:t>
      </w:r>
      <w:r>
        <w:rPr>
          <w:rFonts w:ascii="Assistant" w:hAnsi="Assistant" w:cs="Assistant" w:hint="cs"/>
          <w:color w:val="000000"/>
          <w:sz w:val="22"/>
          <w:szCs w:val="22"/>
          <w:rtl/>
        </w:rPr>
        <w:t xml:space="preserve"> כשונה ממחלקה רגילה אשר ניתן ליצור ממנה אובייקט.</w:t>
      </w:r>
      <w:r w:rsidR="004D4B3D">
        <w:rPr>
          <w:rFonts w:ascii="Assistant" w:hAnsi="Assistant" w:cs="Assistant"/>
          <w:color w:val="000000"/>
          <w:sz w:val="22"/>
          <w:szCs w:val="22"/>
          <w:rtl/>
        </w:rPr>
        <w:br/>
      </w:r>
      <w:r w:rsidR="004D4B3D">
        <w:rPr>
          <w:rFonts w:ascii="Assistant" w:hAnsi="Assistant" w:cs="Assistant" w:hint="cs"/>
          <w:color w:val="000000"/>
          <w:sz w:val="22"/>
          <w:szCs w:val="22"/>
          <w:rtl/>
        </w:rPr>
        <w:t xml:space="preserve">בנוסף ניתן </w:t>
      </w:r>
      <w:r w:rsidR="00C32A5C">
        <w:rPr>
          <w:rFonts w:ascii="Assistant" w:hAnsi="Assistant" w:cs="Assistant" w:hint="cs"/>
          <w:color w:val="000000"/>
          <w:sz w:val="22"/>
          <w:szCs w:val="22"/>
          <w:rtl/>
        </w:rPr>
        <w:t>לרשת</w:t>
      </w:r>
      <w:r w:rsidR="004D4B3D">
        <w:rPr>
          <w:rFonts w:ascii="Assistant" w:hAnsi="Assistant" w:cs="Assistant" w:hint="cs"/>
          <w:color w:val="000000"/>
          <w:sz w:val="22"/>
          <w:szCs w:val="22"/>
          <w:rtl/>
        </w:rPr>
        <w:t xml:space="preserve"> </w:t>
      </w:r>
      <w:r w:rsidR="00C32A5C">
        <w:rPr>
          <w:rFonts w:ascii="Assistant" w:hAnsi="Assistant" w:cs="Assistant" w:hint="cs"/>
          <w:color w:val="000000"/>
          <w:sz w:val="22"/>
          <w:szCs w:val="22"/>
          <w:rtl/>
        </w:rPr>
        <w:t>מ</w:t>
      </w:r>
      <w:r w:rsidR="004D4B3D">
        <w:rPr>
          <w:rFonts w:ascii="Assistant" w:hAnsi="Assistant" w:cs="Assistant" w:hint="cs"/>
          <w:color w:val="000000"/>
          <w:sz w:val="22"/>
          <w:szCs w:val="22"/>
          <w:rtl/>
        </w:rPr>
        <w:t xml:space="preserve">מחלקה אבסטרקטית וליצור בתוכה פעולות אבסטרקטיות </w:t>
      </w:r>
      <w:r w:rsidR="004D4B3D">
        <w:rPr>
          <w:rFonts w:ascii="Assistant" w:hAnsi="Assistant" w:cs="Assistant"/>
          <w:color w:val="000000"/>
          <w:sz w:val="22"/>
          <w:szCs w:val="22"/>
          <w:rtl/>
        </w:rPr>
        <w:t>–</w:t>
      </w:r>
      <w:r w:rsidR="004D4B3D">
        <w:rPr>
          <w:rFonts w:ascii="Assistant" w:hAnsi="Assistant" w:cs="Assistant" w:hint="cs"/>
          <w:color w:val="000000"/>
          <w:sz w:val="22"/>
          <w:szCs w:val="22"/>
          <w:rtl/>
        </w:rPr>
        <w:t xml:space="preserve"> כלומר הצהרה על פעולה/חתימה של פעולה שהמחלקות אשר יורשות מאותה מחלקה אבסטרקטית חייבות לממש</w:t>
      </w:r>
      <w:r w:rsidR="00C32A5C">
        <w:rPr>
          <w:rFonts w:ascii="Assistant" w:hAnsi="Assistant" w:cs="Assistant" w:hint="cs"/>
          <w:color w:val="000000"/>
          <w:sz w:val="22"/>
          <w:szCs w:val="22"/>
          <w:rtl/>
        </w:rPr>
        <w:t>(במידה והמחלקה אכן מכילה פעולות אבסטרקטיות)</w:t>
      </w:r>
    </w:p>
    <w:p w14:paraId="77A653DD" w14:textId="7505ABB6" w:rsidR="006A60BB" w:rsidRDefault="006A60BB" w:rsidP="006A60BB">
      <w:pPr>
        <w:pStyle w:val="NormalWeb"/>
        <w:numPr>
          <w:ilvl w:val="0"/>
          <w:numId w:val="1"/>
        </w:numPr>
        <w:bidi/>
        <w:spacing w:before="0" w:beforeAutospacing="0" w:after="0" w:afterAutospacing="0"/>
        <w:ind w:right="-195"/>
        <w:textAlignment w:val="baseline"/>
        <w:rPr>
          <w:rFonts w:ascii="Assistant" w:hAnsi="Assistant" w:cs="Assistant"/>
          <w:color w:val="000000"/>
          <w:sz w:val="22"/>
          <w:szCs w:val="22"/>
        </w:rPr>
      </w:pPr>
      <w:r>
        <w:rPr>
          <w:rFonts w:ascii="Assistant" w:hAnsi="Assistant" w:cs="Assistant" w:hint="cs"/>
          <w:color w:val="000000"/>
          <w:sz w:val="22"/>
          <w:szCs w:val="22"/>
          <w:rtl/>
        </w:rPr>
        <w:t>מה ההבדל בין מחלקה למחלקה סטטית</w:t>
      </w:r>
      <w:r>
        <w:rPr>
          <w:rFonts w:ascii="Assistant" w:hAnsi="Assistant" w:cs="Assistant" w:hint="cs"/>
          <w:color w:val="000000"/>
          <w:sz w:val="22"/>
          <w:szCs w:val="22"/>
        </w:rPr>
        <w:t>?</w:t>
      </w:r>
    </w:p>
    <w:p w14:paraId="2EA1B9B0" w14:textId="30D09216" w:rsidR="004D4B3D" w:rsidRPr="004D4B3D" w:rsidRDefault="004D4B3D" w:rsidP="004D4B3D">
      <w:pPr>
        <w:pStyle w:val="NormalWeb"/>
        <w:numPr>
          <w:ilvl w:val="1"/>
          <w:numId w:val="1"/>
        </w:numPr>
        <w:bidi/>
        <w:spacing w:before="0" w:beforeAutospacing="0" w:after="0" w:afterAutospacing="0"/>
        <w:ind w:right="-195"/>
        <w:textAlignment w:val="baseline"/>
        <w:rPr>
          <w:rFonts w:ascii="Assistant" w:hAnsi="Assistant" w:cs="Assistant"/>
          <w:color w:val="000000"/>
          <w:sz w:val="22"/>
          <w:szCs w:val="22"/>
        </w:rPr>
      </w:pPr>
      <w:r>
        <w:rPr>
          <w:rFonts w:ascii="Assistant" w:hAnsi="Assistant" w:cs="Assistant" w:hint="cs"/>
          <w:color w:val="000000"/>
          <w:sz w:val="22"/>
          <w:szCs w:val="22"/>
          <w:rtl/>
        </w:rPr>
        <w:t>ממחלקה סטטית כשונה ממחלקה רגילה  לא ניתן לרשת ולא ניתן ליצור ממנה אובייקט</w:t>
      </w:r>
      <w:r w:rsidR="00C32A5C">
        <w:rPr>
          <w:rFonts w:ascii="Assistant" w:hAnsi="Assistant" w:cs="Assistant" w:hint="cs"/>
          <w:color w:val="000000"/>
          <w:sz w:val="22"/>
          <w:szCs w:val="22"/>
          <w:rtl/>
        </w:rPr>
        <w:t>, בנוסף כל משתנה/פונקציה במחלקה חייבים להיות סטטים גם כן.</w:t>
      </w:r>
      <w:r w:rsidR="00C32A5C">
        <w:rPr>
          <w:rFonts w:ascii="Assistant" w:hAnsi="Assistant" w:cs="Assistant"/>
          <w:color w:val="000000"/>
          <w:sz w:val="22"/>
          <w:szCs w:val="22"/>
          <w:rtl/>
        </w:rPr>
        <w:br/>
      </w:r>
      <w:r w:rsidR="00C32A5C">
        <w:rPr>
          <w:rFonts w:ascii="Assistant" w:hAnsi="Assistant" w:cs="Assistant" w:hint="cs"/>
          <w:color w:val="000000"/>
          <w:sz w:val="22"/>
          <w:szCs w:val="22"/>
          <w:rtl/>
        </w:rPr>
        <w:t>משתנה סטטי לדוגמא הינו משתנה שנוצר פעם אחת  ומשותף לכל המחלקה כשונה ממשתנה במחלקה "רגילה" אשר עבור כל אובייקט חדש נוצרים משתנים חדשים.</w:t>
      </w:r>
      <w:r>
        <w:rPr>
          <w:rFonts w:ascii="Assistant" w:hAnsi="Assistant" w:cs="Assistant" w:hint="cs"/>
          <w:color w:val="000000"/>
          <w:sz w:val="22"/>
          <w:szCs w:val="22"/>
          <w:rtl/>
        </w:rPr>
        <w:t xml:space="preserve"> </w:t>
      </w:r>
      <w:r w:rsidR="00C32A5C">
        <w:rPr>
          <w:rFonts w:ascii="Assistant" w:hAnsi="Assistant" w:cs="Assistant"/>
          <w:color w:val="000000"/>
          <w:sz w:val="22"/>
          <w:szCs w:val="22"/>
          <w:rtl/>
        </w:rPr>
        <w:br/>
      </w:r>
      <w:r w:rsidR="00C32A5C">
        <w:rPr>
          <w:rFonts w:ascii="Assistant" w:hAnsi="Assistant" w:cs="Assistant" w:hint="cs"/>
          <w:color w:val="000000"/>
          <w:sz w:val="22"/>
          <w:szCs w:val="22"/>
          <w:rtl/>
        </w:rPr>
        <w:t>הבדל נוסף הוא שקריאה לפעולה או לתכונות של מחלקה סטטית תעשה על ידי שם המחלקה כשונה ממחלקה רגילה ששם זה על ידי יצירת מופע.</w:t>
      </w:r>
    </w:p>
    <w:p w14:paraId="66B51625" w14:textId="6133B87E" w:rsidR="006A60BB" w:rsidRDefault="006A60BB" w:rsidP="006A60BB">
      <w:pPr>
        <w:pStyle w:val="NormalWeb"/>
        <w:numPr>
          <w:ilvl w:val="0"/>
          <w:numId w:val="1"/>
        </w:numPr>
        <w:bidi/>
        <w:spacing w:before="0" w:beforeAutospacing="0" w:after="0" w:afterAutospacing="0"/>
        <w:ind w:right="-195"/>
        <w:textAlignment w:val="baseline"/>
        <w:rPr>
          <w:rFonts w:ascii="Assistant" w:hAnsi="Assistant" w:cs="Assistant"/>
          <w:color w:val="000000"/>
          <w:sz w:val="22"/>
          <w:szCs w:val="22"/>
        </w:rPr>
      </w:pPr>
      <w:r>
        <w:rPr>
          <w:rFonts w:ascii="Assistant" w:hAnsi="Assistant" w:cs="Assistant" w:hint="cs"/>
          <w:color w:val="000000"/>
          <w:sz w:val="22"/>
          <w:szCs w:val="22"/>
          <w:rtl/>
        </w:rPr>
        <w:t>מי יכול לגשת ל</w:t>
      </w:r>
      <w:r>
        <w:rPr>
          <w:rFonts w:ascii="Assistant" w:hAnsi="Assistant" w:cs="Assistant" w:hint="cs"/>
          <w:color w:val="000000"/>
          <w:sz w:val="22"/>
          <w:szCs w:val="22"/>
        </w:rPr>
        <w:t xml:space="preserve">members </w:t>
      </w:r>
      <w:r>
        <w:rPr>
          <w:rFonts w:ascii="Assistant" w:hAnsi="Assistant" w:cs="Assistant" w:hint="cs"/>
          <w:color w:val="000000"/>
          <w:sz w:val="22"/>
          <w:szCs w:val="22"/>
          <w:rtl/>
        </w:rPr>
        <w:t>בעלי</w:t>
      </w:r>
      <w:r>
        <w:rPr>
          <w:rFonts w:ascii="Assistant" w:hAnsi="Assistant" w:cs="Assistant" w:hint="cs"/>
          <w:color w:val="000000"/>
          <w:sz w:val="22"/>
          <w:szCs w:val="22"/>
        </w:rPr>
        <w:t xml:space="preserve"> access modifier </w:t>
      </w:r>
      <w:r>
        <w:rPr>
          <w:rFonts w:ascii="Assistant" w:hAnsi="Assistant" w:cs="Assistant" w:hint="cs"/>
          <w:color w:val="000000"/>
          <w:sz w:val="22"/>
          <w:szCs w:val="22"/>
          <w:rtl/>
        </w:rPr>
        <w:t>של</w:t>
      </w:r>
      <w:r>
        <w:rPr>
          <w:rFonts w:ascii="Assistant" w:hAnsi="Assistant" w:cs="Assistant" w:hint="cs"/>
          <w:color w:val="000000"/>
          <w:sz w:val="22"/>
          <w:szCs w:val="22"/>
        </w:rPr>
        <w:t xml:space="preserve"> internal ?</w:t>
      </w:r>
    </w:p>
    <w:p w14:paraId="091BE995" w14:textId="1CB53A96" w:rsidR="00C32A5C" w:rsidRPr="006A60BB" w:rsidRDefault="00C32A5C" w:rsidP="00C32A5C">
      <w:pPr>
        <w:pStyle w:val="NormalWeb"/>
        <w:numPr>
          <w:ilvl w:val="1"/>
          <w:numId w:val="1"/>
        </w:numPr>
        <w:bidi/>
        <w:spacing w:before="0" w:beforeAutospacing="0" w:after="0" w:afterAutospacing="0"/>
        <w:ind w:right="-195"/>
        <w:textAlignment w:val="baseline"/>
        <w:rPr>
          <w:rFonts w:ascii="Assistant" w:hAnsi="Assistant" w:cs="Assistant"/>
          <w:color w:val="000000"/>
          <w:sz w:val="22"/>
          <w:szCs w:val="22"/>
          <w:rtl/>
        </w:rPr>
      </w:pPr>
      <w:r>
        <w:rPr>
          <w:rFonts w:ascii="Assistant" w:hAnsi="Assistant" w:cs="Assistant" w:hint="cs"/>
          <w:color w:val="000000"/>
          <w:sz w:val="22"/>
          <w:szCs w:val="22"/>
          <w:rtl/>
        </w:rPr>
        <w:t>ניתן לגשת ל</w:t>
      </w:r>
      <w:r>
        <w:rPr>
          <w:rFonts w:ascii="Assistant" w:hAnsi="Assistant" w:cs="Assistant"/>
          <w:color w:val="000000"/>
          <w:sz w:val="22"/>
          <w:szCs w:val="22"/>
        </w:rPr>
        <w:t>members</w:t>
      </w:r>
      <w:r>
        <w:rPr>
          <w:rFonts w:ascii="Assistant" w:hAnsi="Assistant" w:cs="Assistant" w:hint="cs"/>
          <w:color w:val="000000"/>
          <w:sz w:val="22"/>
          <w:szCs w:val="22"/>
          <w:rtl/>
        </w:rPr>
        <w:t xml:space="preserve"> בעלי </w:t>
      </w:r>
      <w:r>
        <w:rPr>
          <w:rFonts w:ascii="Assistant" w:hAnsi="Assistant" w:cs="Assistant"/>
          <w:color w:val="000000"/>
          <w:sz w:val="22"/>
          <w:szCs w:val="22"/>
        </w:rPr>
        <w:t>access modifier</w:t>
      </w:r>
      <w:r>
        <w:rPr>
          <w:rFonts w:ascii="Assistant" w:hAnsi="Assistant" w:cs="Assistant" w:hint="cs"/>
          <w:color w:val="000000"/>
          <w:sz w:val="22"/>
          <w:szCs w:val="22"/>
          <w:rtl/>
        </w:rPr>
        <w:t xml:space="preserve"> של </w:t>
      </w:r>
      <w:r>
        <w:rPr>
          <w:rFonts w:ascii="Assistant" w:hAnsi="Assistant" w:cs="Assistant"/>
          <w:color w:val="000000"/>
          <w:sz w:val="22"/>
          <w:szCs w:val="22"/>
        </w:rPr>
        <w:t xml:space="preserve"> internal</w:t>
      </w:r>
      <w:r>
        <w:rPr>
          <w:rFonts w:ascii="Assistant" w:hAnsi="Assistant" w:cs="Assistant" w:hint="cs"/>
          <w:color w:val="000000"/>
          <w:sz w:val="22"/>
          <w:szCs w:val="22"/>
          <w:rtl/>
        </w:rPr>
        <w:t xml:space="preserve"> מכל מקום באותו הפרויקט, כלומר בכל מקום מחוץ לפרויקט בו הוגדר ה</w:t>
      </w:r>
      <w:r>
        <w:rPr>
          <w:rFonts w:ascii="Assistant" w:hAnsi="Assistant" w:cs="Assistant"/>
          <w:color w:val="000000"/>
          <w:sz w:val="22"/>
          <w:szCs w:val="22"/>
        </w:rPr>
        <w:t xml:space="preserve">member </w:t>
      </w:r>
      <w:r>
        <w:rPr>
          <w:rFonts w:ascii="Assistant" w:hAnsi="Assistant" w:cs="Assistant" w:hint="cs"/>
          <w:color w:val="000000"/>
          <w:sz w:val="22"/>
          <w:szCs w:val="22"/>
          <w:rtl/>
        </w:rPr>
        <w:t xml:space="preserve"> כ</w:t>
      </w:r>
      <w:r>
        <w:rPr>
          <w:rFonts w:ascii="Assistant" w:hAnsi="Assistant" w:cs="Assistant"/>
          <w:color w:val="000000"/>
          <w:sz w:val="22"/>
          <w:szCs w:val="22"/>
        </w:rPr>
        <w:t>internal</w:t>
      </w:r>
      <w:r>
        <w:rPr>
          <w:rFonts w:ascii="Assistant" w:hAnsi="Assistant" w:cs="Assistant" w:hint="cs"/>
          <w:color w:val="000000"/>
          <w:sz w:val="22"/>
          <w:szCs w:val="22"/>
          <w:rtl/>
        </w:rPr>
        <w:t xml:space="preserve"> לא ניתן יהיה לגשת אליו.</w:t>
      </w:r>
    </w:p>
    <w:sectPr w:rsidR="00C32A5C" w:rsidRPr="006A60BB" w:rsidSect="00DB552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ssistant">
    <w:charset w:val="B1"/>
    <w:family w:val="auto"/>
    <w:pitch w:val="variable"/>
    <w:sig w:usb0="A00008FF" w:usb1="4000204B"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25822"/>
    <w:multiLevelType w:val="hybridMultilevel"/>
    <w:tmpl w:val="927C0CD4"/>
    <w:lvl w:ilvl="0" w:tplc="5EE83D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C4C7F"/>
    <w:multiLevelType w:val="multilevel"/>
    <w:tmpl w:val="4FACD21A"/>
    <w:lvl w:ilvl="0">
      <w:start w:val="1"/>
      <w:numFmt w:val="decimal"/>
      <w:lvlText w:val="%1."/>
      <w:lvlJc w:val="left"/>
      <w:pPr>
        <w:tabs>
          <w:tab w:val="num" w:pos="720"/>
        </w:tabs>
        <w:ind w:left="720" w:hanging="360"/>
      </w:pPr>
    </w:lvl>
    <w:lvl w:ilvl="1">
      <w:numFmt w:val="bullet"/>
      <w:lvlText w:val="-"/>
      <w:lvlJc w:val="left"/>
      <w:pPr>
        <w:ind w:left="1440" w:hanging="360"/>
      </w:pPr>
      <w:rPr>
        <w:rFonts w:ascii="Assistant" w:eastAsia="Times New Roman" w:hAnsi="Assistant" w:cs="Assistant"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AA5298"/>
    <w:multiLevelType w:val="hybridMultilevel"/>
    <w:tmpl w:val="E1B0C38C"/>
    <w:lvl w:ilvl="0" w:tplc="AE5EEF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2D73F7"/>
    <w:multiLevelType w:val="hybridMultilevel"/>
    <w:tmpl w:val="36ACC010"/>
    <w:lvl w:ilvl="0" w:tplc="669490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3806897">
    <w:abstractNumId w:val="1"/>
  </w:num>
  <w:num w:numId="2" w16cid:durableId="773281938">
    <w:abstractNumId w:val="0"/>
  </w:num>
  <w:num w:numId="3" w16cid:durableId="966474122">
    <w:abstractNumId w:val="3"/>
  </w:num>
  <w:num w:numId="4" w16cid:durableId="1696884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0BB"/>
    <w:rsid w:val="000B36B4"/>
    <w:rsid w:val="001C5B44"/>
    <w:rsid w:val="001C7EF1"/>
    <w:rsid w:val="00393EC1"/>
    <w:rsid w:val="004D4B3D"/>
    <w:rsid w:val="006A60BB"/>
    <w:rsid w:val="00C32A5C"/>
    <w:rsid w:val="00CE5B18"/>
    <w:rsid w:val="00DB55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F855F"/>
  <w15:chartTrackingRefBased/>
  <w15:docId w15:val="{83C42ACA-F076-46DF-A63F-A869527D2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6A60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6A60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6A60BB"/>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6A60BB"/>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6A60BB"/>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6A60B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A60B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A60B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A60B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6A60BB"/>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6A60BB"/>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6A60BB"/>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6A60BB"/>
    <w:rPr>
      <w:rFonts w:eastAsiaTheme="majorEastAsia" w:cstheme="majorBidi"/>
      <w:i/>
      <w:iCs/>
      <w:color w:val="2F5496" w:themeColor="accent1" w:themeShade="BF"/>
    </w:rPr>
  </w:style>
  <w:style w:type="character" w:customStyle="1" w:styleId="50">
    <w:name w:val="כותרת 5 תו"/>
    <w:basedOn w:val="a0"/>
    <w:link w:val="5"/>
    <w:uiPriority w:val="9"/>
    <w:semiHidden/>
    <w:rsid w:val="006A60BB"/>
    <w:rPr>
      <w:rFonts w:eastAsiaTheme="majorEastAsia" w:cstheme="majorBidi"/>
      <w:color w:val="2F5496" w:themeColor="accent1" w:themeShade="BF"/>
    </w:rPr>
  </w:style>
  <w:style w:type="character" w:customStyle="1" w:styleId="60">
    <w:name w:val="כותרת 6 תו"/>
    <w:basedOn w:val="a0"/>
    <w:link w:val="6"/>
    <w:uiPriority w:val="9"/>
    <w:semiHidden/>
    <w:rsid w:val="006A60BB"/>
    <w:rPr>
      <w:rFonts w:eastAsiaTheme="majorEastAsia" w:cstheme="majorBidi"/>
      <w:i/>
      <w:iCs/>
      <w:color w:val="595959" w:themeColor="text1" w:themeTint="A6"/>
    </w:rPr>
  </w:style>
  <w:style w:type="character" w:customStyle="1" w:styleId="70">
    <w:name w:val="כותרת 7 תו"/>
    <w:basedOn w:val="a0"/>
    <w:link w:val="7"/>
    <w:uiPriority w:val="9"/>
    <w:semiHidden/>
    <w:rsid w:val="006A60BB"/>
    <w:rPr>
      <w:rFonts w:eastAsiaTheme="majorEastAsia" w:cstheme="majorBidi"/>
      <w:color w:val="595959" w:themeColor="text1" w:themeTint="A6"/>
    </w:rPr>
  </w:style>
  <w:style w:type="character" w:customStyle="1" w:styleId="80">
    <w:name w:val="כותרת 8 תו"/>
    <w:basedOn w:val="a0"/>
    <w:link w:val="8"/>
    <w:uiPriority w:val="9"/>
    <w:semiHidden/>
    <w:rsid w:val="006A60BB"/>
    <w:rPr>
      <w:rFonts w:eastAsiaTheme="majorEastAsia" w:cstheme="majorBidi"/>
      <w:i/>
      <w:iCs/>
      <w:color w:val="272727" w:themeColor="text1" w:themeTint="D8"/>
    </w:rPr>
  </w:style>
  <w:style w:type="character" w:customStyle="1" w:styleId="90">
    <w:name w:val="כותרת 9 תו"/>
    <w:basedOn w:val="a0"/>
    <w:link w:val="9"/>
    <w:uiPriority w:val="9"/>
    <w:semiHidden/>
    <w:rsid w:val="006A60BB"/>
    <w:rPr>
      <w:rFonts w:eastAsiaTheme="majorEastAsia" w:cstheme="majorBidi"/>
      <w:color w:val="272727" w:themeColor="text1" w:themeTint="D8"/>
    </w:rPr>
  </w:style>
  <w:style w:type="paragraph" w:styleId="a3">
    <w:name w:val="Title"/>
    <w:basedOn w:val="a"/>
    <w:next w:val="a"/>
    <w:link w:val="a4"/>
    <w:uiPriority w:val="10"/>
    <w:qFormat/>
    <w:rsid w:val="006A60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6A60B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A60BB"/>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6A60BB"/>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6A60BB"/>
    <w:pPr>
      <w:spacing w:before="160"/>
      <w:jc w:val="center"/>
    </w:pPr>
    <w:rPr>
      <w:i/>
      <w:iCs/>
      <w:color w:val="404040" w:themeColor="text1" w:themeTint="BF"/>
    </w:rPr>
  </w:style>
  <w:style w:type="character" w:customStyle="1" w:styleId="a8">
    <w:name w:val="ציטוט תו"/>
    <w:basedOn w:val="a0"/>
    <w:link w:val="a7"/>
    <w:uiPriority w:val="29"/>
    <w:rsid w:val="006A60BB"/>
    <w:rPr>
      <w:i/>
      <w:iCs/>
      <w:color w:val="404040" w:themeColor="text1" w:themeTint="BF"/>
    </w:rPr>
  </w:style>
  <w:style w:type="paragraph" w:styleId="a9">
    <w:name w:val="List Paragraph"/>
    <w:basedOn w:val="a"/>
    <w:uiPriority w:val="34"/>
    <w:qFormat/>
    <w:rsid w:val="006A60BB"/>
    <w:pPr>
      <w:ind w:left="720"/>
      <w:contextualSpacing/>
    </w:pPr>
  </w:style>
  <w:style w:type="character" w:styleId="aa">
    <w:name w:val="Intense Emphasis"/>
    <w:basedOn w:val="a0"/>
    <w:uiPriority w:val="21"/>
    <w:qFormat/>
    <w:rsid w:val="006A60BB"/>
    <w:rPr>
      <w:i/>
      <w:iCs/>
      <w:color w:val="2F5496" w:themeColor="accent1" w:themeShade="BF"/>
    </w:rPr>
  </w:style>
  <w:style w:type="paragraph" w:styleId="ab">
    <w:name w:val="Intense Quote"/>
    <w:basedOn w:val="a"/>
    <w:next w:val="a"/>
    <w:link w:val="ac"/>
    <w:uiPriority w:val="30"/>
    <w:qFormat/>
    <w:rsid w:val="006A60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6A60BB"/>
    <w:rPr>
      <w:i/>
      <w:iCs/>
      <w:color w:val="2F5496" w:themeColor="accent1" w:themeShade="BF"/>
    </w:rPr>
  </w:style>
  <w:style w:type="character" w:styleId="ad">
    <w:name w:val="Intense Reference"/>
    <w:basedOn w:val="a0"/>
    <w:uiPriority w:val="32"/>
    <w:qFormat/>
    <w:rsid w:val="006A60BB"/>
    <w:rPr>
      <w:b/>
      <w:bCs/>
      <w:smallCaps/>
      <w:color w:val="2F5496" w:themeColor="accent1" w:themeShade="BF"/>
      <w:spacing w:val="5"/>
    </w:rPr>
  </w:style>
  <w:style w:type="paragraph" w:styleId="NormalWeb">
    <w:name w:val="Normal (Web)"/>
    <w:basedOn w:val="a"/>
    <w:uiPriority w:val="99"/>
    <w:unhideWhenUsed/>
    <w:rsid w:val="006A60BB"/>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0234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7322</TotalTime>
  <Pages>1</Pages>
  <Words>228</Words>
  <Characters>1140</Characters>
  <Application>Microsoft Office Word</Application>
  <DocSecurity>0</DocSecurity>
  <Lines>9</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Lee</cp:lastModifiedBy>
  <cp:revision>6</cp:revision>
  <dcterms:created xsi:type="dcterms:W3CDTF">2024-05-12T11:52:00Z</dcterms:created>
  <dcterms:modified xsi:type="dcterms:W3CDTF">2024-05-17T15:24:00Z</dcterms:modified>
</cp:coreProperties>
</file>