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675" w:rsidRDefault="00B12867">
      <w:r>
        <w:t>In Purdue University, the Visual Effects Compositing Major has great job opportunities in the future and fits major company’s wants and needs of employees. Companies such as Walt Disney, Sony, Marvel, and other major film companies are seeking for students who are fluent in graphics and programming, which the Visual Effects Compositing Major is about. Many of Visual Effects Compositing alumni has been hired to well-known organizations and graduates from this major consist of 50% - 70% during the film production process, more than the Animation Major.</w:t>
      </w:r>
      <w:bookmarkStart w:id="0" w:name="_GoBack"/>
      <w:bookmarkEnd w:id="0"/>
    </w:p>
    <w:sectPr w:rsidR="00BA5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867"/>
    <w:rsid w:val="00B12867"/>
    <w:rsid w:val="00BA5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7E6A"/>
  <w15:chartTrackingRefBased/>
  <w15:docId w15:val="{98CE7290-E50A-4BEF-844D-7DFADCCF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Brandon</dc:creator>
  <cp:keywords/>
  <dc:description/>
  <cp:lastModifiedBy>Lee Brandon</cp:lastModifiedBy>
  <cp:revision>1</cp:revision>
  <dcterms:created xsi:type="dcterms:W3CDTF">2018-11-06T21:33:00Z</dcterms:created>
  <dcterms:modified xsi:type="dcterms:W3CDTF">2018-11-06T21:38:00Z</dcterms:modified>
</cp:coreProperties>
</file>