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CC" w:rsidRDefault="00E20BDA" w:rsidP="00E20BDA">
      <w:pPr>
        <w:pStyle w:val="Heading1"/>
      </w:pPr>
      <w:r>
        <w:t>SQL Data load instructions</w:t>
      </w:r>
    </w:p>
    <w:p w:rsidR="00E20BDA" w:rsidRDefault="00E20BDA" w:rsidP="00E20BDA">
      <w:r>
        <w:t>V0.1 21/03/2015</w:t>
      </w:r>
      <w:r w:rsidR="00903178">
        <w:t xml:space="preserve"> – Brian Lee</w:t>
      </w:r>
    </w:p>
    <w:p w:rsidR="00E20BDA" w:rsidRDefault="00E20BDA" w:rsidP="00E20BDA">
      <w:r>
        <w:t>Instructions for loading the VHF daily extract excel spreadsheet into SQL for analysis using SQL/T-SQL.</w:t>
      </w:r>
      <w:r w:rsidR="0081743D">
        <w:t xml:space="preserve"> Similar import processes could be used for SAS, Stata or R if you prefer to use these tools instead of SQL.</w:t>
      </w:r>
    </w:p>
    <w:p w:rsidR="00E20BDA" w:rsidRDefault="00E20BDA" w:rsidP="00E20BDA">
      <w:r>
        <w:t>Note: this document contains no sensitive information and all example</w:t>
      </w:r>
      <w:r w:rsidR="0081743D">
        <w:t>s</w:t>
      </w:r>
      <w:r>
        <w:t xml:space="preserve"> use synthetic or fake data. For accurate data, please refer to the </w:t>
      </w:r>
      <w:hyperlink r:id="rId7" w:history="1">
        <w:r w:rsidRPr="00E20BDA">
          <w:rPr>
            <w:rStyle w:val="Hyperlink"/>
          </w:rPr>
          <w:t xml:space="preserve">WHO </w:t>
        </w:r>
        <w:proofErr w:type="spellStart"/>
        <w:r w:rsidRPr="00E20BDA">
          <w:rPr>
            <w:rStyle w:val="Hyperlink"/>
          </w:rPr>
          <w:t>Sitreps</w:t>
        </w:r>
        <w:proofErr w:type="spellEnd"/>
      </w:hyperlink>
      <w:r w:rsidR="0081743D">
        <w:t xml:space="preserve">. </w:t>
      </w:r>
      <w:bookmarkStart w:id="0" w:name="_GoBack"/>
      <w:bookmarkEnd w:id="0"/>
    </w:p>
    <w:p w:rsidR="00E20BDA" w:rsidRDefault="00267638" w:rsidP="00267638">
      <w:pPr>
        <w:pStyle w:val="ListParagraph"/>
        <w:numPr>
          <w:ilvl w:val="0"/>
          <w:numId w:val="1"/>
        </w:numPr>
      </w:pPr>
      <w:r>
        <w:t xml:space="preserve">Start with VHF extraction in Excel format </w:t>
      </w:r>
    </w:p>
    <w:p w:rsidR="00267638" w:rsidRDefault="00267638" w:rsidP="00267638">
      <w:pPr>
        <w:pStyle w:val="ListParagraph"/>
        <w:numPr>
          <w:ilvl w:val="0"/>
          <w:numId w:val="1"/>
        </w:numPr>
      </w:pPr>
      <w:r>
        <w:t>Remove fields not needed. There is a limitation/bug in SQL (and SAS) that restricts the number of usable fields imported from Excel to 255. So get the fields in the extract to 255 or less. I wrote a macro to do this that is available in Dropbox (</w:t>
      </w:r>
      <w:r w:rsidRPr="00267638">
        <w:t xml:space="preserve">GUINEE\14. </w:t>
      </w:r>
      <w:proofErr w:type="spellStart"/>
      <w:r w:rsidRPr="00267638">
        <w:t>Analyse</w:t>
      </w:r>
      <w:proofErr w:type="spellEnd"/>
      <w:r w:rsidRPr="00267638">
        <w:t>\</w:t>
      </w:r>
      <w:proofErr w:type="spellStart"/>
      <w:r w:rsidRPr="00267638">
        <w:t>prepExcelForSAS</w:t>
      </w:r>
      <w:proofErr w:type="spellEnd"/>
      <w:r>
        <w:t xml:space="preserve">) and </w:t>
      </w:r>
      <w:proofErr w:type="spellStart"/>
      <w:r>
        <w:t>Github</w:t>
      </w:r>
      <w:proofErr w:type="spellEnd"/>
      <w:r>
        <w:t>.</w:t>
      </w:r>
    </w:p>
    <w:p w:rsidR="00267638" w:rsidRDefault="00267638" w:rsidP="00267638">
      <w:pPr>
        <w:pStyle w:val="ListParagraph"/>
        <w:numPr>
          <w:ilvl w:val="0"/>
          <w:numId w:val="1"/>
        </w:numPr>
      </w:pPr>
      <w:r>
        <w:t>Install a version of SQL Server on your laptop (</w:t>
      </w:r>
      <w:proofErr w:type="spellStart"/>
      <w:r>
        <w:fldChar w:fldCharType="begin"/>
      </w:r>
      <w:r>
        <w:instrText xml:space="preserve"> HYPERLINK "http://www.microsoft.com/en-us/download/details.aspx?id=42299" </w:instrText>
      </w:r>
      <w:r>
        <w:fldChar w:fldCharType="separate"/>
      </w:r>
      <w:r w:rsidRPr="00267638">
        <w:rPr>
          <w:rStyle w:val="Hyperlink"/>
        </w:rPr>
        <w:t>SQLServer</w:t>
      </w:r>
      <w:proofErr w:type="spellEnd"/>
      <w:r w:rsidRPr="00267638">
        <w:rPr>
          <w:rStyle w:val="Hyperlink"/>
        </w:rPr>
        <w:t xml:space="preserve"> 2014 Express</w:t>
      </w:r>
      <w:r>
        <w:fldChar w:fldCharType="end"/>
      </w:r>
      <w:r>
        <w:t xml:space="preserve"> is free and what I use)</w:t>
      </w:r>
      <w:r w:rsidR="009D487F">
        <w:t xml:space="preserve">. Note you could use any </w:t>
      </w:r>
      <w:proofErr w:type="spellStart"/>
      <w:r w:rsidR="009D487F">
        <w:t>sql</w:t>
      </w:r>
      <w:proofErr w:type="spellEnd"/>
      <w:r w:rsidR="009D487F">
        <w:t xml:space="preserve"> database (</w:t>
      </w:r>
      <w:proofErr w:type="spellStart"/>
      <w:r w:rsidR="009D487F">
        <w:t>sqllite</w:t>
      </w:r>
      <w:proofErr w:type="spellEnd"/>
      <w:r w:rsidR="009D487F">
        <w:t xml:space="preserve">, </w:t>
      </w:r>
      <w:proofErr w:type="spellStart"/>
      <w:r w:rsidR="009D487F">
        <w:t>mysql</w:t>
      </w:r>
      <w:proofErr w:type="spellEnd"/>
      <w:r w:rsidR="009D487F">
        <w:t>, etc.)</w:t>
      </w:r>
      <w:proofErr w:type="gramStart"/>
      <w:r w:rsidR="009D487F">
        <w:t>,</w:t>
      </w:r>
      <w:proofErr w:type="gramEnd"/>
      <w:r w:rsidR="009D487F">
        <w:t xml:space="preserve"> I just already had this one installed.</w:t>
      </w:r>
    </w:p>
    <w:p w:rsidR="00267638" w:rsidRDefault="00267638" w:rsidP="00267638">
      <w:pPr>
        <w:pStyle w:val="ListParagraph"/>
        <w:numPr>
          <w:ilvl w:val="0"/>
          <w:numId w:val="1"/>
        </w:numPr>
      </w:pPr>
      <w:r>
        <w:t xml:space="preserve">Work with SQL using the SQL Server Management </w:t>
      </w:r>
      <w:r w:rsidR="009D487F">
        <w:t>Studio</w:t>
      </w:r>
      <w:r>
        <w:t xml:space="preserve"> (accessible by </w:t>
      </w:r>
      <w:proofErr w:type="spellStart"/>
      <w:r>
        <w:t>Start|All</w:t>
      </w:r>
      <w:proofErr w:type="spellEnd"/>
      <w:r>
        <w:t xml:space="preserve"> </w:t>
      </w:r>
      <w:proofErr w:type="spellStart"/>
      <w:r>
        <w:t>Prog</w:t>
      </w:r>
      <w:r w:rsidR="009D487F">
        <w:t>rams|Microsoft</w:t>
      </w:r>
      <w:proofErr w:type="spellEnd"/>
      <w:r w:rsidR="009D487F">
        <w:t xml:space="preserve"> SQL Server 2014|SQL Server 2015 Management  Studio)</w:t>
      </w:r>
    </w:p>
    <w:p w:rsidR="009D487F" w:rsidRDefault="009D487F" w:rsidP="00267638">
      <w:pPr>
        <w:pStyle w:val="ListParagraph"/>
        <w:numPr>
          <w:ilvl w:val="0"/>
          <w:numId w:val="1"/>
        </w:numPr>
      </w:pPr>
      <w:r>
        <w:t>Create a database with all default parameters. Only you will use this database. Name it whatever you want, I chose “</w:t>
      </w:r>
      <w:proofErr w:type="spellStart"/>
      <w:r>
        <w:t>EbolaQC</w:t>
      </w:r>
      <w:proofErr w:type="spellEnd"/>
      <w:r>
        <w:t>.” Replace “</w:t>
      </w:r>
      <w:proofErr w:type="spellStart"/>
      <w:r>
        <w:t>EbolaQC</w:t>
      </w:r>
      <w:proofErr w:type="spellEnd"/>
      <w:r>
        <w:t>” in all scripts and instructions with the name you choose.</w:t>
      </w:r>
    </w:p>
    <w:p w:rsidR="00267638" w:rsidRDefault="00267638" w:rsidP="00267638">
      <w:pPr>
        <w:pStyle w:val="ListParagraph"/>
        <w:numPr>
          <w:ilvl w:val="0"/>
          <w:numId w:val="1"/>
        </w:numPr>
      </w:pPr>
      <w:r>
        <w:t xml:space="preserve">Import the Excel daily extract subset using the </w:t>
      </w:r>
      <w:proofErr w:type="spellStart"/>
      <w:r>
        <w:t>SQLServer</w:t>
      </w:r>
      <w:proofErr w:type="spellEnd"/>
      <w:r>
        <w:t xml:space="preserve"> data import task</w:t>
      </w:r>
    </w:p>
    <w:p w:rsidR="00267638" w:rsidRDefault="009D487F" w:rsidP="00267638">
      <w:pPr>
        <w:pStyle w:val="ListParagraph"/>
        <w:numPr>
          <w:ilvl w:val="1"/>
          <w:numId w:val="1"/>
        </w:numPr>
      </w:pPr>
      <w:r>
        <w:t xml:space="preserve">Launch the SQL Server Import and Export Wizard: </w:t>
      </w:r>
      <w:r w:rsidR="00267638">
        <w:t>Right</w:t>
      </w:r>
      <w:r>
        <w:t xml:space="preserve"> click on your database, choose Tasks, then choose Import Data</w:t>
      </w:r>
    </w:p>
    <w:p w:rsidR="00267638" w:rsidRDefault="00267638" w:rsidP="00267638">
      <w:pPr>
        <w:pStyle w:val="ListParagraph"/>
      </w:pPr>
      <w:r>
        <w:rPr>
          <w:noProof/>
        </w:rPr>
        <w:drawing>
          <wp:inline distT="0" distB="0" distL="0" distR="0">
            <wp:extent cx="5369001" cy="4127366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-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61" cy="41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7F" w:rsidRDefault="009D487F" w:rsidP="009D487F">
      <w:pPr>
        <w:pStyle w:val="ListParagraph"/>
        <w:numPr>
          <w:ilvl w:val="1"/>
          <w:numId w:val="1"/>
        </w:numPr>
      </w:pPr>
      <w:r>
        <w:lastRenderedPageBreak/>
        <w:t>Step 1: Choose a Data Source, select “Microsoft Excel” in the data source dropdown. Browse to the extract subset file from step 2 in the Excel File Path field. Choose “Microsoft Excel 97-2003” for the Excel version. Click Next.</w:t>
      </w:r>
    </w:p>
    <w:p w:rsidR="009D487F" w:rsidRDefault="009D487F" w:rsidP="009D487F">
      <w:pPr>
        <w:pStyle w:val="ListParagraph"/>
        <w:ind w:left="1440"/>
      </w:pPr>
      <w:r>
        <w:rPr>
          <w:noProof/>
        </w:rPr>
        <w:drawing>
          <wp:inline distT="0" distB="0" distL="0" distR="0" wp14:anchorId="16B60E9A" wp14:editId="615AF818">
            <wp:extent cx="5239482" cy="5353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source-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7F" w:rsidRDefault="009D487F" w:rsidP="009D487F">
      <w:pPr>
        <w:pStyle w:val="ListParagraph"/>
        <w:numPr>
          <w:ilvl w:val="1"/>
          <w:numId w:val="1"/>
        </w:numPr>
      </w:pPr>
      <w:r>
        <w:t>Step 2: Choose a Destination, select “SQL Server Native Client 11.0” in the Destination field. Select your laptop name plus “\SQLEXPRESS” in the server name field. Choose “Use Windows Authentication</w:t>
      </w:r>
      <w:proofErr w:type="gramStart"/>
      <w:r>
        <w:t>”  and</w:t>
      </w:r>
      <w:proofErr w:type="gramEnd"/>
      <w:r>
        <w:t xml:space="preserve"> select your database name. Click Next.</w:t>
      </w:r>
    </w:p>
    <w:p w:rsidR="009D487F" w:rsidRDefault="009D487F" w:rsidP="009D487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249008" cy="530616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-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7F" w:rsidRDefault="009D487F" w:rsidP="009D487F">
      <w:pPr>
        <w:pStyle w:val="ListParagraph"/>
        <w:numPr>
          <w:ilvl w:val="1"/>
          <w:numId w:val="1"/>
        </w:numPr>
      </w:pPr>
      <w:r>
        <w:t>Step 3: Specify Table Copy or Query, choose “Copy data from one or more tables or views.” Click Next.</w:t>
      </w:r>
    </w:p>
    <w:p w:rsidR="009D487F" w:rsidRDefault="009D487F" w:rsidP="009D487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258534" cy="533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-copy-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7F" w:rsidRDefault="009D487F" w:rsidP="009D487F">
      <w:pPr>
        <w:pStyle w:val="ListParagraph"/>
        <w:numPr>
          <w:ilvl w:val="1"/>
          <w:numId w:val="1"/>
        </w:numPr>
      </w:pPr>
      <w:r>
        <w:t>Step 4: Select Source Tables and Views</w:t>
      </w:r>
      <w:r w:rsidR="0054376D">
        <w:t>, check the box next to source and destination. Click Next.</w:t>
      </w:r>
    </w:p>
    <w:p w:rsidR="0054376D" w:rsidRDefault="0054376D" w:rsidP="0054376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268061" cy="5306166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6D" w:rsidRDefault="0054376D" w:rsidP="0054376D">
      <w:pPr>
        <w:pStyle w:val="ListParagraph"/>
        <w:numPr>
          <w:ilvl w:val="1"/>
          <w:numId w:val="1"/>
        </w:numPr>
      </w:pPr>
      <w:r>
        <w:t>Step 5: Run Package, check the “Run immediately” checkbox. Click Next.</w:t>
      </w:r>
    </w:p>
    <w:p w:rsidR="00F1365C" w:rsidRDefault="00F1365C" w:rsidP="00F1365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287113" cy="5344271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-package-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5C" w:rsidRDefault="00F1365C" w:rsidP="00F1365C">
      <w:pPr>
        <w:pStyle w:val="ListParagraph"/>
        <w:numPr>
          <w:ilvl w:val="1"/>
          <w:numId w:val="1"/>
        </w:numPr>
      </w:pPr>
      <w:r>
        <w:t>Step 6: Complete the Wizard (final). Click Finish to run import.</w:t>
      </w:r>
    </w:p>
    <w:p w:rsidR="00F1365C" w:rsidRDefault="00F1365C" w:rsidP="00F1365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258534" cy="536332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-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5C" w:rsidRDefault="00F1365C" w:rsidP="00F1365C">
      <w:pPr>
        <w:pStyle w:val="ListParagraph"/>
        <w:numPr>
          <w:ilvl w:val="1"/>
          <w:numId w:val="1"/>
        </w:numPr>
      </w:pPr>
      <w:r>
        <w:t xml:space="preserve">Complete. This is what a successful import looks like. If something goes wrong, email </w:t>
      </w:r>
      <w:hyperlink r:id="rId15" w:history="1">
        <w:r w:rsidRPr="007516E8">
          <w:rPr>
            <w:rStyle w:val="Hyperlink"/>
          </w:rPr>
          <w:t>balee3@cdc.gov</w:t>
        </w:r>
      </w:hyperlink>
      <w:r>
        <w:t>.</w:t>
      </w:r>
    </w:p>
    <w:p w:rsidR="00F1365C" w:rsidRDefault="00F1365C" w:rsidP="00F1365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334745" cy="5334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-screen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5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5C" w:rsidRDefault="00F1365C" w:rsidP="00F1365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258534" cy="536332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-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5C" w:rsidRDefault="00F1365C" w:rsidP="00F1365C">
      <w:pPr>
        <w:pStyle w:val="ListParagraph"/>
        <w:numPr>
          <w:ilvl w:val="0"/>
          <w:numId w:val="1"/>
        </w:numPr>
      </w:pPr>
      <w:r>
        <w:t>Run your scripts as desired against the new table created. I found it useful to create a view called “</w:t>
      </w:r>
      <w:proofErr w:type="spellStart"/>
      <w:r>
        <w:t>DBExtractView</w:t>
      </w:r>
      <w:proofErr w:type="spellEnd"/>
      <w:r>
        <w:t xml:space="preserve">” so I don’t have to rename my scripts with each new import table. Each day I alter the view using “ALTER VIEW </w:t>
      </w:r>
      <w:proofErr w:type="spellStart"/>
      <w:r>
        <w:t>DBExtractView</w:t>
      </w:r>
      <w:proofErr w:type="spellEnd"/>
      <w:r>
        <w:t xml:space="preserve"> AS SELECT * FROM [Name of Extraction Table]”</w:t>
      </w:r>
    </w:p>
    <w:p w:rsidR="00F1365C" w:rsidRPr="00E20BDA" w:rsidRDefault="00F1365C" w:rsidP="00F1365C">
      <w:pPr>
        <w:pStyle w:val="ListParagraph"/>
        <w:numPr>
          <w:ilvl w:val="0"/>
          <w:numId w:val="1"/>
        </w:numPr>
      </w:pPr>
      <w:proofErr w:type="gramStart"/>
      <w:r>
        <w:t>All of my</w:t>
      </w:r>
      <w:proofErr w:type="gramEnd"/>
      <w:r>
        <w:t xml:space="preserve"> example scripts at </w:t>
      </w:r>
      <w:hyperlink r:id="rId17" w:history="1">
        <w:r w:rsidRPr="007516E8">
          <w:rPr>
            <w:rStyle w:val="Hyperlink"/>
          </w:rPr>
          <w:t>https://github.com/leebrian/ebola/tree/master/sql</w:t>
        </w:r>
      </w:hyperlink>
      <w:r>
        <w:t xml:space="preserve">  for reference. Note, no sensitive information should ever be stored in source code and these scripts are shared only as an example. </w:t>
      </w:r>
    </w:p>
    <w:sectPr w:rsidR="00F1365C" w:rsidRPr="00E20BDA" w:rsidSect="00B5573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E4BA5"/>
    <w:multiLevelType w:val="hybridMultilevel"/>
    <w:tmpl w:val="C94E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DA"/>
    <w:rsid w:val="00267638"/>
    <w:rsid w:val="0054376D"/>
    <w:rsid w:val="0081743D"/>
    <w:rsid w:val="00903178"/>
    <w:rsid w:val="009D487F"/>
    <w:rsid w:val="00B55735"/>
    <w:rsid w:val="00DC57CC"/>
    <w:rsid w:val="00E20BDA"/>
    <w:rsid w:val="00F1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0B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6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0B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6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fro.who.int/en/clusters-a-programmes/dpc/epidemic-a-pandemic-alert-and-response/sitreps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leebrian/ebola/tree/master/sq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mailto:balee3@cdc.gov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6A58C-90A4-4F90-B96E-EC57F087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Alexander Lee</dc:creator>
  <cp:lastModifiedBy>Brian Alexander Lee</cp:lastModifiedBy>
  <cp:revision>3</cp:revision>
  <dcterms:created xsi:type="dcterms:W3CDTF">2015-03-21T11:45:00Z</dcterms:created>
  <dcterms:modified xsi:type="dcterms:W3CDTF">2015-03-21T12:38:00Z</dcterms:modified>
</cp:coreProperties>
</file>