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1FFF" w14:textId="47AB3573" w:rsidR="00F831B0" w:rsidRDefault="005B0931" w:rsidP="00893580">
      <w:pPr>
        <w:rPr>
          <w:b/>
          <w:bCs/>
        </w:rPr>
      </w:pPr>
      <w:r w:rsidRPr="005B0931">
        <w:rPr>
          <w:b/>
          <w:bCs/>
        </w:rPr>
        <w:t>Nondimensional Governing Equa</w:t>
      </w:r>
      <w:r w:rsidR="00387484">
        <w:rPr>
          <w:b/>
          <w:bCs/>
        </w:rPr>
        <w:t>tions</w:t>
      </w:r>
    </w:p>
    <w:p w14:paraId="3F62915D" w14:textId="44BC480B" w:rsidR="005B0931" w:rsidRDefault="005B0931" w:rsidP="005B0931">
      <w:pPr>
        <w:rPr>
          <w:rFonts w:eastAsiaTheme="minorEastAsia"/>
          <w:iCs/>
          <w:sz w:val="22"/>
          <w:szCs w:val="22"/>
        </w:rPr>
      </w:pPr>
      <w:r w:rsidRPr="005B0931">
        <w:rPr>
          <w:rFonts w:eastAsiaTheme="minorEastAsia"/>
          <w:iCs/>
          <w:sz w:val="22"/>
          <w:szCs w:val="22"/>
        </w:rPr>
        <w:t xml:space="preserve">We consider the steady, incompressible Navier–Stokes equations with constant fluid properties. </w:t>
      </w:r>
      <w:proofErr w:type="gramStart"/>
      <w:r w:rsidRPr="005B0931">
        <w:rPr>
          <w:rFonts w:eastAsiaTheme="minorEastAsia"/>
          <w:iCs/>
          <w:sz w:val="22"/>
          <w:szCs w:val="22"/>
        </w:rPr>
        <w:t xml:space="preserve">Let </w:t>
      </w:r>
      <w:r w:rsidRPr="005B0931">
        <w:rPr>
          <w:rFonts w:ascii="Cambria Math" w:eastAsiaTheme="minorEastAsia" w:hAnsi="Cambria Math" w:cs="Cambria Math"/>
          <w:iCs/>
          <w:sz w:val="22"/>
          <w:szCs w:val="22"/>
        </w:rPr>
        <w:t>𝐿</w:t>
      </w:r>
      <w:proofErr w:type="gramEnd"/>
      <w:r>
        <w:rPr>
          <w:rFonts w:eastAsiaTheme="minorEastAsia"/>
          <w:iCs/>
          <w:sz w:val="22"/>
          <w:szCs w:val="22"/>
        </w:rPr>
        <w:t xml:space="preserve"> </w:t>
      </w:r>
      <w:r w:rsidRPr="005B0931">
        <w:rPr>
          <w:rFonts w:eastAsiaTheme="minorEastAsia"/>
          <w:iCs/>
          <w:sz w:val="22"/>
          <w:szCs w:val="22"/>
        </w:rPr>
        <w:t xml:space="preserve">denote the cavity wall length </w:t>
      </w:r>
      <w:proofErr w:type="gramStart"/>
      <w:r w:rsidRPr="005B0931">
        <w:rPr>
          <w:rFonts w:eastAsiaTheme="minorEastAsia"/>
          <w:iCs/>
          <w:sz w:val="22"/>
          <w:szCs w:val="22"/>
        </w:rPr>
        <w:t xml:space="preserve">and </w:t>
      </w:r>
      <w:r w:rsidRPr="005B0931">
        <w:rPr>
          <w:rFonts w:ascii="Cambria Math" w:eastAsiaTheme="minorEastAsia" w:hAnsi="Cambria Math" w:cs="Cambria Math"/>
          <w:iCs/>
          <w:sz w:val="22"/>
          <w:szCs w:val="22"/>
        </w:rPr>
        <w:t>𝑈</w:t>
      </w:r>
      <w:proofErr w:type="gramEnd"/>
      <w:r>
        <w:rPr>
          <w:rFonts w:eastAsiaTheme="minorEastAsia"/>
          <w:iCs/>
          <w:sz w:val="22"/>
          <w:szCs w:val="22"/>
        </w:rPr>
        <w:t xml:space="preserve"> </w:t>
      </w:r>
      <w:r w:rsidRPr="005B0931">
        <w:rPr>
          <w:rFonts w:eastAsiaTheme="minorEastAsia"/>
          <w:iCs/>
          <w:sz w:val="22"/>
          <w:szCs w:val="22"/>
        </w:rPr>
        <w:t xml:space="preserve">the lid velocity. The fluid has constant density </w:t>
      </w:r>
      <w:r w:rsidRPr="005B0931">
        <w:rPr>
          <w:rFonts w:ascii="Cambria Math" w:eastAsiaTheme="minorEastAsia" w:hAnsi="Cambria Math" w:cs="Cambria Math"/>
          <w:iCs/>
          <w:sz w:val="22"/>
          <w:szCs w:val="22"/>
        </w:rPr>
        <w:t>𝜌</w:t>
      </w:r>
      <w:r>
        <w:rPr>
          <w:rFonts w:eastAsiaTheme="minorEastAsia"/>
          <w:iCs/>
          <w:sz w:val="22"/>
          <w:szCs w:val="22"/>
        </w:rPr>
        <w:t xml:space="preserve"> </w:t>
      </w:r>
      <w:r w:rsidRPr="005B0931">
        <w:rPr>
          <w:rFonts w:eastAsiaTheme="minorEastAsia"/>
          <w:iCs/>
          <w:sz w:val="22"/>
          <w:szCs w:val="22"/>
        </w:rPr>
        <w:t xml:space="preserve">and dynamic </w:t>
      </w:r>
      <w:proofErr w:type="gramStart"/>
      <w:r w:rsidRPr="005B0931">
        <w:rPr>
          <w:rFonts w:eastAsiaTheme="minorEastAsia"/>
          <w:iCs/>
          <w:sz w:val="22"/>
          <w:szCs w:val="22"/>
        </w:rPr>
        <w:t xml:space="preserve">viscosity </w:t>
      </w:r>
      <w:r w:rsidRPr="005B0931">
        <w:rPr>
          <w:rFonts w:ascii="Cambria Math" w:eastAsiaTheme="minorEastAsia" w:hAnsi="Cambria Math" w:cs="Cambria Math"/>
          <w:iCs/>
          <w:sz w:val="22"/>
          <w:szCs w:val="22"/>
        </w:rPr>
        <w:t>𝜇</w:t>
      </w:r>
      <w:r w:rsidRPr="005B0931">
        <w:rPr>
          <w:rFonts w:eastAsiaTheme="minorEastAsia"/>
          <w:iCs/>
          <w:sz w:val="22"/>
          <w:szCs w:val="22"/>
        </w:rPr>
        <w:t>.</w:t>
      </w:r>
      <w:proofErr w:type="gramEnd"/>
      <w:r w:rsidRPr="005B0931">
        <w:rPr>
          <w:rFonts w:eastAsiaTheme="minorEastAsia"/>
          <w:iCs/>
          <w:sz w:val="22"/>
          <w:szCs w:val="22"/>
        </w:rPr>
        <w:t xml:space="preserve"> Pressure is scaled using the dynamic pressure level.</w:t>
      </w:r>
    </w:p>
    <w:p w14:paraId="38D34125" w14:textId="3B0F8951" w:rsidR="005B0931" w:rsidRDefault="005B0931" w:rsidP="005B0931">
      <w:pPr>
        <w:rPr>
          <w:rFonts w:eastAsiaTheme="minorEastAsia"/>
          <w:iCs/>
          <w:sz w:val="22"/>
          <w:szCs w:val="22"/>
        </w:rPr>
      </w:pPr>
      <w:r w:rsidRPr="005B0931">
        <w:rPr>
          <w:rFonts w:eastAsiaTheme="minorEastAsia"/>
          <w:iCs/>
          <w:sz w:val="22"/>
          <w:szCs w:val="22"/>
        </w:rPr>
        <w:t>To obtain the nondimensional form of the governing equations, the following reference scales are used:</w:t>
      </w:r>
    </w:p>
    <w:p w14:paraId="19174DB6" w14:textId="77777777" w:rsidR="005B0931" w:rsidRPr="005B0931" w:rsidRDefault="005B0931" w:rsidP="005B0931">
      <w:pPr>
        <w:pStyle w:val="ListParagraph"/>
        <w:numPr>
          <w:ilvl w:val="0"/>
          <w:numId w:val="1"/>
        </w:numPr>
        <w:rPr>
          <w:rFonts w:eastAsiaTheme="minorEastAsia"/>
          <w:iCs/>
          <w:sz w:val="22"/>
          <w:szCs w:val="22"/>
        </w:rPr>
      </w:pPr>
      <w:r w:rsidRPr="005B0931">
        <w:rPr>
          <w:rFonts w:eastAsiaTheme="minorEastAsia"/>
          <w:iCs/>
          <w:sz w:val="22"/>
          <w:szCs w:val="22"/>
        </w:rPr>
        <w:t>Length scale</w:t>
      </w:r>
      <w:proofErr w:type="gramStart"/>
      <w:r w:rsidRPr="005B0931">
        <w:rPr>
          <w:rFonts w:eastAsiaTheme="minorEastAsia"/>
          <w:iCs/>
          <w:sz w:val="22"/>
          <w:szCs w:val="22"/>
        </w:rPr>
        <w:t>:</w:t>
      </w:r>
      <w:proofErr w:type="gramEnd"/>
      <w:r w:rsidRPr="005B0931">
        <w:rPr>
          <w:rFonts w:eastAsiaTheme="minorEastAsia"/>
          <w:iCs/>
          <w:sz w:val="22"/>
          <w:szCs w:val="22"/>
        </w:rPr>
        <w:t xml:space="preserve"> </w:t>
      </w:r>
      <w:r w:rsidRPr="005B0931">
        <w:rPr>
          <w:rFonts w:ascii="Cambria Math" w:eastAsiaTheme="minorEastAsia" w:hAnsi="Cambria Math" w:cs="Cambria Math"/>
          <w:iCs/>
          <w:sz w:val="22"/>
          <w:szCs w:val="22"/>
        </w:rPr>
        <w:t>𝐿</w:t>
      </w:r>
    </w:p>
    <w:p w14:paraId="15E3A14E" w14:textId="77777777" w:rsidR="005B0931" w:rsidRPr="005B0931" w:rsidRDefault="005B0931" w:rsidP="005B0931">
      <w:pPr>
        <w:pStyle w:val="ListParagraph"/>
        <w:numPr>
          <w:ilvl w:val="0"/>
          <w:numId w:val="1"/>
        </w:numPr>
        <w:rPr>
          <w:rFonts w:eastAsiaTheme="minorEastAsia"/>
          <w:iCs/>
          <w:sz w:val="22"/>
          <w:szCs w:val="22"/>
        </w:rPr>
      </w:pPr>
      <w:r w:rsidRPr="005B0931">
        <w:rPr>
          <w:rFonts w:eastAsiaTheme="minorEastAsia"/>
          <w:iCs/>
          <w:sz w:val="22"/>
          <w:szCs w:val="22"/>
        </w:rPr>
        <w:t>Velocity scale</w:t>
      </w:r>
      <w:proofErr w:type="gramStart"/>
      <w:r w:rsidRPr="005B0931">
        <w:rPr>
          <w:rFonts w:eastAsiaTheme="minorEastAsia"/>
          <w:iCs/>
          <w:sz w:val="22"/>
          <w:szCs w:val="22"/>
        </w:rPr>
        <w:t>:</w:t>
      </w:r>
      <w:proofErr w:type="gramEnd"/>
      <w:r w:rsidRPr="005B0931">
        <w:rPr>
          <w:rFonts w:eastAsiaTheme="minorEastAsia"/>
          <w:iCs/>
          <w:sz w:val="22"/>
          <w:szCs w:val="22"/>
        </w:rPr>
        <w:t xml:space="preserve"> </w:t>
      </w:r>
      <w:r w:rsidRPr="005B0931">
        <w:rPr>
          <w:rFonts w:ascii="Cambria Math" w:eastAsiaTheme="minorEastAsia" w:hAnsi="Cambria Math" w:cs="Cambria Math"/>
          <w:iCs/>
          <w:sz w:val="22"/>
          <w:szCs w:val="22"/>
        </w:rPr>
        <w:t>𝑈</w:t>
      </w:r>
    </w:p>
    <w:p w14:paraId="003CDF68" w14:textId="08D2B12C" w:rsidR="005B0931" w:rsidRPr="005B0931" w:rsidRDefault="005B0931" w:rsidP="005B0931">
      <w:pPr>
        <w:pStyle w:val="ListParagraph"/>
        <w:numPr>
          <w:ilvl w:val="0"/>
          <w:numId w:val="1"/>
        </w:numPr>
        <w:rPr>
          <w:rFonts w:eastAsiaTheme="minorEastAsia"/>
          <w:iCs/>
          <w:sz w:val="22"/>
          <w:szCs w:val="22"/>
        </w:rPr>
      </w:pPr>
      <w:r w:rsidRPr="005B0931">
        <w:rPr>
          <w:rFonts w:eastAsiaTheme="minorEastAsia"/>
          <w:iCs/>
          <w:sz w:val="22"/>
          <w:szCs w:val="22"/>
          <w:lang w:val="fr-FR"/>
        </w:rPr>
        <w:t xml:space="preserve">Pressure </w:t>
      </w:r>
      <w:proofErr w:type="gramStart"/>
      <w:r w:rsidRPr="005B0931">
        <w:rPr>
          <w:rFonts w:eastAsiaTheme="minorEastAsia"/>
          <w:iCs/>
          <w:sz w:val="22"/>
          <w:szCs w:val="22"/>
          <w:lang w:val="fr-FR"/>
        </w:rPr>
        <w:t>scale:</w:t>
      </w:r>
      <w:proofErr w:type="gramEnd"/>
      <w:r w:rsidRPr="005B0931">
        <w:rPr>
          <w:rFonts w:eastAsiaTheme="minorEastAsia"/>
          <w:iCs/>
          <w:sz w:val="22"/>
          <w:szCs w:val="22"/>
          <w:lang w:val="fr-FR"/>
        </w:rPr>
        <w:t xml:space="preserve"> </w:t>
      </w:r>
      <w:r w:rsidRPr="005B0931">
        <w:rPr>
          <w:rFonts w:ascii="Cambria Math" w:eastAsiaTheme="minorEastAsia" w:hAnsi="Cambria Math" w:cs="Cambria Math"/>
          <w:iCs/>
          <w:sz w:val="22"/>
          <w:szCs w:val="22"/>
        </w:rPr>
        <w:t>𝜌</w:t>
      </w:r>
      <w:r w:rsidRPr="005B0931">
        <w:rPr>
          <w:rFonts w:ascii="Cambria Math" w:eastAsiaTheme="minorEastAsia" w:hAnsi="Cambria Math" w:cs="Cambria Math"/>
          <w:iCs/>
          <w:sz w:val="22"/>
          <w:szCs w:val="22"/>
        </w:rPr>
        <w:t>U</w:t>
      </w:r>
      <w:r w:rsidRPr="005B0931">
        <w:rPr>
          <w:rFonts w:ascii="Cambria Math" w:eastAsiaTheme="minorEastAsia" w:hAnsi="Cambria Math" w:cs="Cambria Math"/>
          <w:iCs/>
          <w:sz w:val="22"/>
          <w:szCs w:val="22"/>
          <w:vertAlign w:val="superscript"/>
        </w:rPr>
        <w:t>2</w:t>
      </w:r>
    </w:p>
    <w:p w14:paraId="6F952E9E" w14:textId="7E16641D" w:rsidR="005B0931" w:rsidRDefault="00387484" w:rsidP="005B0931">
      <w:pPr>
        <w:rPr>
          <w:rFonts w:eastAsiaTheme="minorEastAsia"/>
          <w:iCs/>
          <w:sz w:val="22"/>
          <w:szCs w:val="22"/>
        </w:rPr>
      </w:pPr>
      <w:r w:rsidRPr="00387484">
        <w:rPr>
          <w:rFonts w:eastAsiaTheme="minorEastAsia"/>
          <w:iCs/>
          <w:sz w:val="22"/>
          <w:szCs w:val="22"/>
        </w:rPr>
        <w:t>Define the nondimensional variables</w:t>
      </w:r>
    </w:p>
    <w:p w14:paraId="1F96DD0C" w14:textId="711D8EDE" w:rsidR="00387484" w:rsidRPr="00387484" w:rsidRDefault="00387484" w:rsidP="00387484">
      <w:pPr>
        <w:jc w:val="center"/>
        <w:rPr>
          <w:rFonts w:eastAsiaTheme="minorEastAsia"/>
          <w:sz w:val="22"/>
          <w:szCs w:val="22"/>
        </w:rPr>
      </w:pPr>
      <m:oMath>
        <m:acc>
          <m:accPr>
            <m:chr m:val="̅"/>
            <m:ctrlPr>
              <w:rPr>
                <w:rFonts w:ascii="Cambria Math" w:eastAsiaTheme="minorEastAsia" w:hAnsi="Cambria Math"/>
                <w:i/>
                <w:iCs/>
                <w:sz w:val="22"/>
                <w:szCs w:val="22"/>
              </w:rPr>
            </m:ctrlPr>
          </m:accPr>
          <m:e>
            <m:r>
              <w:rPr>
                <w:rFonts w:ascii="Cambria Math" w:eastAsiaTheme="minorEastAsia" w:hAnsi="Cambria Math"/>
                <w:sz w:val="22"/>
                <w:szCs w:val="22"/>
              </w:rPr>
              <m:t>x</m:t>
            </m:r>
          </m:e>
        </m:acc>
        <m:r>
          <w:rPr>
            <w:rFonts w:ascii="Cambria Math" w:eastAsiaTheme="minorEastAsia" w:hAnsi="Cambria Math"/>
            <w:sz w:val="22"/>
            <w:szCs w:val="22"/>
          </w:rPr>
          <m:t xml:space="preserve">= </m:t>
        </m:r>
        <m:f>
          <m:fPr>
            <m:ctrlPr>
              <w:rPr>
                <w:rFonts w:ascii="Cambria Math" w:eastAsiaTheme="minorEastAsia" w:hAnsi="Cambria Math"/>
                <w:i/>
                <w:iCs/>
                <w:sz w:val="22"/>
                <w:szCs w:val="22"/>
              </w:rPr>
            </m:ctrlPr>
          </m:fPr>
          <m:num>
            <m:r>
              <w:rPr>
                <w:rFonts w:ascii="Cambria Math" w:eastAsiaTheme="minorEastAsia" w:hAnsi="Cambria Math"/>
                <w:sz w:val="22"/>
                <w:szCs w:val="22"/>
              </w:rPr>
              <m:t>x</m:t>
            </m:r>
          </m:num>
          <m:den>
            <m:r>
              <w:rPr>
                <w:rFonts w:ascii="Cambria Math" w:eastAsiaTheme="minorEastAsia" w:hAnsi="Cambria Math"/>
                <w:sz w:val="22"/>
                <w:szCs w:val="22"/>
              </w:rPr>
              <m:t>L</m:t>
            </m:r>
          </m:den>
        </m:f>
        <m:r>
          <w:rPr>
            <w:rFonts w:ascii="Cambria Math" w:eastAsiaTheme="minorEastAsia" w:hAnsi="Cambria Math"/>
            <w:sz w:val="22"/>
            <w:szCs w:val="22"/>
          </w:rPr>
          <m:t xml:space="preserve"> </m:t>
        </m:r>
      </m:oMath>
      <w:r w:rsidRPr="00387484">
        <w:rPr>
          <w:rFonts w:eastAsiaTheme="minorEastAsia"/>
          <w:i/>
          <w:iCs/>
          <w:sz w:val="22"/>
          <w:szCs w:val="22"/>
        </w:rPr>
        <w:t>,</w:t>
      </w:r>
      <w:r w:rsidRPr="00387484">
        <w:rPr>
          <w:rFonts w:eastAsiaTheme="minorEastAsia"/>
          <w:i/>
          <w:iCs/>
          <w:sz w:val="22"/>
          <w:szCs w:val="22"/>
        </w:rPr>
        <w:tab/>
        <w:t xml:space="preserve"> </w:t>
      </w:r>
      <m:oMath>
        <m:acc>
          <m:accPr>
            <m:chr m:val="̅"/>
            <m:ctrlPr>
              <w:rPr>
                <w:rFonts w:ascii="Cambria Math" w:eastAsiaTheme="minorEastAsia" w:hAnsi="Cambria Math"/>
                <w:i/>
                <w:iCs/>
                <w:sz w:val="22"/>
                <w:szCs w:val="22"/>
              </w:rPr>
            </m:ctrlPr>
          </m:accPr>
          <m:e>
            <m:r>
              <w:rPr>
                <w:rFonts w:ascii="Cambria Math" w:eastAsiaTheme="minorEastAsia" w:hAnsi="Cambria Math"/>
                <w:sz w:val="22"/>
                <w:szCs w:val="22"/>
              </w:rPr>
              <m:t>y</m:t>
            </m:r>
          </m:e>
        </m:acc>
        <m:r>
          <w:rPr>
            <w:rFonts w:ascii="Cambria Math" w:eastAsiaTheme="minorEastAsia" w:hAnsi="Cambria Math"/>
            <w:sz w:val="22"/>
            <w:szCs w:val="22"/>
          </w:rPr>
          <m:t xml:space="preserve">= </m:t>
        </m:r>
        <m:f>
          <m:fPr>
            <m:ctrlPr>
              <w:rPr>
                <w:rFonts w:ascii="Cambria Math" w:eastAsiaTheme="minorEastAsia" w:hAnsi="Cambria Math"/>
                <w:i/>
                <w:iCs/>
                <w:sz w:val="22"/>
                <w:szCs w:val="22"/>
              </w:rPr>
            </m:ctrlPr>
          </m:fPr>
          <m:num>
            <m:r>
              <w:rPr>
                <w:rFonts w:ascii="Cambria Math" w:eastAsiaTheme="minorEastAsia" w:hAnsi="Cambria Math"/>
                <w:sz w:val="22"/>
                <w:szCs w:val="22"/>
              </w:rPr>
              <m:t>y</m:t>
            </m:r>
          </m:num>
          <m:den>
            <m:r>
              <w:rPr>
                <w:rFonts w:ascii="Cambria Math" w:eastAsiaTheme="minorEastAsia" w:hAnsi="Cambria Math"/>
                <w:sz w:val="22"/>
                <w:szCs w:val="22"/>
              </w:rPr>
              <m:t>L</m:t>
            </m:r>
          </m:den>
        </m:f>
      </m:oMath>
      <w:r w:rsidRPr="00387484">
        <w:rPr>
          <w:rFonts w:eastAsiaTheme="minorEastAsia"/>
          <w:i/>
          <w:iCs/>
          <w:sz w:val="22"/>
          <w:szCs w:val="22"/>
        </w:rPr>
        <w:t>,</w:t>
      </w:r>
      <w:r w:rsidRPr="00387484">
        <w:rPr>
          <w:rFonts w:eastAsiaTheme="minorEastAsia"/>
          <w:i/>
          <w:iCs/>
          <w:sz w:val="22"/>
          <w:szCs w:val="22"/>
        </w:rPr>
        <w:tab/>
        <w:t xml:space="preserve"> </w:t>
      </w:r>
      <m:oMath>
        <m:acc>
          <m:accPr>
            <m:chr m:val="̅"/>
            <m:ctrlPr>
              <w:rPr>
                <w:rFonts w:ascii="Cambria Math" w:eastAsiaTheme="minorEastAsia" w:hAnsi="Cambria Math"/>
                <w:i/>
                <w:iCs/>
                <w:sz w:val="22"/>
                <w:szCs w:val="22"/>
              </w:rPr>
            </m:ctrlPr>
          </m:accPr>
          <m:e>
            <m:r>
              <w:rPr>
                <w:rFonts w:ascii="Cambria Math" w:eastAsiaTheme="minorEastAsia" w:hAnsi="Cambria Math"/>
                <w:sz w:val="22"/>
                <w:szCs w:val="22"/>
              </w:rPr>
              <m:t>u</m:t>
            </m:r>
          </m:e>
        </m:acc>
        <m:r>
          <w:rPr>
            <w:rFonts w:ascii="Cambria Math" w:eastAsiaTheme="minorEastAsia" w:hAnsi="Cambria Math"/>
            <w:sz w:val="22"/>
            <w:szCs w:val="22"/>
          </w:rPr>
          <m:t xml:space="preserve">= </m:t>
        </m:r>
        <m:f>
          <m:fPr>
            <m:ctrlPr>
              <w:rPr>
                <w:rFonts w:ascii="Cambria Math" w:eastAsiaTheme="minorEastAsia" w:hAnsi="Cambria Math"/>
                <w:i/>
                <w:iCs/>
                <w:sz w:val="22"/>
                <w:szCs w:val="22"/>
              </w:rPr>
            </m:ctrlPr>
          </m:fPr>
          <m:num>
            <m:r>
              <w:rPr>
                <w:rFonts w:ascii="Cambria Math" w:eastAsiaTheme="minorEastAsia" w:hAnsi="Cambria Math"/>
                <w:sz w:val="22"/>
                <w:szCs w:val="22"/>
              </w:rPr>
              <m:t>u</m:t>
            </m:r>
          </m:num>
          <m:den>
            <m:r>
              <w:rPr>
                <w:rFonts w:ascii="Cambria Math" w:eastAsiaTheme="minorEastAsia" w:hAnsi="Cambria Math"/>
                <w:sz w:val="22"/>
                <w:szCs w:val="22"/>
              </w:rPr>
              <m:t>U</m:t>
            </m:r>
          </m:den>
        </m:f>
      </m:oMath>
      <w:r w:rsidRPr="00387484">
        <w:rPr>
          <w:rFonts w:eastAsiaTheme="minorEastAsia"/>
          <w:i/>
          <w:iCs/>
          <w:sz w:val="22"/>
          <w:szCs w:val="22"/>
        </w:rPr>
        <w:t xml:space="preserve">,  </w:t>
      </w:r>
      <m:oMath>
        <m:acc>
          <m:accPr>
            <m:chr m:val="̅"/>
            <m:ctrlPr>
              <w:rPr>
                <w:rFonts w:ascii="Cambria Math" w:eastAsiaTheme="minorEastAsia" w:hAnsi="Cambria Math"/>
                <w:i/>
                <w:iCs/>
                <w:sz w:val="22"/>
                <w:szCs w:val="22"/>
              </w:rPr>
            </m:ctrlPr>
          </m:accPr>
          <m:e>
            <m:r>
              <w:rPr>
                <w:rFonts w:ascii="Cambria Math" w:eastAsiaTheme="minorEastAsia" w:hAnsi="Cambria Math"/>
                <w:sz w:val="22"/>
                <w:szCs w:val="22"/>
              </w:rPr>
              <m:t>v</m:t>
            </m:r>
          </m:e>
        </m:acc>
        <m:r>
          <w:rPr>
            <w:rFonts w:ascii="Cambria Math" w:eastAsiaTheme="minorEastAsia" w:hAnsi="Cambria Math"/>
            <w:sz w:val="22"/>
            <w:szCs w:val="22"/>
          </w:rPr>
          <m:t xml:space="preserve">= </m:t>
        </m:r>
        <m:f>
          <m:fPr>
            <m:ctrlPr>
              <w:rPr>
                <w:rFonts w:ascii="Cambria Math" w:eastAsiaTheme="minorEastAsia" w:hAnsi="Cambria Math"/>
                <w:i/>
                <w:iCs/>
                <w:sz w:val="22"/>
                <w:szCs w:val="22"/>
              </w:rPr>
            </m:ctrlPr>
          </m:fPr>
          <m:num>
            <m:r>
              <w:rPr>
                <w:rFonts w:ascii="Cambria Math" w:eastAsiaTheme="minorEastAsia" w:hAnsi="Cambria Math"/>
                <w:sz w:val="22"/>
                <w:szCs w:val="22"/>
              </w:rPr>
              <m:t>v</m:t>
            </m:r>
          </m:num>
          <m:den>
            <m:r>
              <w:rPr>
                <w:rFonts w:ascii="Cambria Math" w:eastAsiaTheme="minorEastAsia" w:hAnsi="Cambria Math"/>
                <w:sz w:val="22"/>
                <w:szCs w:val="22"/>
              </w:rPr>
              <m:t>U</m:t>
            </m:r>
          </m:den>
        </m:f>
      </m:oMath>
      <w:r w:rsidRPr="00387484">
        <w:rPr>
          <w:rFonts w:eastAsiaTheme="minorEastAsia"/>
          <w:i/>
          <w:iCs/>
          <w:sz w:val="22"/>
          <w:szCs w:val="22"/>
        </w:rPr>
        <w:t>,</w:t>
      </w:r>
      <w:r w:rsidRPr="00387484">
        <w:rPr>
          <w:rFonts w:eastAsiaTheme="minorEastAsia"/>
          <w:i/>
          <w:iCs/>
          <w:sz w:val="22"/>
          <w:szCs w:val="22"/>
        </w:rPr>
        <w:tab/>
        <w:t xml:space="preserve"> </w:t>
      </w:r>
      <m:oMath>
        <m:acc>
          <m:accPr>
            <m:chr m:val="̅"/>
            <m:ctrlPr>
              <w:rPr>
                <w:rFonts w:ascii="Cambria Math" w:eastAsiaTheme="minorEastAsia" w:hAnsi="Cambria Math"/>
                <w:i/>
                <w:iCs/>
                <w:sz w:val="22"/>
                <w:szCs w:val="22"/>
              </w:rPr>
            </m:ctrlPr>
          </m:accPr>
          <m:e>
            <m:r>
              <w:rPr>
                <w:rFonts w:ascii="Cambria Math" w:eastAsiaTheme="minorEastAsia" w:hAnsi="Cambria Math"/>
                <w:sz w:val="22"/>
                <w:szCs w:val="22"/>
              </w:rPr>
              <m:t>p</m:t>
            </m:r>
          </m:e>
        </m:acc>
        <m:r>
          <w:rPr>
            <w:rFonts w:ascii="Cambria Math" w:eastAsiaTheme="minorEastAsia" w:hAnsi="Cambria Math"/>
            <w:sz w:val="22"/>
            <w:szCs w:val="22"/>
          </w:rPr>
          <m:t xml:space="preserve">= </m:t>
        </m:r>
        <m:f>
          <m:fPr>
            <m:ctrlPr>
              <w:rPr>
                <w:rFonts w:ascii="Cambria Math" w:eastAsiaTheme="minorEastAsia" w:hAnsi="Cambria Math"/>
                <w:i/>
                <w:iCs/>
                <w:sz w:val="22"/>
                <w:szCs w:val="22"/>
              </w:rPr>
            </m:ctrlPr>
          </m:fPr>
          <m:num>
            <m:r>
              <w:rPr>
                <w:rFonts w:ascii="Cambria Math" w:eastAsiaTheme="minorEastAsia" w:hAnsi="Cambria Math"/>
                <w:sz w:val="22"/>
                <w:szCs w:val="22"/>
              </w:rPr>
              <m:t>P</m:t>
            </m:r>
          </m:num>
          <m:den>
            <m:r>
              <w:rPr>
                <w:rFonts w:ascii="Cambria Math" w:eastAsiaTheme="minorEastAsia" w:hAnsi="Cambria Math" w:cs="Cambria Math"/>
                <w:sz w:val="22"/>
                <w:szCs w:val="22"/>
              </w:rPr>
              <m:t>ρU</m:t>
            </m:r>
            <m:r>
              <w:rPr>
                <w:rFonts w:ascii="Cambria Math" w:eastAsiaTheme="minorEastAsia" w:hAnsi="Cambria Math" w:cs="Cambria Math"/>
                <w:sz w:val="22"/>
                <w:szCs w:val="22"/>
                <w:vertAlign w:val="superscript"/>
              </w:rPr>
              <m:t>2</m:t>
            </m:r>
          </m:den>
        </m:f>
      </m:oMath>
      <w:r>
        <w:rPr>
          <w:rFonts w:eastAsiaTheme="minorEastAsia"/>
          <w:sz w:val="22"/>
          <w:szCs w:val="22"/>
        </w:rPr>
        <w:t>.</w:t>
      </w:r>
    </w:p>
    <w:p w14:paraId="24DE6511" w14:textId="10F3305D" w:rsidR="009D4CCD" w:rsidRPr="009D4CCD" w:rsidRDefault="00387484" w:rsidP="00387484">
      <w:pPr>
        <w:rPr>
          <w:rFonts w:eastAsiaTheme="minorEastAsia"/>
          <w:sz w:val="22"/>
          <w:szCs w:val="22"/>
        </w:rPr>
      </w:pPr>
      <w:r w:rsidRPr="00387484">
        <w:rPr>
          <w:rFonts w:eastAsiaTheme="minorEastAsia"/>
          <w:sz w:val="22"/>
          <w:szCs w:val="22"/>
        </w:rPr>
        <w:t>These substitutions are applied to the dimensional continuity and momentum equations, and constant reference factors are grouped together. For incompressible flow, density is constant and factors out of the equations.</w:t>
      </w:r>
    </w:p>
    <w:p w14:paraId="340F479F" w14:textId="77777777" w:rsidR="009D4CCD" w:rsidRDefault="009D4CCD" w:rsidP="00387484">
      <w:pPr>
        <w:rPr>
          <w:rFonts w:eastAsiaTheme="minorEastAsia"/>
          <w:sz w:val="22"/>
          <w:szCs w:val="22"/>
          <w:u w:val="single"/>
        </w:rPr>
      </w:pPr>
    </w:p>
    <w:p w14:paraId="224483E6" w14:textId="02D8039D" w:rsidR="00387484" w:rsidRDefault="00387484" w:rsidP="00387484">
      <w:pPr>
        <w:rPr>
          <w:rFonts w:eastAsiaTheme="minorEastAsia"/>
          <w:sz w:val="22"/>
          <w:szCs w:val="22"/>
          <w:u w:val="single"/>
        </w:rPr>
      </w:pPr>
      <w:r w:rsidRPr="00387484">
        <w:rPr>
          <w:rFonts w:eastAsiaTheme="minorEastAsia"/>
          <w:sz w:val="22"/>
          <w:szCs w:val="22"/>
          <w:u w:val="single"/>
        </w:rPr>
        <w:t>Nondimensional Continuity Equation</w:t>
      </w:r>
      <w:r>
        <w:rPr>
          <w:rFonts w:eastAsiaTheme="minorEastAsia"/>
          <w:sz w:val="22"/>
          <w:szCs w:val="22"/>
          <w:u w:val="single"/>
        </w:rPr>
        <w:t>:</w:t>
      </w:r>
    </w:p>
    <w:p w14:paraId="18AE989C" w14:textId="4DF63AC6" w:rsidR="00387484" w:rsidRDefault="00387484" w:rsidP="00387484">
      <w:pPr>
        <w:rPr>
          <w:rFonts w:eastAsiaTheme="minorEastAsia"/>
          <w:sz w:val="22"/>
          <w:szCs w:val="22"/>
        </w:rPr>
      </w:pPr>
      <w:r w:rsidRPr="00387484">
        <w:rPr>
          <w:rFonts w:eastAsiaTheme="minorEastAsia"/>
          <w:sz w:val="22"/>
          <w:szCs w:val="22"/>
        </w:rPr>
        <w:t xml:space="preserve">For </w:t>
      </w:r>
      <w:r>
        <w:rPr>
          <w:rFonts w:eastAsiaTheme="minorEastAsia"/>
          <w:sz w:val="22"/>
          <w:szCs w:val="22"/>
        </w:rPr>
        <w:t>two-dimensional</w:t>
      </w:r>
      <w:r w:rsidRPr="00387484">
        <w:rPr>
          <w:rFonts w:eastAsiaTheme="minorEastAsia"/>
          <w:sz w:val="22"/>
          <w:szCs w:val="22"/>
        </w:rPr>
        <w:t xml:space="preserve"> incompressible flow, the continuity equation reduces to</w:t>
      </w:r>
    </w:p>
    <w:p w14:paraId="2BC00674" w14:textId="22090C90" w:rsidR="00387484" w:rsidRPr="009D4CCD" w:rsidRDefault="00387484" w:rsidP="00387484">
      <w:pPr>
        <w:jc w:val="center"/>
        <w:rPr>
          <w:rFonts w:eastAsiaTheme="minorEastAsia"/>
          <w:i/>
          <w:sz w:val="22"/>
          <w:szCs w:val="22"/>
        </w:rPr>
      </w:pPr>
      <m:oMathPara>
        <m:oMath>
          <m:f>
            <m:fPr>
              <m:ctrlPr>
                <w:rPr>
                  <w:rFonts w:ascii="Cambria Math" w:eastAsiaTheme="minorEastAsia" w:hAnsi="Cambria Math"/>
                  <w:i/>
                  <w:sz w:val="22"/>
                  <w:szCs w:val="22"/>
                </w:rPr>
              </m:ctrlPr>
            </m:fPr>
            <m:num>
              <m:r>
                <w:rPr>
                  <w:rFonts w:ascii="Cambria Math" w:hAnsi="Cambria Math"/>
                  <w:sz w:val="22"/>
                  <w:szCs w:val="22"/>
                </w:rPr>
                <m:t>∂u</m:t>
              </m:r>
            </m:num>
            <m:den>
              <m:r>
                <w:rPr>
                  <w:rFonts w:ascii="Cambria Math" w:hAnsi="Cambria Math"/>
                  <w:sz w:val="22"/>
                  <w:szCs w:val="22"/>
                </w:rPr>
                <m:t>∂x</m:t>
              </m:r>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r>
                <w:rPr>
                  <w:rFonts w:ascii="Cambria Math" w:hAnsi="Cambria Math"/>
                  <w:sz w:val="22"/>
                  <w:szCs w:val="22"/>
                </w:rPr>
                <m:t>∂x</m:t>
              </m:r>
            </m:num>
            <m:den>
              <m:r>
                <w:rPr>
                  <w:rFonts w:ascii="Cambria Math" w:hAnsi="Cambria Math"/>
                  <w:sz w:val="22"/>
                  <w:szCs w:val="22"/>
                </w:rPr>
                <m:t>∂y</m:t>
              </m:r>
            </m:den>
          </m:f>
          <m:r>
            <w:rPr>
              <w:rFonts w:ascii="Cambria Math" w:eastAsiaTheme="minorEastAsia" w:hAnsi="Cambria Math"/>
              <w:sz w:val="22"/>
              <w:szCs w:val="22"/>
            </w:rPr>
            <m:t xml:space="preserve"> = 0.</m:t>
          </m:r>
        </m:oMath>
      </m:oMathPara>
    </w:p>
    <w:p w14:paraId="10974766" w14:textId="26E6C707" w:rsidR="00387484" w:rsidRDefault="00387484" w:rsidP="00387484">
      <w:pPr>
        <w:rPr>
          <w:rFonts w:eastAsiaTheme="minorEastAsia"/>
          <w:sz w:val="22"/>
          <w:szCs w:val="22"/>
        </w:rPr>
      </w:pPr>
      <w:r w:rsidRPr="00387484">
        <w:rPr>
          <w:rFonts w:eastAsiaTheme="minorEastAsia"/>
          <w:sz w:val="22"/>
          <w:szCs w:val="22"/>
        </w:rPr>
        <w:t>After substituting the nondimensional variables and simplifying, the nondimensional continuity equation becomes</w:t>
      </w:r>
    </w:p>
    <w:p w14:paraId="5D232202" w14:textId="20CD606D" w:rsidR="00387484" w:rsidRPr="009D4CCD" w:rsidRDefault="00387484" w:rsidP="00387484">
      <w:pPr>
        <w:jc w:val="center"/>
        <w:rPr>
          <w:rFonts w:eastAsiaTheme="minorEastAsia"/>
          <w:i/>
          <w:sz w:val="22"/>
          <w:szCs w:val="22"/>
        </w:rPr>
      </w:pPr>
      <m:oMathPara>
        <m:oMath>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u</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x</m:t>
                  </m:r>
                </m:e>
              </m:acc>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v</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den>
          </m:f>
          <m:r>
            <w:rPr>
              <w:rFonts w:ascii="Cambria Math" w:eastAsiaTheme="minorEastAsia" w:hAnsi="Cambria Math"/>
              <w:sz w:val="22"/>
              <w:szCs w:val="22"/>
            </w:rPr>
            <m:t xml:space="preserve"> = 0.</m:t>
          </m:r>
        </m:oMath>
      </m:oMathPara>
    </w:p>
    <w:p w14:paraId="1C6B3535" w14:textId="77777777" w:rsidR="00387484" w:rsidRDefault="00387484" w:rsidP="00387484">
      <w:pPr>
        <w:jc w:val="center"/>
        <w:rPr>
          <w:rFonts w:eastAsiaTheme="minorEastAsia"/>
          <w:sz w:val="22"/>
          <w:szCs w:val="22"/>
        </w:rPr>
      </w:pPr>
    </w:p>
    <w:p w14:paraId="34BB428F" w14:textId="493B7156" w:rsidR="00387484" w:rsidRDefault="00387484" w:rsidP="00387484">
      <w:pPr>
        <w:rPr>
          <w:rFonts w:eastAsiaTheme="minorEastAsia"/>
          <w:sz w:val="22"/>
          <w:szCs w:val="22"/>
          <w:u w:val="single"/>
        </w:rPr>
      </w:pPr>
      <w:r w:rsidRPr="00387484">
        <w:rPr>
          <w:rFonts w:eastAsiaTheme="minorEastAsia"/>
          <w:sz w:val="22"/>
          <w:szCs w:val="22"/>
          <w:u w:val="single"/>
        </w:rPr>
        <w:t>Nondimensional Momentum Equations</w:t>
      </w:r>
      <w:r>
        <w:rPr>
          <w:rFonts w:eastAsiaTheme="minorEastAsia"/>
          <w:sz w:val="22"/>
          <w:szCs w:val="22"/>
          <w:u w:val="single"/>
        </w:rPr>
        <w:t>:</w:t>
      </w:r>
    </w:p>
    <w:p w14:paraId="0B583234" w14:textId="3CE0E64D" w:rsidR="00387484" w:rsidRPr="00387484" w:rsidRDefault="00387484" w:rsidP="00387484">
      <w:pPr>
        <w:rPr>
          <w:rFonts w:eastAsiaTheme="minorEastAsia"/>
          <w:sz w:val="22"/>
          <w:szCs w:val="22"/>
        </w:rPr>
      </w:pPr>
      <w:r w:rsidRPr="00387484">
        <w:rPr>
          <w:rFonts w:eastAsiaTheme="minorEastAsia"/>
          <w:sz w:val="22"/>
          <w:szCs w:val="22"/>
        </w:rPr>
        <w:t xml:space="preserve">Neglecting body forces and writing the steady </w:t>
      </w:r>
      <w:r>
        <w:rPr>
          <w:rFonts w:eastAsiaTheme="minorEastAsia"/>
          <w:sz w:val="22"/>
          <w:szCs w:val="22"/>
        </w:rPr>
        <w:t>two-dimensional</w:t>
      </w:r>
      <w:r w:rsidRPr="00387484">
        <w:rPr>
          <w:rFonts w:eastAsiaTheme="minorEastAsia"/>
          <w:sz w:val="22"/>
          <w:szCs w:val="22"/>
        </w:rPr>
        <w:t xml:space="preserve"> momentum equations </w:t>
      </w:r>
      <w:r>
        <w:rPr>
          <w:rFonts w:eastAsiaTheme="minorEastAsia"/>
          <w:sz w:val="22"/>
          <w:szCs w:val="22"/>
        </w:rPr>
        <w:t>component-wise</w:t>
      </w:r>
      <w:r w:rsidRPr="00387484">
        <w:rPr>
          <w:rFonts w:eastAsiaTheme="minorEastAsia"/>
          <w:sz w:val="22"/>
          <w:szCs w:val="22"/>
        </w:rPr>
        <w:t>, then applying the nondimensional variables defined above, yields the following nondimensional momentum equations.</w:t>
      </w:r>
    </w:p>
    <w:p w14:paraId="7EE229D4" w14:textId="26138753" w:rsidR="005B0931" w:rsidRDefault="00387484" w:rsidP="005B0931">
      <w:pPr>
        <w:rPr>
          <w:rFonts w:eastAsiaTheme="minorEastAsia"/>
          <w:b/>
          <w:bCs/>
          <w:iCs/>
          <w:sz w:val="22"/>
          <w:szCs w:val="22"/>
        </w:rPr>
      </w:pPr>
      <w:r>
        <w:rPr>
          <w:rFonts w:eastAsiaTheme="minorEastAsia"/>
          <w:b/>
          <w:bCs/>
          <w:iCs/>
          <w:sz w:val="22"/>
          <w:szCs w:val="22"/>
        </w:rPr>
        <w:t>x-momentum equation</w:t>
      </w:r>
    </w:p>
    <w:p w14:paraId="3B91D8F5" w14:textId="23740624" w:rsidR="00387484" w:rsidRPr="009D4CCD" w:rsidRDefault="009D4CCD" w:rsidP="009D4CCD">
      <w:pPr>
        <w:jc w:val="center"/>
        <w:rPr>
          <w:rFonts w:eastAsiaTheme="minorEastAsia"/>
          <w:b/>
          <w:bCs/>
          <w:i/>
          <w:sz w:val="22"/>
          <w:szCs w:val="22"/>
        </w:rPr>
      </w:pPr>
      <m:oMathPara>
        <m:oMath>
          <m:acc>
            <m:accPr>
              <m:chr m:val="̅"/>
              <m:ctrlPr>
                <w:rPr>
                  <w:rFonts w:ascii="Cambria Math" w:hAnsi="Cambria Math"/>
                  <w:i/>
                  <w:sz w:val="22"/>
                  <w:szCs w:val="22"/>
                </w:rPr>
              </m:ctrlPr>
            </m:accPr>
            <m:e>
              <m:r>
                <w:rPr>
                  <w:rFonts w:ascii="Cambria Math" w:hAnsi="Cambria Math"/>
                  <w:sz w:val="22"/>
                  <w:szCs w:val="22"/>
                </w:rPr>
                <m:t>u</m:t>
              </m:r>
            </m:e>
          </m:acc>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u</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x</m:t>
                  </m:r>
                </m:e>
              </m:acc>
            </m:den>
          </m:f>
          <m:r>
            <w:rPr>
              <w:rFonts w:ascii="Cambria Math" w:eastAsiaTheme="minorEastAsia" w:hAnsi="Cambria Math"/>
              <w:sz w:val="22"/>
              <w:szCs w:val="22"/>
            </w:rPr>
            <m:t xml:space="preserve"> + </m:t>
          </m:r>
          <m:acc>
            <m:accPr>
              <m:chr m:val="̅"/>
              <m:ctrlPr>
                <w:rPr>
                  <w:rFonts w:ascii="Cambria Math" w:hAnsi="Cambria Math"/>
                  <w:i/>
                  <w:sz w:val="22"/>
                  <w:szCs w:val="22"/>
                </w:rPr>
              </m:ctrlPr>
            </m:accPr>
            <m:e>
              <m:r>
                <w:rPr>
                  <w:rFonts w:ascii="Cambria Math" w:hAnsi="Cambria Math"/>
                  <w:sz w:val="22"/>
                  <w:szCs w:val="22"/>
                </w:rPr>
                <m:t>v</m:t>
              </m:r>
            </m:e>
          </m:acc>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u</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p</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x</m:t>
                  </m:r>
                </m:e>
              </m:acc>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r>
                <w:rPr>
                  <w:rFonts w:ascii="Cambria Math" w:hAnsi="Cambria Math"/>
                  <w:sz w:val="22"/>
                  <w:szCs w:val="22"/>
                </w:rPr>
                <m:t>1</m:t>
              </m:r>
            </m:num>
            <m:den>
              <m:r>
                <w:rPr>
                  <w:rFonts w:ascii="Cambria Math" w:hAnsi="Cambria Math"/>
                  <w:sz w:val="22"/>
                  <w:szCs w:val="22"/>
                </w:rPr>
                <m:t>Re</m:t>
              </m:r>
            </m:den>
          </m:f>
          <m:r>
            <w:rPr>
              <w:rFonts w:ascii="Cambria Math" w:eastAsiaTheme="minorEastAsia" w:hAnsi="Cambria Math"/>
              <w:sz w:val="22"/>
              <w:szCs w:val="22"/>
            </w:rPr>
            <m:t>(</m:t>
          </m:r>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r>
                    <w:rPr>
                      <w:rFonts w:ascii="Cambria Math" w:hAnsi="Cambria Math"/>
                      <w:sz w:val="22"/>
                      <w:szCs w:val="22"/>
                    </w:rPr>
                    <m:t>∂</m:t>
                  </m:r>
                </m:e>
                <m:sup>
                  <m:r>
                    <w:rPr>
                      <w:rFonts w:ascii="Cambria Math" w:eastAsiaTheme="minorEastAsia" w:hAnsi="Cambria Math"/>
                      <w:sz w:val="22"/>
                      <w:szCs w:val="22"/>
                    </w:rPr>
                    <m:t>2</m:t>
                  </m:r>
                </m:sup>
              </m:sSup>
              <m:acc>
                <m:accPr>
                  <m:chr m:val="̅"/>
                  <m:ctrlPr>
                    <w:rPr>
                      <w:rFonts w:ascii="Cambria Math" w:hAnsi="Cambria Math"/>
                      <w:i/>
                      <w:sz w:val="22"/>
                      <w:szCs w:val="22"/>
                    </w:rPr>
                  </m:ctrlPr>
                </m:accPr>
                <m:e>
                  <m:r>
                    <w:rPr>
                      <w:rFonts w:ascii="Cambria Math" w:hAnsi="Cambria Math"/>
                      <w:sz w:val="22"/>
                      <w:szCs w:val="22"/>
                    </w:rPr>
                    <m:t>u</m:t>
                  </m:r>
                </m:e>
              </m:acc>
            </m:num>
            <m:den>
              <m:r>
                <w:rPr>
                  <w:rFonts w:ascii="Cambria Math" w:hAnsi="Cambria Math"/>
                  <w:sz w:val="22"/>
                  <w:szCs w:val="22"/>
                </w:rPr>
                <m:t>∂</m:t>
              </m:r>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x</m:t>
                      </m:r>
                    </m:e>
                  </m:acc>
                </m:e>
                <m:sup>
                  <m:r>
                    <w:rPr>
                      <w:rFonts w:ascii="Cambria Math" w:hAnsi="Cambria Math"/>
                      <w:sz w:val="22"/>
                      <w:szCs w:val="22"/>
                    </w:rPr>
                    <m:t>2</m:t>
                  </m:r>
                </m:sup>
              </m:sSup>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r>
                    <w:rPr>
                      <w:rFonts w:ascii="Cambria Math" w:hAnsi="Cambria Math"/>
                      <w:sz w:val="22"/>
                      <w:szCs w:val="22"/>
                    </w:rPr>
                    <m:t>∂</m:t>
                  </m:r>
                </m:e>
                <m:sup>
                  <m:r>
                    <w:rPr>
                      <w:rFonts w:ascii="Cambria Math" w:eastAsiaTheme="minorEastAsia" w:hAnsi="Cambria Math"/>
                      <w:sz w:val="22"/>
                      <w:szCs w:val="22"/>
                    </w:rPr>
                    <m:t>2</m:t>
                  </m:r>
                </m:sup>
              </m:sSup>
              <m:acc>
                <m:accPr>
                  <m:chr m:val="̅"/>
                  <m:ctrlPr>
                    <w:rPr>
                      <w:rFonts w:ascii="Cambria Math" w:hAnsi="Cambria Math"/>
                      <w:i/>
                      <w:sz w:val="22"/>
                      <w:szCs w:val="22"/>
                    </w:rPr>
                  </m:ctrlPr>
                </m:accPr>
                <m:e>
                  <m:r>
                    <w:rPr>
                      <w:rFonts w:ascii="Cambria Math" w:hAnsi="Cambria Math"/>
                      <w:sz w:val="22"/>
                      <w:szCs w:val="22"/>
                    </w:rPr>
                    <m:t>u</m:t>
                  </m:r>
                </m:e>
              </m:acc>
            </m:num>
            <m:den>
              <m:r>
                <w:rPr>
                  <w:rFonts w:ascii="Cambria Math" w:hAnsi="Cambria Math"/>
                  <w:sz w:val="22"/>
                  <w:szCs w:val="22"/>
                </w:rPr>
                <m:t>∂</m:t>
              </m:r>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y</m:t>
                      </m:r>
                    </m:e>
                  </m:acc>
                </m:e>
                <m:sup>
                  <m:r>
                    <w:rPr>
                      <w:rFonts w:ascii="Cambria Math" w:hAnsi="Cambria Math"/>
                      <w:sz w:val="22"/>
                      <w:szCs w:val="22"/>
                    </w:rPr>
                    <m:t>2</m:t>
                  </m:r>
                </m:sup>
              </m:sSup>
            </m:den>
          </m:f>
          <m:r>
            <w:rPr>
              <w:rFonts w:ascii="Cambria Math" w:eastAsiaTheme="minorEastAsia" w:hAnsi="Cambria Math"/>
              <w:sz w:val="22"/>
              <w:szCs w:val="22"/>
            </w:rPr>
            <m:t>)</m:t>
          </m:r>
        </m:oMath>
      </m:oMathPara>
    </w:p>
    <w:p w14:paraId="704446C0" w14:textId="79ED39ED" w:rsidR="00387484" w:rsidRDefault="00387484" w:rsidP="005B0931">
      <w:pPr>
        <w:rPr>
          <w:rFonts w:eastAsiaTheme="minorEastAsia"/>
          <w:b/>
          <w:bCs/>
          <w:iCs/>
          <w:sz w:val="22"/>
          <w:szCs w:val="22"/>
        </w:rPr>
      </w:pPr>
      <w:r>
        <w:rPr>
          <w:rFonts w:eastAsiaTheme="minorEastAsia"/>
          <w:b/>
          <w:bCs/>
          <w:iCs/>
          <w:sz w:val="22"/>
          <w:szCs w:val="22"/>
        </w:rPr>
        <w:t>y-momentum equation</w:t>
      </w:r>
    </w:p>
    <w:p w14:paraId="1679A333" w14:textId="71F9BAF9" w:rsidR="009D4CCD" w:rsidRPr="009D4CCD" w:rsidRDefault="009D4CCD" w:rsidP="009D4CCD">
      <w:pPr>
        <w:jc w:val="center"/>
        <w:rPr>
          <w:rFonts w:eastAsiaTheme="minorEastAsia"/>
          <w:b/>
          <w:bCs/>
          <w:i/>
          <w:sz w:val="22"/>
          <w:szCs w:val="22"/>
        </w:rPr>
      </w:pPr>
      <m:oMathPara>
        <m:oMath>
          <m:acc>
            <m:accPr>
              <m:chr m:val="̅"/>
              <m:ctrlPr>
                <w:rPr>
                  <w:rFonts w:ascii="Cambria Math" w:hAnsi="Cambria Math"/>
                  <w:i/>
                  <w:sz w:val="22"/>
                  <w:szCs w:val="22"/>
                </w:rPr>
              </m:ctrlPr>
            </m:accPr>
            <m:e>
              <m:r>
                <w:rPr>
                  <w:rFonts w:ascii="Cambria Math" w:hAnsi="Cambria Math"/>
                  <w:sz w:val="22"/>
                  <w:szCs w:val="22"/>
                </w:rPr>
                <m:t>u</m:t>
              </m:r>
            </m:e>
          </m:acc>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v</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x</m:t>
                  </m:r>
                </m:e>
              </m:acc>
            </m:den>
          </m:f>
          <m:r>
            <w:rPr>
              <w:rFonts w:ascii="Cambria Math" w:eastAsiaTheme="minorEastAsia" w:hAnsi="Cambria Math"/>
              <w:sz w:val="22"/>
              <w:szCs w:val="22"/>
            </w:rPr>
            <m:t xml:space="preserve"> + </m:t>
          </m:r>
          <m:acc>
            <m:accPr>
              <m:chr m:val="̅"/>
              <m:ctrlPr>
                <w:rPr>
                  <w:rFonts w:ascii="Cambria Math" w:hAnsi="Cambria Math"/>
                  <w:i/>
                  <w:sz w:val="22"/>
                  <w:szCs w:val="22"/>
                </w:rPr>
              </m:ctrlPr>
            </m:accPr>
            <m:e>
              <m:r>
                <w:rPr>
                  <w:rFonts w:ascii="Cambria Math" w:hAnsi="Cambria Math"/>
                  <w:sz w:val="22"/>
                  <w:szCs w:val="22"/>
                </w:rPr>
                <m:t>v</m:t>
              </m:r>
            </m:e>
          </m:acc>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v</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p</m:t>
                  </m:r>
                </m:e>
              </m:acc>
            </m:num>
            <m:den>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y</m:t>
                  </m:r>
                </m:e>
              </m:acc>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r>
                <w:rPr>
                  <w:rFonts w:ascii="Cambria Math" w:hAnsi="Cambria Math"/>
                  <w:sz w:val="22"/>
                  <w:szCs w:val="22"/>
                </w:rPr>
                <m:t>1</m:t>
              </m:r>
            </m:num>
            <m:den>
              <m:r>
                <w:rPr>
                  <w:rFonts w:ascii="Cambria Math" w:hAnsi="Cambria Math"/>
                  <w:sz w:val="22"/>
                  <w:szCs w:val="22"/>
                </w:rPr>
                <m:t>Re</m:t>
              </m:r>
            </m:den>
          </m:f>
          <m:r>
            <w:rPr>
              <w:rFonts w:ascii="Cambria Math" w:eastAsiaTheme="minorEastAsia" w:hAnsi="Cambria Math"/>
              <w:sz w:val="22"/>
              <w:szCs w:val="22"/>
            </w:rPr>
            <m:t>(</m:t>
          </m:r>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r>
                    <w:rPr>
                      <w:rFonts w:ascii="Cambria Math" w:hAnsi="Cambria Math"/>
                      <w:sz w:val="22"/>
                      <w:szCs w:val="22"/>
                    </w:rPr>
                    <m:t>∂</m:t>
                  </m:r>
                </m:e>
                <m:sup>
                  <m:r>
                    <w:rPr>
                      <w:rFonts w:ascii="Cambria Math" w:eastAsiaTheme="minorEastAsia" w:hAnsi="Cambria Math"/>
                      <w:sz w:val="22"/>
                      <w:szCs w:val="22"/>
                    </w:rPr>
                    <m:t>2</m:t>
                  </m:r>
                </m:sup>
              </m:sSup>
              <m:acc>
                <m:accPr>
                  <m:chr m:val="̅"/>
                  <m:ctrlPr>
                    <w:rPr>
                      <w:rFonts w:ascii="Cambria Math" w:hAnsi="Cambria Math"/>
                      <w:i/>
                      <w:sz w:val="22"/>
                      <w:szCs w:val="22"/>
                    </w:rPr>
                  </m:ctrlPr>
                </m:accPr>
                <m:e>
                  <m:r>
                    <w:rPr>
                      <w:rFonts w:ascii="Cambria Math" w:hAnsi="Cambria Math"/>
                      <w:sz w:val="22"/>
                      <w:szCs w:val="22"/>
                    </w:rPr>
                    <m:t>v</m:t>
                  </m:r>
                </m:e>
              </m:acc>
            </m:num>
            <m:den>
              <m:r>
                <w:rPr>
                  <w:rFonts w:ascii="Cambria Math" w:hAnsi="Cambria Math"/>
                  <w:sz w:val="22"/>
                  <w:szCs w:val="22"/>
                </w:rPr>
                <m:t>∂</m:t>
              </m:r>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x</m:t>
                      </m:r>
                    </m:e>
                  </m:acc>
                </m:e>
                <m:sup>
                  <m:r>
                    <w:rPr>
                      <w:rFonts w:ascii="Cambria Math" w:hAnsi="Cambria Math"/>
                      <w:sz w:val="22"/>
                      <w:szCs w:val="22"/>
                    </w:rPr>
                    <m:t>2</m:t>
                  </m:r>
                </m:sup>
              </m:sSup>
            </m:den>
          </m:f>
          <m:r>
            <w:rPr>
              <w:rFonts w:ascii="Cambria Math" w:eastAsiaTheme="minorEastAsia" w:hAnsi="Cambria Math"/>
              <w:sz w:val="22"/>
              <w:szCs w:val="22"/>
            </w:rPr>
            <m:t xml:space="preserve"> + </m:t>
          </m:r>
          <m:f>
            <m:fPr>
              <m:ctrlPr>
                <w:rPr>
                  <w:rFonts w:ascii="Cambria Math" w:eastAsiaTheme="minorEastAsia" w:hAnsi="Cambria Math"/>
                  <w:i/>
                  <w:sz w:val="22"/>
                  <w:szCs w:val="22"/>
                </w:rPr>
              </m:ctrlPr>
            </m:fPr>
            <m:num>
              <m:sSup>
                <m:sSupPr>
                  <m:ctrlPr>
                    <w:rPr>
                      <w:rFonts w:ascii="Cambria Math" w:eastAsiaTheme="minorEastAsia" w:hAnsi="Cambria Math"/>
                      <w:i/>
                      <w:sz w:val="22"/>
                      <w:szCs w:val="22"/>
                    </w:rPr>
                  </m:ctrlPr>
                </m:sSupPr>
                <m:e>
                  <m:r>
                    <w:rPr>
                      <w:rFonts w:ascii="Cambria Math" w:hAnsi="Cambria Math"/>
                      <w:sz w:val="22"/>
                      <w:szCs w:val="22"/>
                    </w:rPr>
                    <m:t>∂</m:t>
                  </m:r>
                </m:e>
                <m:sup>
                  <m:r>
                    <w:rPr>
                      <w:rFonts w:ascii="Cambria Math" w:eastAsiaTheme="minorEastAsia" w:hAnsi="Cambria Math"/>
                      <w:sz w:val="22"/>
                      <w:szCs w:val="22"/>
                    </w:rPr>
                    <m:t>2</m:t>
                  </m:r>
                </m:sup>
              </m:sSup>
              <m:acc>
                <m:accPr>
                  <m:chr m:val="̅"/>
                  <m:ctrlPr>
                    <w:rPr>
                      <w:rFonts w:ascii="Cambria Math" w:hAnsi="Cambria Math"/>
                      <w:i/>
                      <w:sz w:val="22"/>
                      <w:szCs w:val="22"/>
                    </w:rPr>
                  </m:ctrlPr>
                </m:accPr>
                <m:e>
                  <m:r>
                    <w:rPr>
                      <w:rFonts w:ascii="Cambria Math" w:hAnsi="Cambria Math"/>
                      <w:sz w:val="22"/>
                      <w:szCs w:val="22"/>
                    </w:rPr>
                    <m:t>v</m:t>
                  </m:r>
                </m:e>
              </m:acc>
            </m:num>
            <m:den>
              <m:r>
                <w:rPr>
                  <w:rFonts w:ascii="Cambria Math" w:hAnsi="Cambria Math"/>
                  <w:sz w:val="22"/>
                  <w:szCs w:val="22"/>
                </w:rPr>
                <m:t>∂</m:t>
              </m:r>
              <m:sSup>
                <m:sSupPr>
                  <m:ctrlPr>
                    <w:rPr>
                      <w:rFonts w:ascii="Cambria Math" w:hAnsi="Cambria Math"/>
                      <w:i/>
                      <w:sz w:val="22"/>
                      <w:szCs w:val="22"/>
                    </w:rPr>
                  </m:ctrlPr>
                </m:sSupPr>
                <m:e>
                  <m:acc>
                    <m:accPr>
                      <m:chr m:val="̅"/>
                      <m:ctrlPr>
                        <w:rPr>
                          <w:rFonts w:ascii="Cambria Math" w:hAnsi="Cambria Math"/>
                          <w:i/>
                          <w:sz w:val="22"/>
                          <w:szCs w:val="22"/>
                        </w:rPr>
                      </m:ctrlPr>
                    </m:accPr>
                    <m:e>
                      <m:r>
                        <w:rPr>
                          <w:rFonts w:ascii="Cambria Math" w:hAnsi="Cambria Math"/>
                          <w:sz w:val="22"/>
                          <w:szCs w:val="22"/>
                        </w:rPr>
                        <m:t>y</m:t>
                      </m:r>
                    </m:e>
                  </m:acc>
                </m:e>
                <m:sup>
                  <m:r>
                    <w:rPr>
                      <w:rFonts w:ascii="Cambria Math" w:hAnsi="Cambria Math"/>
                      <w:sz w:val="22"/>
                      <w:szCs w:val="22"/>
                    </w:rPr>
                    <m:t>2</m:t>
                  </m:r>
                </m:sup>
              </m:sSup>
            </m:den>
          </m:f>
          <m:r>
            <w:rPr>
              <w:rFonts w:ascii="Cambria Math" w:eastAsiaTheme="minorEastAsia" w:hAnsi="Cambria Math"/>
              <w:sz w:val="22"/>
              <w:szCs w:val="22"/>
            </w:rPr>
            <m:t>)</m:t>
          </m:r>
        </m:oMath>
      </m:oMathPara>
    </w:p>
    <w:p w14:paraId="54188776" w14:textId="76D24273" w:rsidR="009D4CCD" w:rsidRDefault="009D4CCD" w:rsidP="009D4CCD">
      <w:pPr>
        <w:rPr>
          <w:rFonts w:eastAsiaTheme="minorEastAsia"/>
          <w:iCs/>
          <w:sz w:val="22"/>
          <w:szCs w:val="22"/>
        </w:rPr>
      </w:pPr>
      <w:r w:rsidRPr="009D4CCD">
        <w:rPr>
          <w:rFonts w:eastAsiaTheme="minorEastAsia"/>
          <w:iCs/>
          <w:sz w:val="22"/>
          <w:szCs w:val="22"/>
        </w:rPr>
        <w:t xml:space="preserve">Thus, the nondimensional system consists of three equations in three unknowns: nondimensional velocities </w:t>
      </w:r>
      <m:oMath>
        <m:acc>
          <m:accPr>
            <m:chr m:val="ˉ"/>
            <m:ctrlPr>
              <w:rPr>
                <w:rFonts w:ascii="Cambria Math" w:eastAsiaTheme="minorEastAsia" w:hAnsi="Cambria Math"/>
                <w:iCs/>
                <w:sz w:val="22"/>
                <w:szCs w:val="22"/>
              </w:rPr>
            </m:ctrlPr>
          </m:accPr>
          <m:e>
            <m:r>
              <w:rPr>
                <w:rFonts w:ascii="Cambria Math" w:eastAsiaTheme="minorEastAsia" w:hAnsi="Cambria Math"/>
                <w:sz w:val="22"/>
                <w:szCs w:val="22"/>
              </w:rPr>
              <m:t>u</m:t>
            </m:r>
          </m:e>
        </m:acc>
        <m:r>
          <w:rPr>
            <w:rFonts w:ascii="Cambria Math" w:eastAsiaTheme="minorEastAsia" w:hAnsi="Cambria Math"/>
            <w:sz w:val="22"/>
            <w:szCs w:val="22"/>
          </w:rPr>
          <m:t>,</m:t>
        </m:r>
        <m:acc>
          <m:accPr>
            <m:chr m:val="ˉ"/>
            <m:ctrlPr>
              <w:rPr>
                <w:rFonts w:ascii="Cambria Math" w:eastAsiaTheme="minorEastAsia" w:hAnsi="Cambria Math"/>
                <w:iCs/>
                <w:sz w:val="22"/>
                <w:szCs w:val="22"/>
              </w:rPr>
            </m:ctrlPr>
          </m:accPr>
          <m:e>
            <m:r>
              <w:rPr>
                <w:rFonts w:ascii="Cambria Math" w:eastAsiaTheme="minorEastAsia" w:hAnsi="Cambria Math"/>
                <w:sz w:val="22"/>
                <w:szCs w:val="22"/>
              </w:rPr>
              <m:t>v</m:t>
            </m:r>
          </m:e>
        </m:acc>
        <m:r>
          <w:rPr>
            <w:rFonts w:ascii="Cambria Math" w:eastAsiaTheme="minorEastAsia" w:hAnsi="Cambria Math"/>
            <w:sz w:val="22"/>
            <w:szCs w:val="22"/>
          </w:rPr>
          <m:t xml:space="preserve"> </m:t>
        </m:r>
      </m:oMath>
      <w:r w:rsidRPr="009D4CCD">
        <w:rPr>
          <w:rFonts w:eastAsiaTheme="minorEastAsia"/>
          <w:iCs/>
          <w:sz w:val="22"/>
          <w:szCs w:val="22"/>
        </w:rPr>
        <w:t xml:space="preserve">and nondimensional pressure </w:t>
      </w:r>
      <m:oMath>
        <m:acc>
          <m:accPr>
            <m:chr m:val="ˉ"/>
            <m:ctrlPr>
              <w:rPr>
                <w:rFonts w:ascii="Cambria Math" w:eastAsiaTheme="minorEastAsia" w:hAnsi="Cambria Math"/>
                <w:iCs/>
                <w:sz w:val="22"/>
                <w:szCs w:val="22"/>
              </w:rPr>
            </m:ctrlPr>
          </m:accPr>
          <m:e>
            <m:r>
              <w:rPr>
                <w:rFonts w:ascii="Cambria Math" w:eastAsiaTheme="minorEastAsia" w:hAnsi="Cambria Math"/>
                <w:sz w:val="22"/>
                <w:szCs w:val="22"/>
              </w:rPr>
              <m:t>p</m:t>
            </m:r>
          </m:e>
        </m:acc>
      </m:oMath>
      <w:r w:rsidRPr="009D4CCD">
        <w:rPr>
          <w:rFonts w:eastAsiaTheme="minorEastAsia"/>
          <w:iCs/>
          <w:sz w:val="22"/>
          <w:szCs w:val="22"/>
        </w:rPr>
        <w:t>.</w:t>
      </w:r>
    </w:p>
    <w:p w14:paraId="353B75E1" w14:textId="77777777" w:rsidR="009D4CCD" w:rsidRDefault="009D4CCD" w:rsidP="009D4CCD">
      <w:pPr>
        <w:rPr>
          <w:rFonts w:eastAsiaTheme="minorEastAsia"/>
          <w:iCs/>
          <w:sz w:val="22"/>
          <w:szCs w:val="22"/>
        </w:rPr>
      </w:pPr>
    </w:p>
    <w:p w14:paraId="614A41EF" w14:textId="1F54ED86" w:rsidR="009D4CCD" w:rsidRDefault="009D4CCD" w:rsidP="009D4CCD">
      <w:pPr>
        <w:rPr>
          <w:rFonts w:eastAsiaTheme="minorEastAsia"/>
          <w:iCs/>
          <w:sz w:val="22"/>
          <w:szCs w:val="22"/>
          <w:u w:val="single"/>
        </w:rPr>
      </w:pPr>
      <w:r w:rsidRPr="009D4CCD">
        <w:rPr>
          <w:rFonts w:eastAsiaTheme="minorEastAsia"/>
          <w:iCs/>
          <w:sz w:val="22"/>
          <w:szCs w:val="22"/>
          <w:u w:val="single"/>
        </w:rPr>
        <w:t>Nondimensional Number and Physical Interpretation</w:t>
      </w:r>
      <w:r>
        <w:rPr>
          <w:rFonts w:eastAsiaTheme="minorEastAsia"/>
          <w:iCs/>
          <w:sz w:val="22"/>
          <w:szCs w:val="22"/>
          <w:u w:val="single"/>
        </w:rPr>
        <w:t>:</w:t>
      </w:r>
    </w:p>
    <w:p w14:paraId="787CD1B6" w14:textId="16F04223" w:rsidR="009D4CCD" w:rsidRDefault="009D4CCD" w:rsidP="009D4CCD">
      <w:pPr>
        <w:rPr>
          <w:rFonts w:eastAsiaTheme="minorEastAsia"/>
          <w:iCs/>
          <w:sz w:val="22"/>
          <w:szCs w:val="22"/>
        </w:rPr>
      </w:pPr>
      <w:r w:rsidRPr="009D4CCD">
        <w:rPr>
          <w:rFonts w:eastAsiaTheme="minorEastAsia"/>
          <w:iCs/>
          <w:sz w:val="22"/>
          <w:szCs w:val="22"/>
        </w:rPr>
        <w:t>The only nondimensional parameter that appears in the nondimensional momentum equations is the Reynolds number,</w:t>
      </w:r>
    </w:p>
    <w:p w14:paraId="3B4D6C33" w14:textId="0481841E" w:rsidR="009D4CCD" w:rsidRPr="009D4CCD" w:rsidRDefault="009D4CCD" w:rsidP="009D4CCD">
      <w:pPr>
        <w:jc w:val="center"/>
        <w:rPr>
          <w:rFonts w:eastAsiaTheme="minorEastAsia"/>
          <w:i/>
          <w:iCs/>
          <w:sz w:val="22"/>
          <w:szCs w:val="22"/>
        </w:rPr>
      </w:pPr>
      <m:oMathPara>
        <m:oMath>
          <m:r>
            <w:rPr>
              <w:rFonts w:ascii="Cambria Math" w:eastAsiaTheme="minorEastAsia" w:hAnsi="Cambria Math"/>
              <w:sz w:val="22"/>
              <w:szCs w:val="22"/>
            </w:rPr>
            <m:t xml:space="preserve">Re = </m:t>
          </m:r>
          <m:f>
            <m:fPr>
              <m:ctrlPr>
                <w:rPr>
                  <w:rFonts w:ascii="Cambria Math" w:eastAsiaTheme="minorEastAsia" w:hAnsi="Cambria Math"/>
                  <w:i/>
                  <w:iCs/>
                  <w:sz w:val="22"/>
                  <w:szCs w:val="22"/>
                </w:rPr>
              </m:ctrlPr>
            </m:fPr>
            <m:num>
              <m:r>
                <w:rPr>
                  <w:rFonts w:ascii="Cambria Math" w:eastAsiaTheme="minorEastAsia" w:hAnsi="Cambria Math"/>
                  <w:sz w:val="22"/>
                  <w:szCs w:val="22"/>
                </w:rPr>
                <m:t>ρUL</m:t>
              </m:r>
            </m:num>
            <m:den>
              <m:r>
                <w:rPr>
                  <w:rFonts w:ascii="Cambria Math" w:eastAsiaTheme="minorEastAsia" w:hAnsi="Cambria Math"/>
                  <w:sz w:val="22"/>
                  <w:szCs w:val="22"/>
                </w:rPr>
                <m:t>μ</m:t>
              </m:r>
            </m:den>
          </m:f>
        </m:oMath>
      </m:oMathPara>
    </w:p>
    <w:p w14:paraId="490D6DAD" w14:textId="77777777" w:rsidR="009D4CCD" w:rsidRPr="009D4CCD" w:rsidRDefault="009D4CCD" w:rsidP="009D4CCD">
      <w:pPr>
        <w:rPr>
          <w:rFonts w:eastAsiaTheme="minorEastAsia"/>
          <w:sz w:val="22"/>
          <w:szCs w:val="22"/>
        </w:rPr>
      </w:pPr>
      <w:r w:rsidRPr="009D4CCD">
        <w:rPr>
          <w:rFonts w:eastAsiaTheme="minorEastAsia"/>
          <w:sz w:val="22"/>
          <w:szCs w:val="22"/>
        </w:rPr>
        <w:t>The Reynolds number represents the ratio of inertial forces to viscous forces in the flow.</w:t>
      </w:r>
    </w:p>
    <w:p w14:paraId="23356216" w14:textId="77777777" w:rsidR="009D4CCD" w:rsidRPr="009D4CCD" w:rsidRDefault="009D4CCD" w:rsidP="009D4CCD">
      <w:pPr>
        <w:rPr>
          <w:rFonts w:eastAsiaTheme="minorEastAsia"/>
          <w:sz w:val="22"/>
          <w:szCs w:val="22"/>
        </w:rPr>
      </w:pPr>
      <w:r w:rsidRPr="009D4CCD">
        <w:rPr>
          <w:rFonts w:eastAsiaTheme="minorEastAsia"/>
          <w:sz w:val="22"/>
          <w:szCs w:val="22"/>
        </w:rPr>
        <w:t>When the Reynolds number becomes very large, viscous effects are small compared to inertial effects, and the viscous diffusion terms become negligible. In this limit, the momentum equations approach the inviscid Euler form.</w:t>
      </w:r>
    </w:p>
    <w:p w14:paraId="3AE9BA55" w14:textId="2FE379C0" w:rsidR="009D4CCD" w:rsidRPr="009D4CCD" w:rsidRDefault="009D4CCD" w:rsidP="009D4CCD">
      <w:pPr>
        <w:rPr>
          <w:rFonts w:eastAsiaTheme="minorEastAsia"/>
          <w:sz w:val="22"/>
          <w:szCs w:val="22"/>
        </w:rPr>
      </w:pPr>
      <w:r w:rsidRPr="009D4CCD">
        <w:rPr>
          <w:rFonts w:eastAsiaTheme="minorEastAsia"/>
          <w:sz w:val="22"/>
          <w:szCs w:val="22"/>
        </w:rPr>
        <w:t>When the Reynolds number becomes very small, viscous effects dominate</w:t>
      </w:r>
      <w:r>
        <w:rPr>
          <w:rFonts w:eastAsiaTheme="minorEastAsia"/>
          <w:sz w:val="22"/>
          <w:szCs w:val="22"/>
        </w:rPr>
        <w:t>,</w:t>
      </w:r>
      <w:r w:rsidRPr="009D4CCD">
        <w:rPr>
          <w:rFonts w:eastAsiaTheme="minorEastAsia"/>
          <w:sz w:val="22"/>
          <w:szCs w:val="22"/>
        </w:rPr>
        <w:t xml:space="preserve"> and inertial terms are weak. In this regime, the equations reduce toward the Stokes or creeping flow approximation.</w:t>
      </w:r>
    </w:p>
    <w:sectPr w:rsidR="009D4CCD" w:rsidRPr="009D4C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B1D2B"/>
    <w:multiLevelType w:val="hybridMultilevel"/>
    <w:tmpl w:val="5CB4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973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D54"/>
    <w:rsid w:val="0015132A"/>
    <w:rsid w:val="00156ABE"/>
    <w:rsid w:val="001B480C"/>
    <w:rsid w:val="0024419F"/>
    <w:rsid w:val="002B3D54"/>
    <w:rsid w:val="00340E4E"/>
    <w:rsid w:val="00387484"/>
    <w:rsid w:val="003E0E03"/>
    <w:rsid w:val="005B0931"/>
    <w:rsid w:val="006D612F"/>
    <w:rsid w:val="00756708"/>
    <w:rsid w:val="007820BC"/>
    <w:rsid w:val="0088089B"/>
    <w:rsid w:val="00893580"/>
    <w:rsid w:val="008C3903"/>
    <w:rsid w:val="008F5795"/>
    <w:rsid w:val="00900DE7"/>
    <w:rsid w:val="009D4CCD"/>
    <w:rsid w:val="009F3D6F"/>
    <w:rsid w:val="00AA4CD5"/>
    <w:rsid w:val="00B05D5B"/>
    <w:rsid w:val="00BA0401"/>
    <w:rsid w:val="00BE2021"/>
    <w:rsid w:val="00D03EB3"/>
    <w:rsid w:val="00E35197"/>
    <w:rsid w:val="00E7159C"/>
    <w:rsid w:val="00F83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3330"/>
  <w15:chartTrackingRefBased/>
  <w15:docId w15:val="{E322D4A0-3F1C-4B41-A677-D01838EE0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D54"/>
    <w:rPr>
      <w:rFonts w:eastAsiaTheme="majorEastAsia" w:cstheme="majorBidi"/>
      <w:color w:val="272727" w:themeColor="text1" w:themeTint="D8"/>
    </w:rPr>
  </w:style>
  <w:style w:type="paragraph" w:styleId="Title">
    <w:name w:val="Title"/>
    <w:basedOn w:val="Normal"/>
    <w:next w:val="Normal"/>
    <w:link w:val="TitleChar"/>
    <w:uiPriority w:val="10"/>
    <w:qFormat/>
    <w:rsid w:val="002B3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D54"/>
    <w:pPr>
      <w:spacing w:before="160"/>
      <w:jc w:val="center"/>
    </w:pPr>
    <w:rPr>
      <w:i/>
      <w:iCs/>
      <w:color w:val="404040" w:themeColor="text1" w:themeTint="BF"/>
    </w:rPr>
  </w:style>
  <w:style w:type="character" w:customStyle="1" w:styleId="QuoteChar">
    <w:name w:val="Quote Char"/>
    <w:basedOn w:val="DefaultParagraphFont"/>
    <w:link w:val="Quote"/>
    <w:uiPriority w:val="29"/>
    <w:rsid w:val="002B3D54"/>
    <w:rPr>
      <w:i/>
      <w:iCs/>
      <w:color w:val="404040" w:themeColor="text1" w:themeTint="BF"/>
    </w:rPr>
  </w:style>
  <w:style w:type="paragraph" w:styleId="ListParagraph">
    <w:name w:val="List Paragraph"/>
    <w:basedOn w:val="Normal"/>
    <w:uiPriority w:val="34"/>
    <w:qFormat/>
    <w:rsid w:val="002B3D54"/>
    <w:pPr>
      <w:ind w:left="720"/>
      <w:contextualSpacing/>
    </w:pPr>
  </w:style>
  <w:style w:type="character" w:styleId="IntenseEmphasis">
    <w:name w:val="Intense Emphasis"/>
    <w:basedOn w:val="DefaultParagraphFont"/>
    <w:uiPriority w:val="21"/>
    <w:qFormat/>
    <w:rsid w:val="002B3D54"/>
    <w:rPr>
      <w:i/>
      <w:iCs/>
      <w:color w:val="0F4761" w:themeColor="accent1" w:themeShade="BF"/>
    </w:rPr>
  </w:style>
  <w:style w:type="paragraph" w:styleId="IntenseQuote">
    <w:name w:val="Intense Quote"/>
    <w:basedOn w:val="Normal"/>
    <w:next w:val="Normal"/>
    <w:link w:val="IntenseQuoteChar"/>
    <w:uiPriority w:val="30"/>
    <w:qFormat/>
    <w:rsid w:val="002B3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D54"/>
    <w:rPr>
      <w:i/>
      <w:iCs/>
      <w:color w:val="0F4761" w:themeColor="accent1" w:themeShade="BF"/>
    </w:rPr>
  </w:style>
  <w:style w:type="character" w:styleId="IntenseReference">
    <w:name w:val="Intense Reference"/>
    <w:basedOn w:val="DefaultParagraphFont"/>
    <w:uiPriority w:val="32"/>
    <w:qFormat/>
    <w:rsid w:val="002B3D54"/>
    <w:rPr>
      <w:b/>
      <w:bCs/>
      <w:smallCaps/>
      <w:color w:val="0F4761" w:themeColor="accent1" w:themeShade="BF"/>
      <w:spacing w:val="5"/>
    </w:rPr>
  </w:style>
  <w:style w:type="character" w:styleId="PlaceholderText">
    <w:name w:val="Placeholder Text"/>
    <w:basedOn w:val="DefaultParagraphFont"/>
    <w:uiPriority w:val="99"/>
    <w:semiHidden/>
    <w:rsid w:val="00BE202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2</Pages>
  <Words>154</Words>
  <Characters>2310</Characters>
  <Application>Microsoft Office Word</Application>
  <DocSecurity>0</DocSecurity>
  <Lines>154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Winner, Vignesh</dc:creator>
  <cp:keywords/>
  <dc:description/>
  <cp:lastModifiedBy>Winner, Vignesh</cp:lastModifiedBy>
  <cp:revision>13</cp:revision>
  <dcterms:created xsi:type="dcterms:W3CDTF">2026-02-12T19:08:00Z</dcterms:created>
  <dcterms:modified xsi:type="dcterms:W3CDTF">2026-02-12T22:26:00Z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d61778a2-4655-4c87-9351-ed4cf5a7ccfa</vt:lpwstr>
  </property>
</Properties>
</file>