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Test Case 1: Log Entry Completeness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TC-05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 that each log entry includes all required ata (time, medication, dosage, patient ID, and adherence 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Preconditions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system has active logging for medication adherence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Perform a medication reminder action to trigger a log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Access the log entry for the reminder.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that each log includes time, medication name, dosage, patient ID, and adherence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log entry contains time, medication name, dosage, patient ID, and adherence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2: Real-time Provider Access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TC-06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providers have real-time access to medication adherence logs.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Provider access permissions are set up and active.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1. Create a new Medication Adherence log entry.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Access the provider’s view of the log entries.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log entry appears immediately in the provider’s view after creation.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Dosage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 of Patient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Providers can access med-adherence logs in real-time.</w:t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3: Summary Report Generation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TC-07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system generates a summary report over a specified period for a patient’s medication adherence.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has a summary report feature for medication adherence.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1. Set a medication reminder over a period for a patient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Trigger report generation for the specified period.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 Verify the Summary Report includes a complete record of adherence events.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Date Range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summary report shows accurate medication adherence details over the specified period.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Test Case 4: Notification for No Meds Remaining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ID: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TC-08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Objective: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Verify that the system sends a notification to the doctor when a patient has no medications remaining.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System is set to monitor remaining medication doses.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1. Set a patient’s medication supply to 0.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 Wait for the system to process the zero med status.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doctor receives a notification about lack of remaining medications.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Values: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Medication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Dosage (set to zero)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Patient ID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  <w:rPr/>
      </w:pPr>
      <w:r w:rsidDel="00000000" w:rsidR="00000000" w:rsidRPr="00000000">
        <w:rPr>
          <w:rtl w:val="0"/>
        </w:rPr>
        <w:t xml:space="preserve">The system sends a notification to doctor when there are no meds remaining for the patient.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1DA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1DA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1DA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1DA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1DA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1DA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1DA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1DA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1DA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1DA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1DA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1DA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1DA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1DA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1DA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1DA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31DA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1DA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1DA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1DA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1DA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1DA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1DA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1DA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1DA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EWMjz2BatV0RisVvNWxzSloo2g==">CgMxLjA4AHIhMW14c0o3a1pCdXFUSDRSS3RDUHhPOWR5Y0NLa050eldH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2024-10-18T00:08:00Z</dcterms:created>
  <dc:creator>Kannan Venkateswaran</dc:creator>
</cp:coreProperties>
</file>