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&#65279;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CQWFI6GC7RRQ0TTGQKR8ML0C7ZQ0OXVREX0XLJEDXFB8TFCT66BJDCJ7FY5TPBIRBNM69OL0ZHK78IEJRNFTVF8H89C0WOLB8FOOYHB3ECCD8F3A9E2A24246CF677B853E21CC4" Type="http://schemas.microsoft.com/office/2006/relationships/officeDocumentMain" Target="docProps/core.xml"/><Relationship Id="DQWFY6GC797A06HGRAR8DL0K7ZQMOSGREX0XHJDWXFF8TQWTZ8BRVC0QFYRTPBRRBNM65OZMZIX78IEJRXFT6FFU8RF0WOLBAXODDHB3ABB6D639D6BD161C448D326AD6765989" Type="http://schemas.microsoft.com/office/2006/relationships/officeDocumentExtended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D598B5">
      <w:pPr>
        <w:spacing w:line="240" w:lineRule="auto"/>
        <w:jc w:val="left"/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</w:pPr>
      <w:bookmarkStart w:id="5" w:name="_GoBack"/>
      <w:bookmarkEnd w:id="5"/>
    </w:p>
    <w:p w14:paraId="7A69D258">
      <w:pPr>
        <w:spacing w:line="240" w:lineRule="auto"/>
        <w:jc w:val="center"/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</w:pPr>
    </w:p>
    <w:p w14:paraId="2AA6E7E7">
      <w:pPr>
        <w:spacing w:line="240" w:lineRule="auto"/>
        <w:jc w:val="center"/>
        <w:rPr>
          <w:rFonts w:hint="eastAsia" w:ascii="方正小标宋简体" w:hAnsi="宋体" w:eastAsia="方正小标宋简体"/>
          <w:color w:val="FF0000"/>
          <w:kern w:val="2"/>
          <w:sz w:val="72"/>
          <w:szCs w:val="72"/>
        </w:rPr>
      </w:pPr>
      <w:r>
        <w:rPr>
          <w:rFonts w:hint="eastAsia" w:ascii="方正小标宋简体" w:hAnsi="宋体" w:eastAsia="方正小标宋简体"/>
          <w:bCs/>
          <w:color w:val="FF0000"/>
          <w:sz w:val="72"/>
          <w:szCs w:val="72"/>
        </w:rPr>
        <w:t>长城证券股份有限公司文件</w:t>
      </w:r>
    </w:p>
    <w:p w14:paraId="377F74BE">
      <w:pPr>
        <w:snapToGrid w:val="0"/>
        <w:spacing w:line="340" w:lineRule="exact"/>
        <w:jc w:val="center"/>
        <w:rPr>
          <w:rFonts w:ascii="仿宋_GB2312"/>
          <w:kern w:val="2"/>
          <w:sz w:val="32"/>
        </w:rPr>
      </w:pPr>
    </w:p>
    <w:p w14:paraId="3A667B31">
      <w:pPr>
        <w:snapToGrid w:val="0"/>
        <w:spacing w:line="340" w:lineRule="exact"/>
        <w:jc w:val="center"/>
        <w:rPr>
          <w:rFonts w:ascii="仿宋_GB2312"/>
          <w:kern w:val="2"/>
          <w:sz w:val="32"/>
        </w:rPr>
      </w:pPr>
    </w:p>
    <w:p w14:paraId="1454DB42">
      <w:pPr>
        <w:snapToGrid w:val="0"/>
        <w:spacing w:line="340" w:lineRule="exact"/>
        <w:jc w:val="center"/>
        <w:rPr>
          <w:rFonts w:hint="eastAsia" w:ascii="仿宋_GB2312" w:eastAsia="仿宋_GB2312"/>
          <w:kern w:val="2"/>
          <w:sz w:val="32"/>
          <w:lang w:eastAsia="zh-CN"/>
        </w:rPr>
      </w:pPr>
      <w:bookmarkStart w:id="0" w:name="docnum"/>
      <w:bookmarkEnd w:id="0"/>
      <w:r>
        <w:rPr>
          <w:rFonts w:hint="eastAsia" w:ascii="仿宋_GB2312"/>
          <w:kern w:val="2"/>
          <w:sz w:val="32"/>
          <w:lang w:eastAsia="zh-CN"/>
        </w:rPr>
        <w:t>长证人字〔2025〕36号</w:t>
      </w:r>
    </w:p>
    <w:tbl>
      <w:tblPr>
        <w:tblStyle w:val="9"/>
        <w:tblW w:w="0" w:type="auto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40"/>
      </w:tblGrid>
      <w:tr w14:paraId="42DF14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wBefore w:w="0" w:type="dxa"/>
          <w:trHeight w:val="578" w:hRule="atLeast"/>
        </w:trPr>
        <w:tc>
          <w:tcPr>
            <w:tcW w:w="8840" w:type="dxa"/>
            <w:noWrap w:val="0"/>
            <w:vAlign w:val="top"/>
          </w:tcPr>
          <w:p w14:paraId="177B36D2">
            <w:pPr>
              <w:tabs>
                <w:tab w:val="center" w:pos="4419"/>
                <w:tab w:val="left" w:pos="7680"/>
                <w:tab w:val="left" w:pos="8320"/>
                <w:tab w:val="right" w:pos="8839"/>
              </w:tabs>
              <w:adjustRightInd/>
              <w:snapToGrid w:val="0"/>
              <w:spacing w:line="576" w:lineRule="exact"/>
              <w:textAlignment w:val="auto"/>
              <w:rPr>
                <w:rFonts w:ascii="楷体_GB2312" w:eastAsia="楷体_GB2312"/>
                <w:kern w:val="2"/>
                <w:sz w:val="32"/>
              </w:rPr>
            </w:pPr>
            <w:r>
              <w:rPr>
                <w:rFonts w:ascii="仿宋_GB2312"/>
                <w:kern w:val="2"/>
                <w:sz w:val="20"/>
                <w:lang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line">
                        <wp:posOffset>114300</wp:posOffset>
                      </wp:positionV>
                      <wp:extent cx="5615940" cy="0"/>
                      <wp:effectExtent l="0" t="19050" r="8255" b="24130"/>
                      <wp:wrapNone/>
                      <wp:docPr id="1" name="hproot☆2005-8-3 13:49:07☆Tru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5940" cy="0"/>
                              </a:xfrm>
                              <a:prstGeom prst="line">
                                <a:avLst/>
                              </a:prstGeom>
                              <a:ln w="38100" cap="flat" cmpd="sng">
                                <a:solidFill>
                                  <a:srgbClr val="FF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hproot☆2005-8-3 13:49:07☆True" o:spid="_x0000_s1026" o:spt="20" style="position:absolute;left:0pt;margin-left:-5.4pt;margin-top:9pt;height:0pt;width:442.2pt;mso-position-vertical-relative:line;z-index:251659264;mso-width-relative:page;mso-height-relative:page;" filled="f" stroked="t" coordsize="21600,21600" o:gfxdata="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cxm5dkAAAAJAQAADwAAAAAAAAABACAAAAAiAAAAZHJzL2Rvd25yZXYu&#10;eG1sUEsBAhQAFAAAAAgAh07iQE0jr1n6AQAA9QMAAA4AAAAAAAAAAQAgAAAAKAEAAGRycy9lMm9E&#10;b2MueG1sUEsFBgAAAAAGAAYAWQEAAJQFAAAAAA==&#10;">
                      <v:fill on="f" focussize="0,0"/>
                      <v:stroke weight="3pt" color="#FF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 w14:paraId="3E4E8690">
      <w:pPr>
        <w:spacing w:line="576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bCs/>
          <w:kern w:val="2"/>
          <w:sz w:val="44"/>
          <w:szCs w:val="44"/>
          <w:lang w:bidi="ar"/>
        </w:rPr>
      </w:pPr>
      <w:bookmarkStart w:id="1" w:name="redhead"/>
      <w:r>
        <w:rPr>
          <w:rFonts w:hint="eastAsia" w:ascii="方正小标宋简体" w:hAnsi="方正小标宋简体" w:eastAsia="方正小标宋简体" w:cs="方正小标宋简体"/>
          <w:bCs/>
          <w:kern w:val="2"/>
          <w:sz w:val="44"/>
          <w:szCs w:val="44"/>
          <w:lang w:bidi="ar"/>
        </w:rPr>
        <w:t>关于品牌与公共关系部团队设置调整的通知</w:t>
      </w:r>
    </w:p>
    <w:p w14:paraId="32689BD4">
      <w:pPr>
        <w:snapToGrid w:val="0"/>
        <w:spacing w:line="576" w:lineRule="exact"/>
        <w:jc w:val="center"/>
        <w:textAlignment w:val="auto"/>
        <w:rPr>
          <w:rFonts w:hint="eastAsia" w:ascii="仿宋_GB2312" w:hAnsi="Times New Roman" w:cs="仿宋_GB2312"/>
          <w:spacing w:val="-6"/>
          <w:kern w:val="2"/>
          <w:sz w:val="32"/>
        </w:rPr>
      </w:pPr>
    </w:p>
    <w:p w14:paraId="25950836">
      <w:pPr>
        <w:spacing w:line="576" w:lineRule="exact"/>
        <w:textAlignment w:val="auto"/>
        <w:rPr>
          <w:rFonts w:hint="eastAsia" w:ascii="仿宋_GB2312" w:hAnsi="宋体" w:cs="Arial Unicode MS"/>
          <w:b/>
          <w:kern w:val="2"/>
          <w:sz w:val="32"/>
          <w:szCs w:val="32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本部各部、各分支机构</w:t>
      </w:r>
      <w:r>
        <w:rPr>
          <w:rFonts w:hint="eastAsia" w:ascii="仿宋_GB2312" w:hAnsi="宋体" w:cs="Arial Unicode MS"/>
          <w:sz w:val="32"/>
          <w:szCs w:val="32"/>
          <w:lang w:eastAsia="zh-CN" w:bidi="ar"/>
        </w:rPr>
        <w:t>，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各控股公司</w:t>
      </w:r>
      <w:r>
        <w:rPr>
          <w:rFonts w:hint="eastAsia" w:ascii="仿宋_GB2312" w:hAnsi="宋体" w:cs="Arial Unicode MS"/>
          <w:sz w:val="32"/>
          <w:szCs w:val="32"/>
          <w:lang w:bidi="ar"/>
        </w:rPr>
        <w:t>：</w:t>
      </w:r>
    </w:p>
    <w:p w14:paraId="5E4DBB26">
      <w:pPr>
        <w:adjustRightInd w:val="0"/>
        <w:spacing w:line="580" w:lineRule="exact"/>
        <w:ind w:firstLine="622" w:firstLineChars="200"/>
        <w:rPr>
          <w:rFonts w:hint="eastAsia" w:ascii="仿宋_GB2312" w:hAnsi="Times New Roman" w:eastAsia="仿宋_GB2312" w:cs="仿宋_GB2312"/>
          <w:sz w:val="32"/>
          <w:szCs w:val="32"/>
        </w:rPr>
      </w:pP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根据工作需要，依据《长城证券股份有限公司部门团队制管理细则》</w:t>
      </w:r>
      <w:r>
        <w:rPr>
          <w:rFonts w:hint="eastAsia" w:ascii="仿宋_GB2312" w:hAnsi="Times New Roman" w:cs="仿宋_GB2312"/>
          <w:kern w:val="0"/>
          <w:sz w:val="32"/>
          <w:szCs w:val="32"/>
          <w:lang w:val="en-US" w:eastAsia="zh-CN" w:bidi="ar"/>
        </w:rPr>
        <w:t>等制度规定</w:t>
      </w: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，现对</w:t>
      </w:r>
      <w:r>
        <w:rPr>
          <w:rFonts w:hint="eastAsia" w:ascii="仿宋_GB2312" w:hAnsi="Times New Roman" w:cs="仿宋_GB2312"/>
          <w:kern w:val="0"/>
          <w:sz w:val="32"/>
          <w:szCs w:val="32"/>
          <w:lang w:val="en-US" w:eastAsia="zh-CN" w:bidi="ar"/>
        </w:rPr>
        <w:t>品牌与公共关系部</w:t>
      </w: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团队设置进行调整</w:t>
      </w:r>
      <w:r>
        <w:rPr>
          <w:rFonts w:hint="eastAsia" w:ascii="仿宋_GB2312" w:hAnsi="Times New Roman" w:cs="仿宋_GB2312"/>
          <w:kern w:val="0"/>
          <w:sz w:val="32"/>
          <w:szCs w:val="32"/>
          <w:lang w:val="en-US" w:eastAsia="zh-CN" w:bidi="ar"/>
        </w:rPr>
        <w:t>，</w:t>
      </w:r>
      <w:r>
        <w:rPr>
          <w:rFonts w:hint="eastAsia" w:ascii="仿宋_GB2312" w:hAnsi="Times New Roman" w:eastAsia="仿宋_GB2312" w:cs="仿宋_GB2312"/>
          <w:kern w:val="0"/>
          <w:sz w:val="32"/>
          <w:szCs w:val="32"/>
          <w:lang w:bidi="ar"/>
        </w:rPr>
        <w:t>具体如下：</w:t>
      </w:r>
    </w:p>
    <w:p w14:paraId="3C01CC20">
      <w:pPr>
        <w:spacing w:line="576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val="en-US" w:eastAsia="zh-CN" w:bidi="ar"/>
        </w:rPr>
      </w:pPr>
      <w:r>
        <w:rPr>
          <w:rFonts w:hint="eastAsia" w:ascii="仿宋_GB2312" w:hAnsi="宋体" w:cs="Arial Unicode MS"/>
          <w:b/>
          <w:bCs/>
          <w:sz w:val="32"/>
          <w:szCs w:val="32"/>
          <w:lang w:val="en-US" w:eastAsia="zh-CN" w:bidi="ar"/>
        </w:rPr>
        <w:t>增设品牌宣传团队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，作为公司品牌建设阵地、宣传窗口、公众关系沟通平台，负责品牌建设、新闻发布、媒体管理、公司声誉与公众关系管理等工作。团队职责包括：</w:t>
      </w:r>
    </w:p>
    <w:p w14:paraId="4E0016EC">
      <w:pPr>
        <w:ind w:firstLine="660"/>
        <w:rPr>
          <w:rFonts w:hint="default" w:ascii="仿宋_GB2312" w:hAnsi="仿宋" w:cs="Times New Roman"/>
          <w:sz w:val="32"/>
          <w:szCs w:val="32"/>
          <w:lang w:val="en-US" w:eastAsia="zh-CN"/>
        </w:rPr>
      </w:pPr>
      <w:r>
        <w:rPr>
          <w:rFonts w:hint="default" w:ascii="仿宋_GB2312" w:hAnsi="仿宋" w:cs="Times New Roman"/>
          <w:sz w:val="32"/>
          <w:szCs w:val="32"/>
          <w:lang w:val="en-US" w:eastAsia="zh-CN"/>
        </w:rPr>
        <w:t>1.负责公司统一品牌体系建设工作，构建和完善品牌宣传制度和机制体系，统筹规范公司宣传工作标准，维护和提升公司品牌形象；</w:t>
      </w:r>
    </w:p>
    <w:p w14:paraId="0B8D9D40">
      <w:pPr>
        <w:ind w:firstLine="660"/>
        <w:rPr>
          <w:rFonts w:hint="default" w:ascii="仿宋_GB2312" w:hAnsi="仿宋" w:cs="Times New Roman"/>
          <w:sz w:val="32"/>
          <w:szCs w:val="32"/>
          <w:lang w:val="en-US" w:eastAsia="zh-CN"/>
        </w:rPr>
      </w:pPr>
      <w:r>
        <w:rPr>
          <w:rFonts w:hint="default" w:ascii="仿宋_GB2312" w:hAnsi="仿宋" w:cs="Times New Roman"/>
          <w:sz w:val="32"/>
          <w:szCs w:val="32"/>
          <w:lang w:val="en-US" w:eastAsia="zh-CN"/>
        </w:rPr>
        <w:t>2.负责公司宣传工作，作为新闻发布窗口，运营公司微博、微讯、官网等内外部信息平台，统筹媒体关系管理工作，与媒体保持良好沟通和互动；</w:t>
      </w:r>
    </w:p>
    <w:p w14:paraId="0E825AD0">
      <w:pPr>
        <w:ind w:firstLine="660"/>
        <w:rPr>
          <w:rFonts w:hint="default" w:ascii="仿宋_GB2312" w:hAnsi="仿宋" w:cs="Times New Roman"/>
          <w:sz w:val="32"/>
          <w:szCs w:val="32"/>
          <w:lang w:val="en-US" w:eastAsia="zh-CN"/>
        </w:rPr>
      </w:pPr>
      <w:r>
        <w:rPr>
          <w:rFonts w:hint="default" w:ascii="仿宋_GB2312" w:hAnsi="仿宋" w:cs="Times New Roman"/>
          <w:sz w:val="32"/>
          <w:szCs w:val="32"/>
          <w:lang w:val="en-US" w:eastAsia="zh-CN"/>
        </w:rPr>
        <w:t>3.负责公司声誉及公众关系管理工作，塑造积极、健康的公司形象，有效维护公司声誉与美誉度，及时响应公众关切问题，巩固和增强公众信任</w:t>
      </w:r>
      <w:r>
        <w:rPr>
          <w:rFonts w:hint="eastAsia" w:ascii="仿宋_GB2312" w:hAnsi="仿宋" w:cs="Times New Roman"/>
          <w:sz w:val="32"/>
          <w:szCs w:val="32"/>
          <w:lang w:val="en-US" w:eastAsia="zh-CN"/>
        </w:rPr>
        <w:t>；</w:t>
      </w:r>
    </w:p>
    <w:p w14:paraId="39BBF16B">
      <w:pPr>
        <w:spacing w:line="576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val="en-US" w:eastAsia="zh-CN" w:bidi="ar"/>
        </w:rPr>
      </w:pPr>
      <w:r>
        <w:rPr>
          <w:rFonts w:hint="eastAsia" w:ascii="仿宋_GB2312" w:hAnsi="仿宋" w:cs="Times New Roman"/>
          <w:sz w:val="32"/>
          <w:szCs w:val="32"/>
          <w:lang w:val="en-US" w:eastAsia="zh-CN"/>
        </w:rPr>
        <w:t>4.</w:t>
      </w:r>
      <w:r>
        <w:rPr>
          <w:rFonts w:hint="default" w:ascii="仿宋_GB2312" w:hAnsi="仿宋" w:cs="Times New Roman"/>
          <w:sz w:val="32"/>
          <w:szCs w:val="32"/>
          <w:lang w:val="en-US" w:eastAsia="zh-CN"/>
        </w:rPr>
        <w:t>公司交办的其他工作。</w:t>
      </w:r>
    </w:p>
    <w:p w14:paraId="1D544743">
      <w:pPr>
        <w:spacing w:line="576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bidi="ar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特此通知。</w:t>
      </w:r>
    </w:p>
    <w:p w14:paraId="39E90189">
      <w:pPr>
        <w:spacing w:line="576" w:lineRule="exact"/>
        <w:ind w:firstLine="622" w:firstLineChars="200"/>
        <w:textAlignment w:val="auto"/>
        <w:rPr>
          <w:rFonts w:hint="eastAsia" w:ascii="仿宋_GB2312" w:hAnsi="宋体" w:cs="Arial Unicode MS"/>
          <w:sz w:val="32"/>
          <w:szCs w:val="32"/>
          <w:lang w:bidi="ar"/>
        </w:rPr>
      </w:pPr>
    </w:p>
    <w:p w14:paraId="2B858253">
      <w:pPr>
        <w:spacing w:line="576" w:lineRule="exact"/>
        <w:ind w:right="40"/>
        <w:textAlignment w:val="auto"/>
        <w:rPr>
          <w:rFonts w:hint="eastAsia" w:ascii="仿宋_GB2312" w:hAnsi="宋体" w:cs="Arial Unicode MS"/>
          <w:sz w:val="32"/>
          <w:szCs w:val="32"/>
          <w:lang w:bidi="ar"/>
        </w:rPr>
      </w:pPr>
    </w:p>
    <w:p w14:paraId="4F3625DD">
      <w:pPr>
        <w:spacing w:line="576" w:lineRule="exact"/>
        <w:ind w:right="40" w:firstLine="5132" w:firstLineChars="1650"/>
        <w:textAlignment w:val="auto"/>
        <w:rPr>
          <w:rFonts w:hint="eastAsia" w:ascii="仿宋_GB2312" w:hAnsi="宋体" w:cs="Arial Unicode MS"/>
          <w:kern w:val="2"/>
          <w:sz w:val="32"/>
          <w:szCs w:val="32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长城证券股份有限公司</w:t>
      </w:r>
    </w:p>
    <w:p w14:paraId="662432FB">
      <w:pPr>
        <w:spacing w:line="576" w:lineRule="exact"/>
        <w:ind w:right="40" w:firstLine="5443" w:firstLineChars="1750"/>
        <w:textAlignment w:val="auto"/>
        <w:rPr>
          <w:rFonts w:hint="eastAsia" w:ascii="仿宋_GB2312" w:hAnsi="Times New Roman" w:cs="Times New Roman"/>
          <w:sz w:val="28"/>
          <w:szCs w:val="28"/>
        </w:rPr>
      </w:pPr>
      <w:r>
        <w:rPr>
          <w:rFonts w:hint="eastAsia" w:ascii="仿宋_GB2312" w:hAnsi="宋体" w:cs="Arial Unicode MS"/>
          <w:sz w:val="32"/>
          <w:szCs w:val="32"/>
          <w:lang w:bidi="ar"/>
        </w:rPr>
        <w:t>202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5</w:t>
      </w:r>
      <w:r>
        <w:rPr>
          <w:rFonts w:hint="eastAsia" w:ascii="仿宋_GB2312" w:hAnsi="宋体" w:cs="Arial Unicode MS"/>
          <w:sz w:val="32"/>
          <w:szCs w:val="32"/>
          <w:lang w:bidi="ar"/>
        </w:rPr>
        <w:t>年</w:t>
      </w:r>
      <w:r>
        <w:rPr>
          <w:rFonts w:hint="eastAsia" w:ascii="仿宋_GB2312" w:hAnsi="宋体" w:cs="Arial Unicode MS"/>
          <w:sz w:val="32"/>
          <w:szCs w:val="32"/>
          <w:lang w:val="en-US" w:eastAsia="zh-CN" w:bidi="ar"/>
        </w:rPr>
        <w:t>8</w:t>
      </w:r>
      <w:r>
        <w:rPr>
          <w:rFonts w:hint="eastAsia" w:ascii="仿宋_GB2312" w:hAnsi="宋体" w:cs="Arial Unicode MS"/>
          <w:sz w:val="32"/>
          <w:szCs w:val="32"/>
          <w:lang w:bidi="ar"/>
        </w:rPr>
        <w:t>月</w:t>
      </w:r>
      <w:r>
        <w:rPr>
          <w:rFonts w:hint="default" w:ascii="仿宋_GB2312" w:hAnsi="宋体" w:cs="Arial Unicode MS"/>
          <w:sz w:val="32"/>
          <w:szCs w:val="32"/>
          <w:lang w:bidi="ar"/>
        </w:rPr>
        <w:t>20</w:t>
      </w:r>
      <w:r>
        <w:rPr>
          <w:rFonts w:hint="eastAsia" w:ascii="仿宋_GB2312" w:hAnsi="宋体" w:cs="Arial Unicode MS"/>
          <w:sz w:val="32"/>
          <w:szCs w:val="32"/>
          <w:lang w:bidi="ar"/>
        </w:rPr>
        <w:t>日</w:t>
      </w:r>
      <w:bookmarkStart w:id="2" w:name="fldWJNR2"/>
      <w:bookmarkEnd w:id="2"/>
    </w:p>
    <w:bookmarkEnd w:id="1"/>
    <w:p w14:paraId="12E8549B">
      <w:pPr>
        <w:adjustRightInd/>
        <w:snapToGrid w:val="0"/>
        <w:spacing w:line="576" w:lineRule="exact"/>
        <w:jc w:val="center"/>
        <w:textAlignment w:val="auto"/>
        <w:rPr>
          <w:rFonts w:hint="eastAsia" w:ascii="方正小标宋简体" w:hAnsi="宋体" w:eastAsia="方正小标宋简体"/>
          <w:bCs/>
          <w:color w:val="000000"/>
          <w:kern w:val="2"/>
          <w:sz w:val="44"/>
          <w:szCs w:val="44"/>
        </w:rPr>
      </w:pPr>
    </w:p>
    <w:p w14:paraId="22964786">
      <w:pPr>
        <w:snapToGrid w:val="0"/>
        <w:spacing w:line="576" w:lineRule="exact"/>
        <w:ind w:right="23"/>
        <w:jc w:val="left"/>
        <w:rPr>
          <w:rFonts w:hint="eastAsia"/>
          <w:sz w:val="21"/>
          <w:szCs w:val="21"/>
        </w:rPr>
      </w:pPr>
    </w:p>
    <w:p w14:paraId="631BB202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6AEBF6D9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5CA1FFD8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28643EC3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135C83A0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15985BFF">
      <w:pPr>
        <w:snapToGrid w:val="0"/>
        <w:spacing w:line="576" w:lineRule="exact"/>
        <w:ind w:right="23"/>
        <w:jc w:val="left"/>
        <w:rPr>
          <w:rFonts w:hint="eastAsia" w:ascii="仿宋_GB2312"/>
          <w:sz w:val="28"/>
          <w:szCs w:val="28"/>
        </w:rPr>
      </w:pPr>
    </w:p>
    <w:p w14:paraId="25F9543D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320" w:lineRule="exact"/>
        <w:ind w:left="0" w:right="0"/>
        <w:jc w:val="both"/>
        <w:textAlignment w:val="baseline"/>
        <w:rPr>
          <w:rFonts w:hint="default" w:ascii="仿宋_GB2312" w:eastAsia="仿宋_GB2312" w:cs="仿宋_GB2312"/>
          <w:bCs/>
          <w:color w:val="000000"/>
          <w:sz w:val="28"/>
          <w:szCs w:val="28"/>
          <w:u w:val="thick"/>
        </w:rPr>
      </w:pPr>
      <w:r>
        <w:rPr>
          <w:rFonts w:hint="default" w:ascii="楷体_GB2312" w:hAnsi="Times New Roman" w:eastAsia="楷体_GB2312" w:cs="楷体_GB2312"/>
          <w:kern w:val="0"/>
          <w:sz w:val="28"/>
          <w:szCs w:val="28"/>
          <w:lang w:val="en-US" w:eastAsia="zh-CN" w:bidi="ar"/>
        </w:rPr>
        <w:t>————————————————————————————————</w:t>
      </w:r>
    </w:p>
    <w:p w14:paraId="3B683929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320" w:lineRule="exact"/>
        <w:ind w:left="0" w:leftChars="0" w:right="-754" w:rightChars="-441" w:firstLine="0" w:firstLineChars="0"/>
        <w:jc w:val="both"/>
        <w:textAlignment w:val="baseline"/>
        <w:rPr>
          <w:rFonts w:hint="default" w:ascii="仿宋_GB2312" w:eastAsia="仿宋_GB2312" w:cs="仿宋_GB2312"/>
          <w:sz w:val="28"/>
          <w:szCs w:val="28"/>
        </w:rPr>
      </w:pPr>
      <w:r>
        <w:rPr>
          <w:rFonts w:hint="default" w:ascii="仿宋_GB2312" w:hAnsi="Times New Roman" w:cs="仿宋_GB2312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仿宋_GB2312" w:hAnsi="Times New Roman" w:eastAsia="仿宋_GB2312" w:cs="仿宋_GB2312"/>
          <w:kern w:val="0"/>
          <w:sz w:val="28"/>
          <w:szCs w:val="28"/>
          <w:lang w:val="en-US" w:eastAsia="zh-CN" w:bidi="ar"/>
        </w:rPr>
        <w:t xml:space="preserve">长城证券股份有限公司                      </w:t>
      </w:r>
      <w:bookmarkStart w:id="3" w:name="printtime"/>
      <w:bookmarkEnd w:id="3"/>
      <w:r>
        <w:rPr>
          <w:rFonts w:hint="eastAsia" w:ascii="仿宋_GB2312" w:hAnsi="Times New Roman" w:cs="仿宋_GB2312"/>
          <w:kern w:val="0"/>
          <w:sz w:val="28"/>
          <w:szCs w:val="28"/>
          <w:lang w:val="en-US" w:eastAsia="zh-CN" w:bidi="ar"/>
        </w:rPr>
        <w:t>2025年8月20日</w:t>
      </w:r>
      <w:r>
        <w:rPr>
          <w:rFonts w:hint="default" w:ascii="仿宋_GB2312" w:hAnsi="Times New Roman" w:eastAsia="仿宋_GB2312" w:cs="仿宋_GB2312"/>
          <w:kern w:val="0"/>
          <w:sz w:val="28"/>
          <w:szCs w:val="28"/>
          <w:lang w:val="en-US" w:eastAsia="zh-CN" w:bidi="ar"/>
        </w:rPr>
        <w:t xml:space="preserve">印发  </w:t>
      </w:r>
    </w:p>
    <w:p w14:paraId="531E5F05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320" w:lineRule="exact"/>
        <w:ind w:left="0" w:right="0"/>
        <w:jc w:val="both"/>
        <w:textAlignment w:val="baseline"/>
        <w:rPr>
          <w:rFonts w:hint="default" w:ascii="仿宋_GB2312" w:eastAsia="仿宋_GB2312" w:cs="仿宋_GB2312"/>
          <w:bCs/>
          <w:color w:val="000000"/>
          <w:sz w:val="28"/>
          <w:szCs w:val="28"/>
          <w:u w:val="thick"/>
        </w:rPr>
      </w:pPr>
      <w:r>
        <w:rPr>
          <w:rFonts w:hint="default" w:ascii="楷体_GB2312" w:hAnsi="Times New Roman" w:eastAsia="楷体_GB2312" w:cs="楷体_GB2312"/>
          <w:kern w:val="0"/>
          <w:sz w:val="28"/>
          <w:szCs w:val="28"/>
          <w:lang w:val="en-US" w:eastAsia="zh-CN" w:bidi="ar"/>
        </w:rPr>
        <w:t>————————————————————————————————</w:t>
      </w:r>
    </w:p>
    <w:p w14:paraId="052573DF">
      <w:pPr>
        <w:keepNext w:val="0"/>
        <w:keepLines w:val="0"/>
        <w:widowControl w:val="0"/>
        <w:suppressLineNumbers w:val="0"/>
        <w:adjustRightInd w:val="0"/>
        <w:spacing w:before="0" w:beforeAutospacing="0" w:after="0" w:afterAutospacing="0" w:line="240" w:lineRule="auto"/>
        <w:ind w:left="0" w:right="0"/>
        <w:jc w:val="both"/>
        <w:textAlignment w:val="baseline"/>
        <w:rPr>
          <w:rFonts w:hint="eastAsia" w:ascii="仿宋_GB2312"/>
          <w:sz w:val="28"/>
          <w:szCs w:val="28"/>
        </w:rPr>
      </w:pPr>
      <w:r>
        <w:rPr>
          <w:rFonts w:hint="default" w:ascii="仿宋_GB2312" w:hAnsi="Times New Roman" w:cs="仿宋_GB2312"/>
          <w:kern w:val="0"/>
          <w:sz w:val="28"/>
          <w:szCs w:val="28"/>
          <w:lang w:eastAsia="zh-CN" w:bidi="ar"/>
        </w:rPr>
        <w:t xml:space="preserve"> </w:t>
      </w:r>
      <w:r>
        <w:rPr>
          <w:rFonts w:hint="default" w:ascii="仿宋_GB2312" w:hAnsi="Times New Roman" w:eastAsia="仿宋_GB2312" w:cs="仿宋_GB2312"/>
          <w:kern w:val="0"/>
          <w:sz w:val="28"/>
          <w:szCs w:val="28"/>
          <w:lang w:val="en-US" w:eastAsia="zh-CN" w:bidi="ar"/>
        </w:rPr>
        <w:t>校对：</w:t>
      </w:r>
      <w:bookmarkStart w:id="4" w:name="signature"/>
      <w:bookmarkEnd w:id="4"/>
      <w:r>
        <w:rPr>
          <w:rFonts w:hint="eastAsia" w:ascii="仿宋_GB2312" w:hAnsi="Times New Roman" w:cs="仿宋_GB2312"/>
          <w:kern w:val="0"/>
          <w:sz w:val="28"/>
          <w:szCs w:val="28"/>
          <w:lang w:val="en-US" w:eastAsia="zh-CN" w:bidi="ar"/>
        </w:rPr>
        <w:t>廖绮峰</w:t>
      </w:r>
    </w:p>
    <w:sectPr>
      <w:footerReference r:id="rId5" w:type="default"/>
      <w:footerReference r:id="rId6" w:type="even"/>
      <w:pgSz w:w="11907" w:h="16840"/>
      <w:pgMar w:top="2098" w:right="1474" w:bottom="1985" w:left="1588" w:header="851" w:footer="1531" w:gutter="0"/>
      <w:pgNumType w:start="1"/>
      <w:cols w:space="720" w:num="1"/>
      <w:docGrid w:type="linesAndChars" w:linePitch="581" w:charSpace="-202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A" wne:mask="1"/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235475">
    <w:pPr>
      <w:pStyle w:val="7"/>
      <w:framePr w:wrap="around" w:vAnchor="text" w:hAnchor="margin" w:xAlign="outside" w:y="1"/>
      <w:ind w:right="360" w:rightChars="200"/>
      <w:rPr>
        <w:rStyle w:val="11"/>
        <w:rFonts w:ascii="宋体" w:hAnsi="宋体" w:eastAsia="宋体"/>
        <w:sz w:val="28"/>
      </w:rPr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  <w:lang/>
      </w:rPr>
      <w:t>1</w:t>
    </w:r>
    <w:r>
      <w:rPr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  <w:p w14:paraId="4F109F3D">
    <w:pPr>
      <w:pStyle w:val="7"/>
      <w:ind w:right="360" w:firstLine="360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FB25BF">
    <w:pPr>
      <w:pStyle w:val="7"/>
      <w:ind w:right="360" w:rightChars="200"/>
    </w:pPr>
    <w:r>
      <w:rPr>
        <w:rStyle w:val="11"/>
        <w:sz w:val="28"/>
      </w:rPr>
      <w:t>––</w:t>
    </w:r>
    <w:r>
      <w:rPr>
        <w:rStyle w:val="11"/>
        <w:rFonts w:ascii="宋体" w:hAnsi="宋体" w:eastAsia="宋体"/>
        <w:sz w:val="28"/>
      </w:rPr>
      <w:t xml:space="preserve"> </w:t>
    </w:r>
    <w:r>
      <w:rPr>
        <w:rFonts w:ascii="宋体" w:hAnsi="宋体" w:eastAsia="宋体"/>
        <w:sz w:val="28"/>
      </w:rPr>
      <w:fldChar w:fldCharType="begin"/>
    </w:r>
    <w:r>
      <w:rPr>
        <w:rStyle w:val="11"/>
        <w:rFonts w:ascii="宋体" w:hAnsi="宋体" w:eastAsia="宋体"/>
        <w:sz w:val="28"/>
      </w:rPr>
      <w:instrText xml:space="preserve">PAGE  </w:instrText>
    </w:r>
    <w:r>
      <w:rPr>
        <w:rFonts w:ascii="宋体" w:hAnsi="宋体" w:eastAsia="宋体"/>
        <w:sz w:val="28"/>
      </w:rPr>
      <w:fldChar w:fldCharType="separate"/>
    </w:r>
    <w:r>
      <w:rPr>
        <w:rStyle w:val="11"/>
        <w:rFonts w:ascii="宋体" w:hAnsi="宋体" w:eastAsia="宋体"/>
        <w:sz w:val="28"/>
        <w:lang/>
      </w:rPr>
      <w:t>2</w:t>
    </w:r>
    <w:r>
      <w:rPr>
        <w:rFonts w:ascii="宋体" w:hAnsi="宋体" w:eastAsia="宋体"/>
        <w:sz w:val="28"/>
      </w:rPr>
      <w:fldChar w:fldCharType="end"/>
    </w:r>
    <w:r>
      <w:rPr>
        <w:rStyle w:val="11"/>
        <w:rFonts w:hint="eastAsia" w:ascii="宋体" w:hAnsi="宋体" w:eastAsia="宋体"/>
        <w:sz w:val="28"/>
      </w:rPr>
      <w:t xml:space="preserve"> </w:t>
    </w:r>
    <w:r>
      <w:rPr>
        <w:rStyle w:val="11"/>
        <w:sz w:val="28"/>
      </w:rPr>
      <w:t>––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5"/>
  <w:hyphenationZone w:val="360"/>
  <w:evenAndOddHeaders w:val="1"/>
  <w:drawingGridHorizontalSpacing w:val="85"/>
  <w:drawingGridVerticalSpacing w:val="581"/>
  <w:displayHorizontalDrawingGridEvery w:val="0"/>
  <w:displayVerticalDrawingGridEvery w:val="2"/>
  <w:doNotShadeFormData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4C"/>
    <w:rsid w:val="000048FE"/>
    <w:rsid w:val="00006EFB"/>
    <w:rsid w:val="0003251C"/>
    <w:rsid w:val="0003344C"/>
    <w:rsid w:val="00041F4B"/>
    <w:rsid w:val="00045503"/>
    <w:rsid w:val="0004595A"/>
    <w:rsid w:val="00047310"/>
    <w:rsid w:val="00052919"/>
    <w:rsid w:val="00054E0D"/>
    <w:rsid w:val="00065314"/>
    <w:rsid w:val="000754E1"/>
    <w:rsid w:val="00077193"/>
    <w:rsid w:val="00086C7E"/>
    <w:rsid w:val="000909FA"/>
    <w:rsid w:val="00090F8F"/>
    <w:rsid w:val="000A3A2B"/>
    <w:rsid w:val="000A7AED"/>
    <w:rsid w:val="000B2FE2"/>
    <w:rsid w:val="000D796F"/>
    <w:rsid w:val="000E4657"/>
    <w:rsid w:val="000E789A"/>
    <w:rsid w:val="000E7D78"/>
    <w:rsid w:val="000F6D2F"/>
    <w:rsid w:val="00105266"/>
    <w:rsid w:val="0010548F"/>
    <w:rsid w:val="001077A7"/>
    <w:rsid w:val="00111E19"/>
    <w:rsid w:val="00113D17"/>
    <w:rsid w:val="00114258"/>
    <w:rsid w:val="00120ABD"/>
    <w:rsid w:val="00121705"/>
    <w:rsid w:val="00126CD5"/>
    <w:rsid w:val="00127ACF"/>
    <w:rsid w:val="001311FC"/>
    <w:rsid w:val="00132A2B"/>
    <w:rsid w:val="00133ED7"/>
    <w:rsid w:val="001461D9"/>
    <w:rsid w:val="0014781B"/>
    <w:rsid w:val="00173DB4"/>
    <w:rsid w:val="00183CCC"/>
    <w:rsid w:val="001874F8"/>
    <w:rsid w:val="00192C5F"/>
    <w:rsid w:val="001A12D3"/>
    <w:rsid w:val="001A4FE6"/>
    <w:rsid w:val="001D5E5F"/>
    <w:rsid w:val="001F3DFE"/>
    <w:rsid w:val="001F5653"/>
    <w:rsid w:val="002038D2"/>
    <w:rsid w:val="002241EC"/>
    <w:rsid w:val="00234575"/>
    <w:rsid w:val="0023700C"/>
    <w:rsid w:val="002610D1"/>
    <w:rsid w:val="00266D1A"/>
    <w:rsid w:val="00270BBC"/>
    <w:rsid w:val="0027165E"/>
    <w:rsid w:val="00280FC2"/>
    <w:rsid w:val="00284084"/>
    <w:rsid w:val="00293925"/>
    <w:rsid w:val="002B13D5"/>
    <w:rsid w:val="002E33E3"/>
    <w:rsid w:val="002F32BA"/>
    <w:rsid w:val="002F6159"/>
    <w:rsid w:val="002F7FE8"/>
    <w:rsid w:val="00300095"/>
    <w:rsid w:val="00310048"/>
    <w:rsid w:val="003119CD"/>
    <w:rsid w:val="0032273F"/>
    <w:rsid w:val="00331505"/>
    <w:rsid w:val="003320B2"/>
    <w:rsid w:val="0034552F"/>
    <w:rsid w:val="0035150D"/>
    <w:rsid w:val="0035665E"/>
    <w:rsid w:val="00360088"/>
    <w:rsid w:val="00360D1C"/>
    <w:rsid w:val="003723E6"/>
    <w:rsid w:val="00372879"/>
    <w:rsid w:val="00374680"/>
    <w:rsid w:val="00374830"/>
    <w:rsid w:val="00374AC2"/>
    <w:rsid w:val="00394E8F"/>
    <w:rsid w:val="00397BDB"/>
    <w:rsid w:val="003A077C"/>
    <w:rsid w:val="003C22DB"/>
    <w:rsid w:val="003D30E9"/>
    <w:rsid w:val="003F3784"/>
    <w:rsid w:val="0040396D"/>
    <w:rsid w:val="00412502"/>
    <w:rsid w:val="00412AF8"/>
    <w:rsid w:val="00425AEF"/>
    <w:rsid w:val="00425FAE"/>
    <w:rsid w:val="00426DDC"/>
    <w:rsid w:val="00427008"/>
    <w:rsid w:val="00441896"/>
    <w:rsid w:val="004474FA"/>
    <w:rsid w:val="00452FC6"/>
    <w:rsid w:val="0048495C"/>
    <w:rsid w:val="00485FA9"/>
    <w:rsid w:val="004A3440"/>
    <w:rsid w:val="004B2749"/>
    <w:rsid w:val="004B6536"/>
    <w:rsid w:val="004B7149"/>
    <w:rsid w:val="004C0218"/>
    <w:rsid w:val="004C2468"/>
    <w:rsid w:val="004C5EAD"/>
    <w:rsid w:val="004C713D"/>
    <w:rsid w:val="004D3EBD"/>
    <w:rsid w:val="004D4DD1"/>
    <w:rsid w:val="004D5482"/>
    <w:rsid w:val="004E1228"/>
    <w:rsid w:val="004E2C4C"/>
    <w:rsid w:val="004F1BD6"/>
    <w:rsid w:val="00507A09"/>
    <w:rsid w:val="005116DE"/>
    <w:rsid w:val="0051207D"/>
    <w:rsid w:val="0051524A"/>
    <w:rsid w:val="00533C6F"/>
    <w:rsid w:val="00535EE6"/>
    <w:rsid w:val="00552739"/>
    <w:rsid w:val="00572F16"/>
    <w:rsid w:val="00590782"/>
    <w:rsid w:val="005945D4"/>
    <w:rsid w:val="005B36CB"/>
    <w:rsid w:val="005B539D"/>
    <w:rsid w:val="005C6A4D"/>
    <w:rsid w:val="005D7A67"/>
    <w:rsid w:val="005E2565"/>
    <w:rsid w:val="005E44B5"/>
    <w:rsid w:val="005E58FB"/>
    <w:rsid w:val="005F4A7E"/>
    <w:rsid w:val="005F53D3"/>
    <w:rsid w:val="005F5F0D"/>
    <w:rsid w:val="005F7F77"/>
    <w:rsid w:val="006103A8"/>
    <w:rsid w:val="00610B8B"/>
    <w:rsid w:val="006147EC"/>
    <w:rsid w:val="0062272F"/>
    <w:rsid w:val="00624C52"/>
    <w:rsid w:val="00626B79"/>
    <w:rsid w:val="00630951"/>
    <w:rsid w:val="00630D8D"/>
    <w:rsid w:val="00635D04"/>
    <w:rsid w:val="00636318"/>
    <w:rsid w:val="00643272"/>
    <w:rsid w:val="00645F31"/>
    <w:rsid w:val="00650520"/>
    <w:rsid w:val="0065109B"/>
    <w:rsid w:val="006558C1"/>
    <w:rsid w:val="0065645C"/>
    <w:rsid w:val="00680069"/>
    <w:rsid w:val="00683CE8"/>
    <w:rsid w:val="00684361"/>
    <w:rsid w:val="006A4F35"/>
    <w:rsid w:val="006B15ED"/>
    <w:rsid w:val="006C0F57"/>
    <w:rsid w:val="006C27C8"/>
    <w:rsid w:val="006C3FD5"/>
    <w:rsid w:val="006D3536"/>
    <w:rsid w:val="006D43EE"/>
    <w:rsid w:val="006E6211"/>
    <w:rsid w:val="0070065C"/>
    <w:rsid w:val="00702375"/>
    <w:rsid w:val="007060D7"/>
    <w:rsid w:val="0070671E"/>
    <w:rsid w:val="00714B95"/>
    <w:rsid w:val="007214F4"/>
    <w:rsid w:val="0072232B"/>
    <w:rsid w:val="00731CF3"/>
    <w:rsid w:val="00740897"/>
    <w:rsid w:val="00746D46"/>
    <w:rsid w:val="0076570D"/>
    <w:rsid w:val="00777E94"/>
    <w:rsid w:val="007805F5"/>
    <w:rsid w:val="00781588"/>
    <w:rsid w:val="00784FF1"/>
    <w:rsid w:val="007850CC"/>
    <w:rsid w:val="007902A6"/>
    <w:rsid w:val="007A6644"/>
    <w:rsid w:val="007A66C9"/>
    <w:rsid w:val="007A7450"/>
    <w:rsid w:val="007D3C03"/>
    <w:rsid w:val="007E5C85"/>
    <w:rsid w:val="007E6EE4"/>
    <w:rsid w:val="007F2058"/>
    <w:rsid w:val="007F50B1"/>
    <w:rsid w:val="007F782D"/>
    <w:rsid w:val="00813F2E"/>
    <w:rsid w:val="008179EF"/>
    <w:rsid w:val="00832D7E"/>
    <w:rsid w:val="00837476"/>
    <w:rsid w:val="00856864"/>
    <w:rsid w:val="00857DB5"/>
    <w:rsid w:val="008751DD"/>
    <w:rsid w:val="00882279"/>
    <w:rsid w:val="008858D4"/>
    <w:rsid w:val="0089308E"/>
    <w:rsid w:val="008C032D"/>
    <w:rsid w:val="008C0623"/>
    <w:rsid w:val="008C1ED4"/>
    <w:rsid w:val="008E5D92"/>
    <w:rsid w:val="00900E1E"/>
    <w:rsid w:val="00907ECC"/>
    <w:rsid w:val="00910715"/>
    <w:rsid w:val="009205BF"/>
    <w:rsid w:val="00924E28"/>
    <w:rsid w:val="0092748F"/>
    <w:rsid w:val="00946D91"/>
    <w:rsid w:val="00947F72"/>
    <w:rsid w:val="00966112"/>
    <w:rsid w:val="0097760A"/>
    <w:rsid w:val="00983CB6"/>
    <w:rsid w:val="00985F33"/>
    <w:rsid w:val="009871F1"/>
    <w:rsid w:val="009922F8"/>
    <w:rsid w:val="00994CAF"/>
    <w:rsid w:val="009B136B"/>
    <w:rsid w:val="009B7BFF"/>
    <w:rsid w:val="009C5504"/>
    <w:rsid w:val="009F2B51"/>
    <w:rsid w:val="00A00BD4"/>
    <w:rsid w:val="00A03BF2"/>
    <w:rsid w:val="00A07118"/>
    <w:rsid w:val="00A25181"/>
    <w:rsid w:val="00A26A76"/>
    <w:rsid w:val="00A40FBF"/>
    <w:rsid w:val="00A57CB6"/>
    <w:rsid w:val="00A60222"/>
    <w:rsid w:val="00A667A5"/>
    <w:rsid w:val="00A66E92"/>
    <w:rsid w:val="00A746BA"/>
    <w:rsid w:val="00A746CE"/>
    <w:rsid w:val="00A94AC8"/>
    <w:rsid w:val="00AB352E"/>
    <w:rsid w:val="00AB38F0"/>
    <w:rsid w:val="00AD5341"/>
    <w:rsid w:val="00AD6D23"/>
    <w:rsid w:val="00AE2881"/>
    <w:rsid w:val="00AE3D47"/>
    <w:rsid w:val="00AF31B0"/>
    <w:rsid w:val="00B1033B"/>
    <w:rsid w:val="00B41111"/>
    <w:rsid w:val="00B42DA6"/>
    <w:rsid w:val="00B5580C"/>
    <w:rsid w:val="00B56E7C"/>
    <w:rsid w:val="00BA26CA"/>
    <w:rsid w:val="00BB2D4A"/>
    <w:rsid w:val="00BB36F5"/>
    <w:rsid w:val="00C14F16"/>
    <w:rsid w:val="00C26BCF"/>
    <w:rsid w:val="00C2718D"/>
    <w:rsid w:val="00C36BE3"/>
    <w:rsid w:val="00C42846"/>
    <w:rsid w:val="00C4553B"/>
    <w:rsid w:val="00C525E6"/>
    <w:rsid w:val="00C60747"/>
    <w:rsid w:val="00C83712"/>
    <w:rsid w:val="00C97FC3"/>
    <w:rsid w:val="00CA4794"/>
    <w:rsid w:val="00CA6DF6"/>
    <w:rsid w:val="00CB5022"/>
    <w:rsid w:val="00CB5C9C"/>
    <w:rsid w:val="00CB7AD0"/>
    <w:rsid w:val="00CD1DF6"/>
    <w:rsid w:val="00CD3806"/>
    <w:rsid w:val="00CD7CE0"/>
    <w:rsid w:val="00CD7D49"/>
    <w:rsid w:val="00CF4CDB"/>
    <w:rsid w:val="00D02FB9"/>
    <w:rsid w:val="00D13063"/>
    <w:rsid w:val="00D151D7"/>
    <w:rsid w:val="00D22398"/>
    <w:rsid w:val="00D41ADF"/>
    <w:rsid w:val="00D672D3"/>
    <w:rsid w:val="00D7475E"/>
    <w:rsid w:val="00D80F9D"/>
    <w:rsid w:val="00D863E2"/>
    <w:rsid w:val="00D91336"/>
    <w:rsid w:val="00D953E3"/>
    <w:rsid w:val="00DA05FE"/>
    <w:rsid w:val="00DD1FB3"/>
    <w:rsid w:val="00DD269C"/>
    <w:rsid w:val="00E04476"/>
    <w:rsid w:val="00E051E2"/>
    <w:rsid w:val="00E05BD6"/>
    <w:rsid w:val="00E115B3"/>
    <w:rsid w:val="00E226EF"/>
    <w:rsid w:val="00E4350F"/>
    <w:rsid w:val="00E5347A"/>
    <w:rsid w:val="00E53554"/>
    <w:rsid w:val="00E54528"/>
    <w:rsid w:val="00E6316C"/>
    <w:rsid w:val="00E66C31"/>
    <w:rsid w:val="00E747A9"/>
    <w:rsid w:val="00E854DE"/>
    <w:rsid w:val="00E860BC"/>
    <w:rsid w:val="00E90210"/>
    <w:rsid w:val="00E9121B"/>
    <w:rsid w:val="00EB0847"/>
    <w:rsid w:val="00EC4626"/>
    <w:rsid w:val="00ED405E"/>
    <w:rsid w:val="00ED4732"/>
    <w:rsid w:val="00EE25C9"/>
    <w:rsid w:val="00EF517A"/>
    <w:rsid w:val="00F11FA3"/>
    <w:rsid w:val="00F2234E"/>
    <w:rsid w:val="00F23810"/>
    <w:rsid w:val="00F2497B"/>
    <w:rsid w:val="00F35DDE"/>
    <w:rsid w:val="00F36349"/>
    <w:rsid w:val="00F44833"/>
    <w:rsid w:val="00F50445"/>
    <w:rsid w:val="00F51BFE"/>
    <w:rsid w:val="00F63419"/>
    <w:rsid w:val="00F7159E"/>
    <w:rsid w:val="00F7315D"/>
    <w:rsid w:val="00F90EA8"/>
    <w:rsid w:val="00F93F33"/>
    <w:rsid w:val="00FA2C42"/>
    <w:rsid w:val="00FB20E9"/>
    <w:rsid w:val="00FC54DA"/>
    <w:rsid w:val="00FD018C"/>
    <w:rsid w:val="00FE2709"/>
    <w:rsid w:val="00FE5933"/>
    <w:rsid w:val="00FE66A4"/>
    <w:rsid w:val="00FE7DDE"/>
    <w:rsid w:val="00FF3A26"/>
    <w:rsid w:val="0FCF87B6"/>
    <w:rsid w:val="1565A0A8"/>
    <w:rsid w:val="15CF61D0"/>
    <w:rsid w:val="1F404D51"/>
    <w:rsid w:val="1F59E132"/>
    <w:rsid w:val="21BB3C04"/>
    <w:rsid w:val="27CFC6FF"/>
    <w:rsid w:val="32F64DB5"/>
    <w:rsid w:val="3D9D10CB"/>
    <w:rsid w:val="3F7FB6D1"/>
    <w:rsid w:val="3FDF5530"/>
    <w:rsid w:val="43AFFF6F"/>
    <w:rsid w:val="4A9BD7DF"/>
    <w:rsid w:val="4EF20615"/>
    <w:rsid w:val="56EA5C46"/>
    <w:rsid w:val="57DC8688"/>
    <w:rsid w:val="57F2E3C6"/>
    <w:rsid w:val="5BBD5BDA"/>
    <w:rsid w:val="5FA7B996"/>
    <w:rsid w:val="6BFD3F89"/>
    <w:rsid w:val="6F2717FE"/>
    <w:rsid w:val="6F789889"/>
    <w:rsid w:val="6FEE3418"/>
    <w:rsid w:val="73FAAA5F"/>
    <w:rsid w:val="75EFC198"/>
    <w:rsid w:val="75F81EA0"/>
    <w:rsid w:val="75FD497C"/>
    <w:rsid w:val="7706409E"/>
    <w:rsid w:val="7A7EAC0C"/>
    <w:rsid w:val="7BFF6B71"/>
    <w:rsid w:val="7D5AF446"/>
    <w:rsid w:val="7D7F28FB"/>
    <w:rsid w:val="7DB84D1A"/>
    <w:rsid w:val="7E7B6864"/>
    <w:rsid w:val="7E7E7DA8"/>
    <w:rsid w:val="7E9F29B2"/>
    <w:rsid w:val="7EFCB98B"/>
    <w:rsid w:val="7F76E067"/>
    <w:rsid w:val="7FFE7579"/>
    <w:rsid w:val="96ED3D3D"/>
    <w:rsid w:val="995B8D9E"/>
    <w:rsid w:val="9AFECF9A"/>
    <w:rsid w:val="9F7FEC8D"/>
    <w:rsid w:val="9FE711A4"/>
    <w:rsid w:val="9FF714EF"/>
    <w:rsid w:val="9FFAAC58"/>
    <w:rsid w:val="B6DCDC01"/>
    <w:rsid w:val="B7B71969"/>
    <w:rsid w:val="B7DEFE7E"/>
    <w:rsid w:val="B7E887A6"/>
    <w:rsid w:val="BEAED218"/>
    <w:rsid w:val="BFFFDE66"/>
    <w:rsid w:val="DFBFC41D"/>
    <w:rsid w:val="DFE1E16E"/>
    <w:rsid w:val="DFFFAD33"/>
    <w:rsid w:val="ED376534"/>
    <w:rsid w:val="ED7DBF1C"/>
    <w:rsid w:val="F1F22637"/>
    <w:rsid w:val="F3A50A20"/>
    <w:rsid w:val="F5DF901F"/>
    <w:rsid w:val="FB7F8441"/>
    <w:rsid w:val="FBEF4B3F"/>
    <w:rsid w:val="FBFFFE02"/>
    <w:rsid w:val="FD6F3811"/>
    <w:rsid w:val="FD78045E"/>
    <w:rsid w:val="FDCEC191"/>
    <w:rsid w:val="FF2A389E"/>
    <w:rsid w:val="FFBE3F57"/>
    <w:rsid w:val="FFCB53FC"/>
    <w:rsid w:val="FFDC2797"/>
    <w:rsid w:val="FFEE2943"/>
    <w:rsid w:val="FFEF0A73"/>
    <w:rsid w:val="FFF68CC6"/>
    <w:rsid w:val="FFFFFC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560" w:lineRule="exact"/>
      <w:jc w:val="both"/>
      <w:textAlignment w:val="baseline"/>
    </w:pPr>
    <w:rPr>
      <w:rFonts w:eastAsia="仿宋_GB2312"/>
      <w:sz w:val="18"/>
      <w:lang w:val="en-US" w:eastAsia="zh-CN" w:bidi="ar-SA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unhideWhenUsed/>
    <w:qFormat/>
    <w:uiPriority w:val="99"/>
    <w:tblPr>
      <w:tblStyle w:val="9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624"/>
      <w:jc w:val="left"/>
    </w:pPr>
  </w:style>
  <w:style w:type="paragraph" w:styleId="3">
    <w:name w:val="Body Text"/>
    <w:basedOn w:val="1"/>
    <w:uiPriority w:val="0"/>
    <w:pPr>
      <w:framePr w:w="7903" w:h="1926" w:hRule="exact" w:hSpace="181" w:wrap="around" w:vAnchor="page" w:hAnchor="page" w:xAlign="center" w:y="6522" w:anchorLock="1"/>
      <w:adjustRightInd/>
      <w:spacing w:line="240" w:lineRule="auto"/>
      <w:jc w:val="center"/>
      <w:textAlignment w:val="auto"/>
    </w:pPr>
    <w:rPr>
      <w:rFonts w:eastAsia="方正小标宋简体"/>
      <w:color w:val="FF0000"/>
      <w:w w:val="50"/>
      <w:kern w:val="2"/>
      <w:sz w:val="122"/>
    </w:rPr>
  </w:style>
  <w:style w:type="paragraph" w:styleId="4">
    <w:name w:val="Plain Text"/>
    <w:basedOn w:val="1"/>
    <w:uiPriority w:val="0"/>
    <w:pPr>
      <w:adjustRightInd/>
      <w:spacing w:line="240" w:lineRule="auto"/>
      <w:textAlignment w:val="auto"/>
    </w:pPr>
    <w:rPr>
      <w:rFonts w:ascii="宋体" w:hAnsi="Courier New" w:eastAsia="宋体"/>
      <w:kern w:val="2"/>
      <w:sz w:val="21"/>
    </w:rPr>
  </w:style>
  <w:style w:type="paragraph" w:styleId="5">
    <w:name w:val="Date"/>
    <w:basedOn w:val="1"/>
    <w:next w:val="1"/>
    <w:uiPriority w:val="0"/>
    <w:pPr>
      <w:adjustRightInd/>
      <w:spacing w:line="240" w:lineRule="auto"/>
      <w:textAlignment w:val="auto"/>
    </w:pPr>
    <w:rPr>
      <w:rFonts w:ascii="仿宋_GB2312"/>
      <w:kern w:val="2"/>
      <w:sz w:val="32"/>
    </w:rPr>
  </w:style>
  <w:style w:type="paragraph" w:styleId="6">
    <w:name w:val="Balloon Text"/>
    <w:basedOn w:val="1"/>
    <w:link w:val="13"/>
    <w:uiPriority w:val="0"/>
    <w:pPr>
      <w:spacing w:line="240" w:lineRule="auto"/>
    </w:pPr>
    <w:rPr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pacing w:line="240" w:lineRule="atLeast"/>
      <w:jc w:val="left"/>
    </w:p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Cs w:val="18"/>
    </w:rPr>
  </w:style>
  <w:style w:type="character" w:styleId="11">
    <w:name w:val="page number"/>
    <w:basedOn w:val="10"/>
    <w:uiPriority w:val="0"/>
  </w:style>
  <w:style w:type="character" w:styleId="12">
    <w:name w:val="Emphasis"/>
    <w:qFormat/>
    <w:uiPriority w:val="0"/>
    <w:rPr>
      <w:rFonts w:ascii="Arial Black" w:hAnsi="Arial Black" w:eastAsia="黑体"/>
      <w:b/>
      <w:spacing w:val="0"/>
      <w:sz w:val="21"/>
      <w:lang w:eastAsia="zh-CN"/>
    </w:rPr>
  </w:style>
  <w:style w:type="character" w:customStyle="1" w:styleId="13">
    <w:name w:val="批注框文本 Char"/>
    <w:link w:val="6"/>
    <w:uiPriority w:val="0"/>
    <w:rPr>
      <w:rFonts w:eastAsia="仿宋_GB2312"/>
      <w:sz w:val="18"/>
      <w:szCs w:val="18"/>
    </w:rPr>
  </w:style>
  <w:style w:type="character" w:customStyle="1" w:styleId="14">
    <w:name w:val="页眉 Char"/>
    <w:basedOn w:val="10"/>
    <w:link w:val="8"/>
    <w:uiPriority w:val="0"/>
    <w:rPr>
      <w:rFonts w:eastAsia="仿宋_GB2312"/>
      <w:sz w:val="18"/>
      <w:szCs w:val="18"/>
    </w:rPr>
  </w:style>
  <w:style w:type="character" w:customStyle="1" w:styleId="15">
    <w:name w:val="10"/>
    <w:basedOn w:val="10"/>
    <w:uiPriority w:val="0"/>
    <w:rPr>
      <w:rFonts w:hint="default" w:ascii="Times New Roman" w:hAnsi="Times New Roman" w:cs="Times New Roman"/>
    </w:rPr>
  </w:style>
  <w:style w:type="character" w:customStyle="1" w:styleId="16">
    <w:name w:val="15"/>
    <w:basedOn w:val="10"/>
    <w:uiPriority w:val="0"/>
    <w:rPr>
      <w:rFonts w:hint="default" w:ascii="Times New Roman" w:hAnsi="Times New Roman" w:cs="Times New Roman"/>
    </w:rPr>
  </w:style>
  <w:style w:type="paragraph" w:customStyle="1" w:styleId="17">
    <w:name w:val="域名"/>
    <w:basedOn w:val="1"/>
    <w:uiPriority w:val="0"/>
    <w:pPr>
      <w:spacing w:line="240" w:lineRule="exact"/>
    </w:pPr>
    <w:rPr>
      <w:rFonts w:ascii="宋体"/>
      <w:b/>
      <w:color w:val="FF0000"/>
      <w:sz w:val="21"/>
    </w:rPr>
  </w:style>
</w:style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Manager>总部机要秘书</Manager>
  <Company>长城证券股份有限公司</Company>
  <Pages>2</Pages>
  <Words>434</Words>
  <Characters>512</Characters>
  <Lines>1</Lines>
  <Paragraphs>1</Paragraphs>
  <TotalTime>0</TotalTime>
  <ScaleCrop>false</ScaleCrop>
  <LinksUpToDate>false</LinksUpToDate>
  <CharactersWithSpaces>538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2018-01-18T17:30:00Z</dcterms:created>
  <dc:creator>总部机要秘书</dc:creator>
  <dc:description>长城证券股份有限公司</dc:description>
  <cp:lastModifiedBy>鱼骨头</cp:lastModifiedBy>
  <dcterms:modified xsi:type="dcterms:W3CDTF">2025-08-27T01:07:08Z</dcterms:modified>
  <dc:subject>公司发文模板</dc:subject>
  <dc:title>发文稿纸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状态">
    <vt:lpwstr>发文稿纸</vt:lpwstr>
  </property>
  <property fmtid="{D5CDD505-2E9C-101B-9397-08002B2CF9AE}" pid="3" name="_KSOProductBuildMID">
    <vt:lpwstr>CQWFI6GC7RRQ0TTGQKR8ML0C7ZQ0OXVREX0XLJEDXFB8TFCT66BJDCJ7FY5TPBIRBNM69OL0ZHK78IEJRNFTVF8H89C0WOLB8FOOYHB3ECCD8F3A9E2A24246CF677B853E21CC4</vt:lpwstr>
  </property>
  <property fmtid="{D5CDD505-2E9C-101B-9397-08002B2CF9AE}" pid="4" name="_KSOProductBuildSID">
    <vt:lpwstr>DQWFY6GC797A06HGRAR8DL0K7ZQMOSGREX0XHJDWXFF8TQWTZ8BRVC0QFYRTPBRRBNM65OZMZIX78IEJRXFT6FFU8RF0WOLBAXODDHB3ABB6D639D6BD161C448D326AD6765989</vt:lpwstr>
  </property>
  <property fmtid="{D5CDD505-2E9C-101B-9397-08002B2CF9AE}" pid="5" name="KSOProductBuildVer">
    <vt:lpwstr>2052-12.1.0.22529</vt:lpwstr>
  </property>
  <property fmtid="{D5CDD505-2E9C-101B-9397-08002B2CF9AE}" pid="6" name="ICV">
    <vt:lpwstr>5772CDCC7A0A4230A1AABDE7B3E587E2_13</vt:lpwstr>
  </property>
</Properties>
</file>