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/ Async / DB 처리 구조 분석 보고서</w:t>
      </w:r>
    </w:p>
    <w:p/>
    <w:p>
      <w:pPr>
        <w:pStyle w:val="ListBullet"/>
      </w:pPr>
      <w:r>
        <w:t>작성일: 2026-02-26</w:t>
      </w:r>
    </w:p>
    <w:p/>
    <w:p>
      <w:pPr>
        <w:pStyle w:val="ListBullet"/>
      </w:pPr>
      <w:r>
        <w:t>기준 리포지토리: `NetworkModuleTest`</w:t>
      </w:r>
    </w:p>
    <w:p/>
    <w:p>
      <w:pPr>
        <w:pStyle w:val="ListBullet"/>
      </w:pPr>
      <w:r>
        <w:t>분석 기준: `ServerEngine`, `TestServer`, `DBServer` 실제 구현 코드</w:t>
      </w:r>
    </w:p>
    <w:p/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Key Diagrams</w:t>
      </w:r>
    </w:p>
    <w:p/>
    <w:p>
      <w:r>
        <w:drawing>
          <wp:inline xmlns:a="http://schemas.openxmlformats.org/drawingml/2006/main" xmlns:pic="http://schemas.openxmlformats.org/drawingml/2006/picture">
            <wp:extent cx="5760720" cy="25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62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094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/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3. 운영 문서에 "기본 실행 경로(TestDBServer) vs 실험 경로(DBServer.cpp)"를 명시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