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rPr>
          <w:b/>
          <w:sz w:val="32"/>
        </w:rPr>
        <w:t>CHƯƠNG 2. CƠ SỞ LÝ THUYẾT VÀ CÔNG NGHỆ SỬ DỤNG</w:t>
      </w:r>
    </w:p>
    <w:p>
      <w:pPr>
        <w:ind w:firstLine="567"/>
        <w:jc w:val="both"/>
      </w:pPr>
      <w:r>
        <w:t>Chương này trình bày cơ sở phát hiện đối tượng bằng YOLO, dữ liệu gán nhãn và phương pháp huấn luyện tinh chỉnh mô hình từ hai lớp lên ba lớp. Tiếp đó, chương mô tả cách xử lý ảnh, video, liên kết vùng đầu với xe máy, theo dõi đối tượng và xác nhận trạng thái không đội mũ. Các công nghệ triển khai và tiêu chí đánh giá được xác định để làm cơ sở thiết kế, thực nghiệm hệ thống.</w:t>
      </w:r>
    </w:p>
    <w:p>
      <w:pPr>
        <w:pStyle w:val="Heading1"/>
      </w:pPr>
      <w:r>
        <w:t>2.1. Cơ sở bài toán và huấn luyện tinh chỉnh mô hình YOLO</w:t>
      </w:r>
    </w:p>
    <w:p>
      <w:pPr>
        <w:ind w:firstLine="567"/>
        <w:jc w:val="both"/>
      </w:pPr>
      <w:r>
        <w:t>Hệ thống kết hợp mô hình YOLO với các bước xử lý sau nhận diện. Mô hình xác định vị trí xe máy, vùng đầu và trạng thái đội mũ; quy tắc liên kết và theo dõi giúp xác định trường hợp cần ghi nhận. Phần này trình bày cơ sở phát hiện đối tượng, dữ liệu gán nhãn và cách huấn luyện tinh chỉnh từ checkpoint hai lớp sang mô hình ba lớp.</w:t>
      </w:r>
    </w:p>
    <w:p>
      <w:pPr>
        <w:pStyle w:val="Heading2"/>
      </w:pPr>
      <w:r>
        <w:t>2.1.1. Giới thiệu bài toán phát hiện đối tượng và ứng dụng vào đề tài</w:t>
      </w:r>
    </w:p>
    <w:p>
      <w:pPr>
        <w:ind w:firstLine="567"/>
        <w:jc w:val="both"/>
      </w:pPr>
      <w:r>
        <w:t xml:space="preserve">Phát hiện đối tượng thực hiện đồng thời việc phân loại và định vị đối tượng trong ảnh. Mỗi kết quả gồm nhãn dự đoán, độ tin cậy và hộp giới hạn với tọa độ, kích thước tương ứng. Đề tài sử dụng ba lớp: </w:t>
      </w:r>
      <w:r>
        <w:rPr>
          <w:i/>
        </w:rPr>
        <w:t>helmet</w:t>
      </w:r>
      <w:r>
        <w:t xml:space="preserve"> (vùng đầu có mũ), </w:t>
      </w:r>
      <w:r>
        <w:rPr>
          <w:i/>
        </w:rPr>
        <w:t>no-helmet</w:t>
      </w:r>
      <w:r>
        <w:t xml:space="preserve"> (vùng đầu không mũ) và </w:t>
      </w:r>
      <w:r>
        <w:rPr>
          <w:i/>
        </w:rPr>
        <w:t>bike</w:t>
      </w:r>
      <w:r>
        <w:t xml:space="preserve"> (xe máy).</w:t>
      </w:r>
    </w:p>
    <w:p>
      <w:pPr>
        <w:ind w:firstLine="567"/>
        <w:jc w:val="both"/>
      </w:pPr>
      <w:r>
        <w:t xml:space="preserve">Một vùng </w:t>
      </w:r>
      <w:r>
        <w:rPr>
          <w:i/>
        </w:rPr>
        <w:t>no-helmet</w:t>
      </w:r>
      <w:r>
        <w:t xml:space="preserve"> chỉ cho biết trạng thái vùng đầu, chưa chứng minh người đó đang đi xe máy; vùng này có thể thuộc người đi bộ. Vì vậy, trước khi ghi nhận cần kiểm tra quan hệ với xe máy. Trên video, đối tượng còn phải được theo dõi giữa các khung hình để hạn chế tính lặp.</w:t>
      </w:r>
    </w:p>
    <w:p>
      <w:pPr>
        <w:pStyle w:val="Heading2"/>
      </w:pPr>
      <w:r>
        <w:t>2.1.2. Tổng quan mô hình YOLO và các thông tin đầu ra</w:t>
      </w:r>
    </w:p>
    <w:p>
      <w:pPr>
        <w:ind w:firstLine="567"/>
        <w:jc w:val="both"/>
      </w:pPr>
      <w:r>
        <w:t>YOLO (</w:t>
      </w:r>
      <w:r>
        <w:rPr>
          <w:i/>
        </w:rPr>
        <w:t>You Only Look Once</w:t>
      </w:r>
      <w:r>
        <w:t xml:space="preserve">) là họ mô hình phát hiện đối tượng dựa trên học sâu, xử lý toàn bộ ảnh trong một lần suy luận và có thể dự đoán nhiều đối tượng. Kiến trúc tổng quát gồm </w:t>
      </w:r>
      <w:r>
        <w:rPr>
          <w:i/>
        </w:rPr>
        <w:t>backbone</w:t>
      </w:r>
      <w:r>
        <w:t xml:space="preserve"> trích xuất đặc trưng; </w:t>
      </w:r>
      <w:r>
        <w:rPr>
          <w:i/>
        </w:rPr>
        <w:t>neck</w:t>
      </w:r>
      <w:r>
        <w:t xml:space="preserve"> kết hợp đặc trưng ở nhiều tỉ lệ để hỗ trợ phát hiện đối tượng lớn, nhỏ; và </w:t>
      </w:r>
      <w:r>
        <w:rPr>
          <w:i/>
        </w:rPr>
        <w:t>detection head</w:t>
      </w:r>
      <w:r>
        <w:t xml:space="preserve"> dự đoán hộp giới hạn, nhãn, độ tin cậy. Sau dự đoán, thuật toán NMS loại bớt các hộp trùng lặp, giữ kết quả phù hợp. Hình 2.1 minh họa luồng xử lý này.</w:t>
      </w:r>
    </w:p>
    <w:p>
      <w:pPr>
        <w:keepNext/>
        <w:jc w:val="center"/>
      </w:pPr>
      <w:r>
        <w:drawing>
          <wp:inline xmlns:a="http://schemas.openxmlformats.org/drawingml/2006/main" xmlns:pic="http://schemas.openxmlformats.org/drawingml/2006/picture">
            <wp:extent cx="5688000" cy="35387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88000" cy="3538718"/>
                    </a:xfrm>
                    <a:prstGeom prst="rect"/>
                  </pic:spPr>
                </pic:pic>
              </a:graphicData>
            </a:graphic>
          </wp:inline>
        </w:drawing>
      </w:r>
    </w:p>
    <w:p>
      <w:pPr>
        <w:spacing w:before="60" w:after="120"/>
        <w:jc w:val="center"/>
      </w:pPr>
      <w:r>
        <w:rPr>
          <w:i/>
          <w:sz w:val="24"/>
        </w:rPr>
        <w:t>Hình 2.1. Kiến trúc xử lý tổng quát của mô hình YOLO</w:t>
      </w:r>
    </w:p>
    <w:p>
      <w:pPr>
        <w:pStyle w:val="Heading2"/>
      </w:pPr>
      <w:r>
        <w:t>2.1.3. Dữ liệu gán nhãn và phân chia tập huấn luyện, xác thực, kiểm thử</w:t>
      </w:r>
    </w:p>
    <w:p>
      <w:pPr>
        <w:pStyle w:val="Heading3"/>
      </w:pPr>
      <w:r>
        <w:t>2.1.3.1. Dữ liệu gán nhãn theo định dạng YOLO</w:t>
      </w:r>
    </w:p>
    <w:p>
      <w:pPr>
        <w:ind w:firstLine="567"/>
        <w:jc w:val="both"/>
      </w:pPr>
      <w:r>
        <w:t>Mỗi ảnh huấn luyện cần tệp nhãn mô tả lớp và vị trí các đối tượng. Trong định dạng YOLO, một đối tượng chiếm một dòng theo cấu trúc:</w:t>
      </w:r>
    </w:p>
    <w:p>
      <w:pPr>
        <w:ind w:firstLine="567"/>
        <w:jc w:val="both"/>
      </w:pPr>
      <w:r>
        <w:rPr>
          <w:rFonts w:ascii="Consolas" w:hAnsi="Consolas"/>
          <w:sz w:val="22"/>
        </w:rPr>
        <w:t>class_id x_center y_center width height</w:t>
      </w:r>
    </w:p>
    <w:p>
      <w:pPr>
        <w:ind w:firstLine="567"/>
        <w:jc w:val="both"/>
      </w:pPr>
      <w:r>
        <w:t xml:space="preserve">ID lớp bắt đầu từ 0. Bốn giá trị tọa độ, kích thước được chuẩn hóa theo chiều rộng </w:t>
      </w:r>
      <w:r>
        <w:rPr>
          <w:rFonts w:ascii="Cambria Math" w:hAnsi="Cambria Math"/>
        </w:rPr>
        <w:t>W</w:t>
      </w:r>
      <w:r>
        <w:t xml:space="preserve"> và chiều cao </w:t>
      </w:r>
      <w:r>
        <w:rPr>
          <w:rFonts w:ascii="Cambria Math" w:hAnsi="Cambria Math"/>
        </w:rPr>
        <w:t>H</w:t>
      </w:r>
      <w:r>
        <w:t xml:space="preserve"> của ảnh. Nếu hộp giới hạn có các cạnh </w:t>
      </w:r>
      <w:r>
        <w:rPr>
          <w:rFonts w:ascii="Cambria Math" w:hAnsi="Cambria Math"/>
        </w:rPr>
        <w:t>x_min,y_min,x_max,y_max</w:t>
      </w:r>
      <w:r>
        <w:t xml:space="preserve"> thì:</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max</m:t>
                      </m:r>
                    </m:sub>
                  </m:sSub>
                </m:num>
                <m:den>
                  <m:r>
                    <w:rPr>
                      <w:rFonts w:ascii="Cambria Math" w:hAnsi="Cambria Math"/>
                    </w:rPr>
                    <m:t>2W</m:t>
                  </m:r>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max</m:t>
                      </m:r>
                    </m:sub>
                  </m:sSub>
                </m:num>
                <m:den>
                  <m:r>
                    <w:rPr>
                      <w:rFonts w:ascii="Cambria Math" w:hAnsi="Cambria Math"/>
                    </w:rPr>
                    <m:t>2H</m:t>
                  </m:r>
                </m:den>
              </m:f>
              <m:r>
                <w:rPr>
                  <w:rFonts w:ascii="Cambria Math" w:hAnsi="Cambria Math"/>
                </w:rPr>
                <m:t>,</m:t>
              </m:r>
            </m:oMath>
          </w:p>
        </w:tc>
        <w:tc>
          <w:tcPr>
            <w:tcW w:type="dxa" w:w="1185"/>
          </w:tcPr>
          <w:p>
            <w:pPr>
              <w:spacing w:after="0"/>
              <w:jc w:val="right"/>
            </w:pPr>
            <w:r>
              <w:t>(2.1)</w:t>
            </w:r>
          </w:p>
        </w:tc>
      </w:tr>
    </w:tbl>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w:rPr>
                  <w:rFonts w:ascii="Cambria Math" w:hAnsi="Cambria Math"/>
                </w:rPr>
                <m:t xml:space="preserve">w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num>
                <m:den>
                  <m:r>
                    <w:rPr>
                      <w:rFonts w:ascii="Cambria Math" w:hAnsi="Cambria Math"/>
                    </w:rPr>
                    <m:t>W</m:t>
                  </m:r>
                </m:den>
              </m:f>
              <m:r>
                <w:rPr>
                  <w:rFonts w:ascii="Cambria Math" w:hAnsi="Cambria Math"/>
                </w:rPr>
                <m:t xml:space="preserve">,        h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min</m:t>
                      </m:r>
                    </m:sub>
                  </m:sSub>
                </m:num>
                <m:den>
                  <m:r>
                    <w:rPr>
                      <w:rFonts w:ascii="Cambria Math" w:hAnsi="Cambria Math"/>
                    </w:rPr>
                    <m:t>H</m:t>
                  </m:r>
                </m:den>
              </m:f>
              <m:r>
                <w:rPr>
                  <w:rFonts w:ascii="Cambria Math" w:hAnsi="Cambria Math"/>
                </w:rPr>
                <m:t>.</m:t>
              </m:r>
            </m:oMath>
          </w:p>
        </w:tc>
        <w:tc>
          <w:tcPr>
            <w:tcW w:type="dxa" w:w="1185"/>
          </w:tcPr>
          <w:p>
            <w:pPr>
              <w:spacing w:after="0"/>
              <w:jc w:val="right"/>
            </w:pPr>
            <w:r>
              <w:t>(2.2)</w:t>
            </w:r>
          </w:p>
        </w:tc>
      </w:tr>
    </w:tbl>
    <w:p>
      <w:pPr>
        <w:ind w:firstLine="567"/>
        <w:jc w:val="both"/>
      </w:pPr>
      <w:r>
        <w:t xml:space="preserve">Trong đó, </w:t>
      </w:r>
      <w:r>
        <w:rPr>
          <w:rFonts w:ascii="Cambria Math" w:hAnsi="Cambria Math"/>
        </w:rPr>
        <w:t>x_c,y_c</w:t>
      </w:r>
      <w:r>
        <w:t xml:space="preserve"> là tọa độ tâm chuẩn hóa; </w:t>
      </w:r>
      <w:r>
        <w:rPr>
          <w:rFonts w:ascii="Cambria Math" w:hAnsi="Cambria Math"/>
        </w:rPr>
        <w:t>w,h</w:t>
      </w:r>
      <w:r>
        <w:t xml:space="preserve"> là chiều rộng, chiều cao chuẩn hóa. Chẳng hạn, nếu </w:t>
      </w:r>
      <w:r>
        <w:rPr>
          <w:i/>
        </w:rPr>
        <w:t>bike</w:t>
      </w:r>
      <w:r>
        <w:t xml:space="preserve"> có ID 0, dòng </w:t>
      </w:r>
      <w:r>
        <w:rPr>
          <w:rFonts w:ascii="Consolas" w:hAnsi="Consolas"/>
          <w:sz w:val="22"/>
        </w:rPr>
        <w:t>0 0.50 0.60 0.30 0.40</w:t>
      </w:r>
      <w:r>
        <w:t xml:space="preserve"> biểu diễn xe máy có tâm tại 50% chiều rộng, 60% chiều cao ảnh; hộp chiếm 30% chiều rộng và 40% chiều cao.</w:t>
      </w:r>
    </w:p>
    <w:p>
      <w:pPr>
        <w:pStyle w:val="Heading3"/>
      </w:pPr>
      <w:r>
        <w:t>2.1.3.2. Tính nhất quán của nhãn</w:t>
      </w:r>
    </w:p>
    <w:p>
      <w:pPr>
        <w:ind w:firstLine="567"/>
        <w:jc w:val="both"/>
      </w:pPr>
      <w:r>
        <w:t>Tên lớp và ID trong tệp cấu hình phải khớp với tệp nhãn; một ID không mặc nhiên giữ cùng ý nghĩa giữa các bộ dữ liệu. Quy tắc gán nhãn cần xác định rõ hộp đánh dấu vùng đầu, mũ hay toàn bộ người và có áp dụng cho người đi bộ hay không. Dữ liệu huấn luyện, xác thực và kiểm thử phải theo cùng quy tắc. Ngoài đúng định dạng, cần kiểm tra vị trí hộp, nhãn bị thiếu và sự tương ứng giữa ảnh với tệp nhãn; chỉ đếm số tệp không đủ bảo đảm chất lượng dữ liệu.</w:t>
      </w:r>
    </w:p>
    <w:p>
      <w:pPr>
        <w:pStyle w:val="Heading3"/>
      </w:pPr>
      <w:r>
        <w:t>2.1.3.3. Phân chia dữ liệu</w:t>
      </w:r>
    </w:p>
    <w:p>
      <w:pPr>
        <w:ind w:firstLine="567"/>
        <w:jc w:val="both"/>
      </w:pPr>
      <w:r>
        <w:t xml:space="preserve">Dữ liệu gồm </w:t>
      </w:r>
      <w:r>
        <w:rPr>
          <w:i/>
        </w:rPr>
        <w:t>train</w:t>
      </w:r>
      <w:r>
        <w:t xml:space="preserve"> để cập nhật tham số, </w:t>
      </w:r>
      <w:r>
        <w:rPr>
          <w:i/>
        </w:rPr>
        <w:t>validation</w:t>
      </w:r>
      <w:r>
        <w:t xml:space="preserve"> để theo dõi chất lượng và chọn cấu hình, checkpoint, cùng </w:t>
      </w:r>
      <w:r>
        <w:rPr>
          <w:i/>
        </w:rPr>
        <w:t>test</w:t>
      </w:r>
      <w:r>
        <w:t xml:space="preserve"> để đánh giá sau khi hoàn tất lựa chọn. Tập test cần độc lập; điều chỉnh mô hình liên tục theo kết quả test sẽ làm mất vai trò đối chứng của tập này. Với dữ liệu lấy từ video, nên tách theo video hoặc phiên ghi hình để tránh khung hình gần giống nhau xuất hiện ở nhiều tập. Notebook của đề tài chỉ đọc các tập đã khai báo trong cấu hình, không tự chia dữ liệu, nên tính độc lập phải được kiểm tra ở bước chuẩn bị.</w:t>
      </w:r>
    </w:p>
    <w:p>
      <w:pPr>
        <w:pStyle w:val="Heading2"/>
      </w:pPr>
      <w:r>
        <w:t>2.1.4. Cơ sở học chuyển giao và huấn luyện tinh chỉnh</w:t>
      </w:r>
    </w:p>
    <w:p>
      <w:pPr>
        <w:ind w:firstLine="567"/>
        <w:jc w:val="both"/>
      </w:pPr>
      <w:r>
        <w:t>Học chuyển giao tận dụng tri thức của mô hình đã huấn luyện làm điểm khởi tạo cho nhiệm vụ mới. Huấn luyện tinh chỉnh (</w:t>
      </w:r>
      <w:r>
        <w:rPr>
          <w:i/>
        </w:rPr>
        <w:t>fine-tuning</w:t>
      </w:r>
      <w:r>
        <w:t>) tiếp tục cập nhật các tham số có thể huấn luyện, khác với việc giữ cố định mô hình như bộ trích xuất đặc trưng. Đề tài khởi tạo từ checkpoint nhận diện hai lớp, kế thừa các trọng số tương thích rồi huấn luyện trên dữ liệu ba lớp để bổ sung xe máy.</w:t>
      </w:r>
    </w:p>
    <w:p>
      <w:pPr>
        <w:ind w:firstLine="567"/>
        <w:jc w:val="both"/>
      </w:pPr>
      <w:r>
        <w:t>Mục tiêu tổng quát của quá trình huấn luyện là:</w:t>
      </w:r>
    </w:p>
    <w:p>
      <w:pPr>
        <w:spacing w:before="60" w:after="80"/>
        <w:jc w:val="center"/>
      </w:pPr>
      <w:r>
        <w:drawing>
          <wp:inline xmlns:a="http://schemas.openxmlformats.org/drawingml/2006/main" xmlns:pic="http://schemas.openxmlformats.org/drawingml/2006/picture">
            <wp:extent cx="5688000" cy="75978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759783"/>
                    </a:xfrm>
                    <a:prstGeom prst="rect"/>
                  </pic:spPr>
                </pic:pic>
              </a:graphicData>
            </a:graphic>
          </wp:inline>
        </w:drawing>
      </w:r>
    </w:p>
    <w:p>
      <w:pPr>
        <w:ind w:firstLine="567"/>
        <w:jc w:val="both"/>
      </w:pPr>
      <w:r>
        <w:t xml:space="preserve">Ở đây, </w:t>
      </w:r>
      <w:r>
        <w:rPr>
          <w:rFonts w:ascii="Cambria Math" w:hAnsi="Cambria Math"/>
        </w:rPr>
        <w:t>θ</w:t>
      </w:r>
      <w:r>
        <w:t xml:space="preserve"> là tập tham số điều chỉnh; </w:t>
      </w:r>
      <w:r>
        <w:rPr>
          <w:rFonts w:ascii="Cambria Math" w:hAnsi="Cambria Math"/>
        </w:rPr>
        <w:t>N</w:t>
      </w:r>
      <w:r>
        <w:t xml:space="preserve"> là số ảnh huấn luyện; </w:t>
      </w:r>
      <w:r>
        <w:rPr>
          <w:rFonts w:ascii="Cambria Math" w:hAnsi="Cambria Math"/>
        </w:rPr>
        <w:t>x_i</w:t>
      </w:r>
      <w:r>
        <w:t xml:space="preserve"> là ảnh thứ </w:t>
      </w:r>
      <w:r>
        <w:rPr>
          <w:rFonts w:ascii="Cambria Math" w:hAnsi="Cambria Math"/>
        </w:rPr>
        <w:t>i</w:t>
      </w:r>
      <w:r>
        <w:t xml:space="preserve">; </w:t>
      </w:r>
      <w:r>
        <w:rPr>
          <w:rFonts w:ascii="Cambria Math" w:hAnsi="Cambria Math"/>
        </w:rPr>
        <w:t>Y_i</w:t>
      </w:r>
      <w:r>
        <w:t xml:space="preserve"> là tập hộp và nhãn đúng; </w:t>
      </w:r>
      <w:r>
        <w:rPr>
          <w:rFonts w:ascii="Cambria Math" w:hAnsi="Cambria Math"/>
        </w:rPr>
        <w:t>f_θ(x_i)</w:t>
      </w:r>
      <w:r>
        <w:t xml:space="preserve"> là dự đoán; </w:t>
      </w:r>
      <w:r>
        <w:rPr>
          <w:rFonts w:ascii="Cambria Math" w:hAnsi="Cambria Math"/>
        </w:rPr>
        <w:t>L_det</w:t>
      </w:r>
      <w:r>
        <w:t xml:space="preserve"> là hàm mất mát phát hiện đối tượng. Hàm mất mát phản ánh sai lệch về vị trí hộp và lớp dự đoán, với thành phần cụ thể tùy mô hình, phiên bản thư viện. Đề tài dùng cơ chế huấn luyện của Ultralytics, không xây dựng hàm mất mát riêng. Thuật toán cập nhật tham số qua từng nhóm dữ liệu nhằm giảm sai lệch, nhưng không bảo đảm nghiệm tối ưu toàn cục.</w:t>
      </w:r>
    </w:p>
    <w:p>
      <w:pPr>
        <w:pStyle w:val="Heading2"/>
      </w:pPr>
      <w:r>
        <w:t>2.1.5. Mở rộng mô hình từ hai lớp sang ba lớp</w:t>
      </w:r>
    </w:p>
    <w:p>
      <w:pPr>
        <w:ind w:firstLine="567"/>
        <w:jc w:val="both"/>
      </w:pPr>
      <w:r>
        <w:t xml:space="preserve">Mô hình ban đầu nhận diện </w:t>
      </w:r>
      <w:r>
        <w:rPr>
          <w:i/>
        </w:rPr>
        <w:t>helmet</w:t>
      </w:r>
      <w:r>
        <w:t xml:space="preserve"> và </w:t>
      </w:r>
      <w:r>
        <w:rPr>
          <w:i/>
        </w:rPr>
        <w:t>no-helmet</w:t>
      </w:r>
      <w:r>
        <w:t xml:space="preserve">. Phương án phát triển thêm </w:t>
      </w:r>
      <w:r>
        <w:rPr>
          <w:i/>
        </w:rPr>
        <w:t>bike</w:t>
      </w:r>
      <w:r>
        <w:t xml:space="preserve"> để có vị trí phương tiện làm căn cứ liên kết với vùng đầu. Checkpoint hai lớp được dùng làm điểm khởi tạo cho lượt huấn luyện trên bộ dữ liệu ba lớp. Khi số lớp thay đổi, phần dự đoán phải thích ứng với đầu ra mới; các trọng số tương thích được kế thừa, còn tham số có kích thước không phù hợp được xử lý khi khởi tạo. Cách chuyển trọng số phụ thuộc mô hình và phiên bản thư viện, cần đối chiếu nhật ký huấn luyện.</w:t>
      </w:r>
    </w:p>
    <w:p>
      <w:pPr>
        <w:ind w:firstLine="567"/>
        <w:jc w:val="both"/>
      </w:pPr>
      <w:r>
        <w:t xml:space="preserve">Notebook không thiết lập đóng băng toàn bộ phần trích xuất đặc trưng; các tham số có thể huấn luyện tiếp tục được điều chỉnh để học lớp xe máy và duy trì khả năng phân biệt hai trạng thái đội mũ. Cần kiểm tra lại toàn bộ ID theo cấu hình mới: nếu ID 0 từng là </w:t>
      </w:r>
      <w:r>
        <w:rPr>
          <w:i/>
        </w:rPr>
        <w:t>helmet</w:t>
      </w:r>
      <w:r>
        <w:t xml:space="preserve"> nhưng nay là </w:t>
      </w:r>
      <w:r>
        <w:rPr>
          <w:i/>
        </w:rPr>
        <w:t>bike</w:t>
      </w:r>
      <w:r>
        <w:t>, nhãn cũ không thể giữ nguyên ý nghĩa.</w:t>
      </w:r>
    </w:p>
    <w:p>
      <w:pPr>
        <w:ind w:firstLine="567"/>
        <w:jc w:val="both"/>
      </w:pPr>
      <w:r>
        <w:t xml:space="preserve">Bổ sung </w:t>
      </w:r>
      <w:r>
        <w:rPr>
          <w:i/>
        </w:rPr>
        <w:t>bike</w:t>
      </w:r>
      <w:r>
        <w:t xml:space="preserve"> chưa tự giải quyết việc phân biệt người đi bộ. Một vùng </w:t>
      </w:r>
      <w:r>
        <w:rPr>
          <w:i/>
        </w:rPr>
        <w:t>no-helmet</w:t>
      </w:r>
      <w:r>
        <w:t xml:space="preserve"> chỉ trở thành ứng viên ghi nhận khi quy tắc liên kết cho thấy quan hệ phù hợp với xe máy. Sau huấn luyện, cần đánh giá từng lớp và kiểm thử cảnh có người đi bộ, nhất là khi họ đứng gần xe, để xác định mức giảm báo nhầm cùng nguy cơ bỏ sót.</w:t>
      </w:r>
    </w:p>
    <w:p>
      <w:pPr>
        <w:pStyle w:val="Heading2"/>
      </w:pPr>
      <w:r>
        <w:t>2.1.6. Các tham số huấn luyện và lựa chọn checkpoint kết quả</w:t>
      </w:r>
    </w:p>
    <w:p>
      <w:pPr>
        <w:ind w:firstLine="567"/>
        <w:jc w:val="both"/>
      </w:pPr>
      <w:r>
        <w:t>Cấu hình huấn luyện chi phối cách cập nhật tham số, tài nguyên tính toán và khả năng thích nghi của mô hình. Bảng 2.1 tóm tắt các tham số sử dụng.</w:t>
      </w:r>
    </w:p>
    <w:p>
      <w:pPr>
        <w:keepNext/>
        <w:spacing w:before="80" w:after="60"/>
        <w:jc w:val="center"/>
      </w:pPr>
      <w:r>
        <w:rPr>
          <w:i/>
          <w:sz w:val="24"/>
        </w:rPr>
        <w:t>Bảng 2.1. Một số tham số huấn luyện cơ bản</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Tham số</w:t>
            </w:r>
          </w:p>
        </w:tc>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Ý nghĩa</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epochs</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Số lượt tối đa duyệt qua tập huấn luyện</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batch</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Số ảnh trong một nhóm xử lý</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imgsz</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Kích thước ảnh mục tiêu đưa vào mô hình</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lr0</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Tốc độ học ban đầu được cấu hình</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patience</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Số epoch chờ cải thiện trước khi dừng sớm</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seed</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Giá trị khởi tạo cho các quá trình ngẫu nhiên</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device</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Thiết bị tính toán</w:t>
            </w:r>
          </w:p>
        </w:tc>
      </w:tr>
    </w:tbl>
    <w:p>
      <w:pPr>
        <w:spacing w:before="80"/>
        <w:ind w:firstLine="567"/>
        <w:jc w:val="both"/>
      </w:pPr>
      <w:r>
        <w:t xml:space="preserve">Trong huấn luyện, cần theo dõi cả sai số train và chất lượng validation. Nếu train tiếp tục cải thiện nhưng validation đứng yên hoặc giảm, mô hình có thể thích nghi quá mức; cơ chế dừng sớm kết thúc khi tiêu chí theo dõi không cải thiện qua số epoch chờ đã cấu hình. Checkpoint </w:t>
      </w:r>
      <w:r>
        <w:rPr>
          <w:rFonts w:ascii="Consolas" w:hAnsi="Consolas"/>
          <w:sz w:val="22"/>
        </w:rPr>
        <w:t>last.pt</w:t>
      </w:r>
      <w:r>
        <w:t xml:space="preserve"> lưu trạng thái cuối, còn </w:t>
      </w:r>
      <w:r>
        <w:rPr>
          <w:rFonts w:ascii="Consolas" w:hAnsi="Consolas"/>
          <w:sz w:val="22"/>
        </w:rPr>
        <w:t>best.pt</w:t>
      </w:r>
      <w:r>
        <w:t xml:space="preserve"> là trạng thái tốt nhất theo tiêu chí bộ huấn luyện theo dõi, thường dựa vào validation; do đó không nhất thiết ở epoch cuối hay có sai số train thấp nhất.</w:t>
      </w:r>
    </w:p>
    <w:p>
      <w:pPr>
        <w:ind w:firstLine="567"/>
        <w:jc w:val="both"/>
      </w:pPr>
      <w:r>
        <w:t>Sau khi chọn checkpoint, mô hình được đánh giá trên test. Notebook ưu tiên test và chuyển sang validation nếu cấu hình thiếu test; báo cáo phải ghi đúng tập thực dùng. Precision, Recall, F1-score và mAP đánh giá chất lượng nhận diện, còn mức giảm nhầm người đi bộ và đếm trùng phải được kiểm tra sau khi tích hợp toàn bộ quy trình.</w:t>
      </w:r>
    </w:p>
    <w:p>
      <w:pPr>
        <w:pStyle w:val="Heading1"/>
      </w:pPr>
      <w:r>
        <w:t>2.2. Cơ sở xử lý ảnh, video và xác định trường hợp không đội mũ</w:t>
      </w:r>
    </w:p>
    <w:p>
      <w:pPr>
        <w:ind w:firstLine="567"/>
        <w:jc w:val="both"/>
      </w:pPr>
      <w:r>
        <w:t>Mô hình ba lớp cung cấp vị trí vùng đầu có mũ, vùng đầu không mũ và xe máy. Để ghi nhận trường hợp cần tìm, hệ thống còn phải chọn khung hình xử lý, liên kết vùng đầu với xe và, đối với video, theo dõi đối tượng để xác nhận trạng thái mà không đếm lặp.</w:t>
      </w:r>
    </w:p>
    <w:p>
      <w:pPr>
        <w:pStyle w:val="Heading2"/>
      </w:pPr>
      <w:r>
        <w:t>2.2.1. Quy trình nhận diện trên ảnh và lấy mẫu khung hình video</w:t>
      </w:r>
    </w:p>
    <w:p>
      <w:pPr>
        <w:pStyle w:val="Heading3"/>
      </w:pPr>
      <w:r>
        <w:t>2.2.1.1. Xử lý ảnh</w:t>
      </w:r>
    </w:p>
    <w:p>
      <w:pPr>
        <w:ind w:firstLine="567"/>
        <w:jc w:val="both"/>
      </w:pPr>
      <w:r>
        <w:t>Hệ thống kiểm tra ảnh đầu vào, chạy mô hình và nhận các hộp giới hạn, nhãn lớp, độ tin cậy. Các phát hiện được chuyển sang bước liên kết đối tượng trước khi đánh dấu, tổng hợp và lưu ảnh minh chứng. Tọa độ dùng để liên kết, vẽ và cắt minh chứng phải thuộc cùng hệ tọa độ ảnh. Vì ảnh chỉ phản ánh một thời điểm, việc xác định quan hệ chủ yếu dựa vào vị trí; người đi bộ đứng gần xe hoặc đối tượng bị che khuất vẫn có thể gây nhầm lẫn.</w:t>
      </w:r>
    </w:p>
    <w:p>
      <w:pPr>
        <w:pStyle w:val="Heading3"/>
      </w:pPr>
      <w:r>
        <w:t>2.2.1.2. Xử lý video</w:t>
      </w:r>
    </w:p>
    <w:p>
      <w:pPr>
        <w:ind w:firstLine="567"/>
        <w:jc w:val="both"/>
      </w:pPr>
      <w:r>
        <w:t xml:space="preserve">OpenCV được dùng để đọc video bằng </w:t>
      </w:r>
      <w:r>
        <w:rPr>
          <w:rFonts w:ascii="Consolas" w:hAnsi="Consolas"/>
          <w:sz w:val="22"/>
        </w:rPr>
        <w:t>VideoCapture</w:t>
      </w:r>
      <w:r>
        <w:t xml:space="preserve">, xử lý các khung hình được chọn và ghi video kết quả bằng </w:t>
      </w:r>
      <w:r>
        <w:rPr>
          <w:rFonts w:ascii="Consolas" w:hAnsi="Consolas"/>
          <w:sz w:val="22"/>
        </w:rPr>
        <w:t>VideoWriter</w:t>
      </w:r>
      <w:r>
        <w:t xml:space="preserve"> theo kích thước, tốc độ khung hình đã cấu hình. Khi cần giảm kích thước khung hình, hệ thống giữ nguyên tỷ lệ hai chiều để tránh biến dạng; đổi lại, vùng đầu nhỏ hơn có thể khó phân loại trạng thái đội mũ.</w:t>
      </w:r>
    </w:p>
    <w:p>
      <w:pPr>
        <w:ind w:firstLine="567"/>
        <w:jc w:val="both"/>
      </w:pPr>
      <w:r>
        <w:t xml:space="preserve">Gọi </w:t>
      </w:r>
      <w:r>
        <w:rPr>
          <w:rFonts w:ascii="Cambria Math" w:hAnsi="Cambria Math"/>
        </w:rPr>
        <w:t>s</w:t>
      </w:r>
      <w:r>
        <w:t xml:space="preserve"> là bước lấy mẫu. Với chỉ số khung hình bắt đầu từ 0, mô hình xử lý các khung </w:t>
      </w:r>
      <w:r>
        <w:rPr>
          <w:rFonts w:ascii="Cambria Math" w:hAnsi="Cambria Math"/>
        </w:rPr>
        <w:t>0,s,2s,…</w:t>
      </w:r>
      <w:r>
        <w:t xml:space="preserve">. </w:t>
      </w:r>
      <w:r>
        <w:rPr>
          <w:rFonts w:ascii="Cambria Math" w:hAnsi="Cambria Math"/>
        </w:rPr>
        <w:t>s=1</w:t>
      </w:r>
      <w:r>
        <w:t xml:space="preserve"> nghĩa là xử lý toàn bộ; tăng </w:t>
      </w:r>
      <w:r>
        <w:rPr>
          <w:rFonts w:ascii="Cambria Math" w:hAnsi="Cambria Math"/>
        </w:rPr>
        <w:t>s</w:t>
      </w:r>
      <w:r>
        <w:t xml:space="preserve"> làm giảm số lần chạy mô hình. Nếu tốc độ khung hình ổn định là </w:t>
      </w:r>
      <w:r>
        <w:rPr>
          <w:rFonts w:ascii="Cambria Math" w:hAnsi="Cambria Math"/>
        </w:rPr>
        <w:t>f</w:t>
      </w:r>
      <w:r>
        <w:t xml:space="preserve"> khung hình/giây, khoảng cách thời gian giữa hai lần nhận diện và thời điểm khung thứ </w:t>
      </w:r>
      <w:r>
        <w:rPr>
          <w:rFonts w:ascii="Cambria Math" w:hAnsi="Cambria Math"/>
        </w:rPr>
        <w:t>n</w:t>
      </w:r>
      <w:r>
        <w:t xml:space="preserve"> là:</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w:rPr>
                  <w:rFonts w:ascii="Cambria Math" w:hAnsi="Cambria Math"/>
                </w:rPr>
                <m:t xml:space="preserve">Δt = </m:t>
              </m:r>
              <m:f>
                <m:fPr>
                  <m:ctrlPr>
                    <w:rPr>
                      <w:rFonts w:ascii="Cambria Math" w:hAnsi="Cambria Math"/>
                    </w:rPr>
                  </m:ctrlPr>
                </m:fPr>
                <m:num>
                  <m:r>
                    <w:rPr>
                      <w:rFonts w:ascii="Cambria Math" w:hAnsi="Cambria Math"/>
                    </w:rPr>
                    <m:t>s</m:t>
                  </m:r>
                </m:num>
                <m:den>
                  <m:r>
                    <w:rPr>
                      <w:rFonts w:ascii="Cambria Math" w:hAnsi="Cambria Math"/>
                    </w:rPr>
                    <m:t>f</m:t>
                  </m:r>
                </m:den>
              </m:f>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f</m:t>
                  </m:r>
                </m:den>
              </m:f>
            </m:oMath>
          </w:p>
        </w:tc>
        <w:tc>
          <w:tcPr>
            <w:tcW w:type="dxa" w:w="1185"/>
          </w:tcPr>
          <w:p>
            <w:pPr>
              <w:spacing w:after="0"/>
              <w:jc w:val="right"/>
            </w:pPr>
            <w:r>
              <w:t>(2.4)</w:t>
            </w:r>
          </w:p>
        </w:tc>
      </w:tr>
    </w:tbl>
    <w:p>
      <w:pPr>
        <w:ind w:firstLine="567"/>
        <w:jc w:val="both"/>
      </w:pPr>
      <w:r>
        <w:t xml:space="preserve">Ví dụ, </w:t>
      </w:r>
      <w:r>
        <w:rPr>
          <w:rFonts w:ascii="Cambria Math" w:hAnsi="Cambria Math"/>
        </w:rPr>
        <w:t>f=30</w:t>
      </w:r>
      <w:r>
        <w:t xml:space="preserve"> và </w:t>
      </w:r>
      <w:r>
        <w:rPr>
          <w:rFonts w:ascii="Cambria Math" w:hAnsi="Cambria Math"/>
        </w:rPr>
        <w:t>s=3</w:t>
      </w:r>
      <w:r>
        <w:t xml:space="preserve"> cho khoảng cách 0,1 giây </w:t>
      </w:r>
      <w:r>
        <w:rPr>
          <w:b/>
        </w:rPr>
        <w:t>trong video</w:t>
      </w:r>
      <w:r>
        <w:t xml:space="preserve"> giữa hai lần nhận diện, không phải thời gian máy tính xử lý. Bước lấy mẫu lớn có thể bỏ qua đối tượng xuất hiện ngắn và khiến tracking khó duy trì. Công thức thời điểm cũng cần được dùng thận trọng nếu tốc độ khung hình biến đổi hoặc thông tin video không chính xác; OpenCV cung cấp thuộc tính tốc độ, số khung và vị trí thời gian để hỗ trợ kiểm tra. Trong triển khai hiện tại, chỉ các khung được chọn mới chạy nhận diện và cập nhật tracking, còn các khung khác vẫn được ghi vào video đầu ra.</w:t>
      </w:r>
    </w:p>
    <w:p>
      <w:pPr>
        <w:pStyle w:val="Heading2"/>
      </w:pPr>
      <w:r>
        <w:t>2.2.2. Liên kết vùng đầu với xe máy theo quan hệ không gian</w:t>
      </w:r>
    </w:p>
    <w:p>
      <w:pPr>
        <w:pStyle w:val="Heading3"/>
      </w:pPr>
      <w:r>
        <w:t>2.2.2.1. Cơ sở liên kết đối tượng</w:t>
      </w:r>
    </w:p>
    <w:p>
      <w:pPr>
        <w:ind w:firstLine="567"/>
        <w:jc w:val="both"/>
      </w:pPr>
      <w:r>
        <w:t>Đầu ra ba lớp chưa cho biết vùng đầu thuộc xe nào. Trong nhánh có xe được phát hiện, hệ thống kiểm tra tâm vùng đầu so với khu vực phía trên hộp xe, dựa trên giả định đầu người ngồi trên xe thường xuất hiện tại khu vực này. Chỉ dùng độ chồng lấp hộp giới hạn là chưa đủ, vì vùng đầu có thể nằm phía trên và không giao hộp xe tùy góc nhìn, cách gán nhãn. Vì vậy, hệ thống mở rộng hộp xe thành vùng kiểm tra.</w:t>
      </w:r>
    </w:p>
    <w:p>
      <w:pPr>
        <w:pStyle w:val="Heading3"/>
      </w:pPr>
      <w:r>
        <w:t>2.2.2.2. Xác định vùng liên kết</w:t>
      </w:r>
    </w:p>
    <w:p>
      <w:pPr>
        <w:ind w:firstLine="567"/>
        <w:jc w:val="both"/>
      </w:pPr>
      <w:r>
        <w:t xml:space="preserve">Với xe thứ </w:t>
      </w:r>
      <w:r>
        <w:rPr>
          <w:rFonts w:ascii="Cambria Math" w:hAnsi="Cambria Math"/>
        </w:rPr>
        <w:t>j</w:t>
      </w:r>
      <w:r>
        <w:t xml:space="preserve">, gọi hộp giới hạn là </w:t>
      </w:r>
      <w:r>
        <w:rPr>
          <w:rFonts w:ascii="Cambria Math" w:hAnsi="Cambria Math"/>
        </w:rPr>
        <w:t>B_j=(x_1j,y_1j,x_2j,y_2j)</w:t>
      </w:r>
      <w:r>
        <w:t xml:space="preserve">, chiều rộng </w:t>
      </w:r>
      <w:r>
        <w:rPr>
          <w:rFonts w:ascii="Cambria Math" w:hAnsi="Cambria Math"/>
        </w:rPr>
        <w:t>w_j=max(1,x_2j-x_1j)</w:t>
      </w:r>
      <w:r>
        <w:t xml:space="preserve"> và chiều cao </w:t>
      </w:r>
      <w:r>
        <w:rPr>
          <w:rFonts w:ascii="Cambria Math" w:hAnsi="Cambria Math"/>
        </w:rPr>
        <w:t>h_j=max(1,y_2j-y_1j)</w:t>
      </w:r>
      <w:r>
        <w:t>. Vùng kiểm tra được xác định:</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 </m:t>
              </m:r>
              <m:sSub>
                <m:sSubPr>
                  <m:ctrlPr>
                    <w:rPr>
                      <w:rFonts w:ascii="Cambria Math" w:hAnsi="Cambria Math"/>
                    </w:rPr>
                  </m:ctrlPr>
                </m:sSubPr>
                <m:e>
                  <m:r>
                    <w:rPr>
                      <w:rFonts w:ascii="Cambria Math" w:hAnsi="Cambria Math"/>
                    </w:rPr>
                    <m:t>x</m:t>
                  </m:r>
                </m:e>
                <m:sub>
                  <m:r>
                    <w:rPr>
                      <w:rFonts w:ascii="Cambria Math" w:hAnsi="Cambria Math"/>
                    </w:rPr>
                    <m:t>1j</m:t>
                  </m:r>
                </m:sub>
              </m:sSub>
              <m:r>
                <w:rPr>
                  <w:rFonts w:ascii="Cambria Math" w:hAnsi="Cambria Math"/>
                </w:rPr>
                <m:t xml:space="preserve"> - α</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2j</m:t>
                  </m:r>
                </m:sub>
              </m:sSub>
              <m:r>
                <w:rPr>
                  <w:rFonts w:ascii="Cambria Math" w:hAnsi="Cambria Math"/>
                </w:rPr>
                <m:t xml:space="preserve"> + α</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 [ </m:t>
              </m:r>
              <m:sSub>
                <m:sSubPr>
                  <m:ctrlPr>
                    <w:rPr>
                      <w:rFonts w:ascii="Cambria Math" w:hAnsi="Cambria Math"/>
                    </w:rPr>
                  </m:ctrlPr>
                </m:sSubPr>
                <m:e>
                  <m:r>
                    <w:rPr>
                      <w:rFonts w:ascii="Cambria Math" w:hAnsi="Cambria Math"/>
                    </w:rPr>
                    <m:t>y</m:t>
                  </m:r>
                </m:e>
                <m:sub>
                  <m:r>
                    <w:rPr>
                      <w:rFonts w:ascii="Cambria Math" w:hAnsi="Cambria Math"/>
                    </w:rPr>
                    <m:t>1j</m:t>
                  </m:r>
                </m:sub>
              </m:sSub>
              <m:r>
                <w:rPr>
                  <w:rFonts w:ascii="Cambria Math" w:hAnsi="Cambria Math"/>
                </w:rPr>
                <m:t xml:space="preserve"> - β</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1j</m:t>
                  </m:r>
                </m:sub>
              </m:sSub>
              <m:r>
                <w:rPr>
                  <w:rFonts w:ascii="Cambria Math" w:hAnsi="Cambria Math"/>
                </w:rPr>
                <m:t xml:space="preserve"> + γ</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m:t>
              </m:r>
            </m:oMath>
          </w:p>
        </w:tc>
        <w:tc>
          <w:tcPr>
            <w:tcW w:type="dxa" w:w="1185"/>
          </w:tcPr>
          <w:p>
            <w:pPr>
              <w:spacing w:after="0"/>
              <w:jc w:val="right"/>
            </w:pPr>
            <w:r>
              <w:t>(2.5)</w:t>
            </w:r>
          </w:p>
        </w:tc>
      </w:tr>
    </w:tbl>
    <w:p>
      <w:pPr>
        <w:ind w:firstLine="567"/>
        <w:jc w:val="both"/>
      </w:pPr>
      <w:r>
        <w:t xml:space="preserve">Ở đây, </w:t>
      </w:r>
      <w:r>
        <w:rPr>
          <w:rFonts w:ascii="Cambria Math" w:hAnsi="Cambria Math"/>
        </w:rPr>
        <w:t>α</w:t>
      </w:r>
      <w:r>
        <w:t xml:space="preserve"> mở rộng ngang, </w:t>
      </w:r>
      <w:r>
        <w:rPr>
          <w:rFonts w:ascii="Cambria Math" w:hAnsi="Cambria Math"/>
        </w:rPr>
        <w:t>β</w:t>
      </w:r>
      <w:r>
        <w:t xml:space="preserve"> mở rộng lên trên, còn </w:t>
      </w:r>
      <w:r>
        <w:rPr>
          <w:rFonts w:ascii="Cambria Math" w:hAnsi="Cambria Math"/>
        </w:rPr>
        <w:t>γ</w:t>
      </w:r>
      <w:r>
        <w:t xml:space="preserve"> giới hạn phần phía dưới tính từ cạnh trên hộp xe. Tâm vùng đầu nằm trong </w:t>
      </w:r>
      <w:r>
        <w:rPr>
          <w:rFonts w:ascii="Cambria Math" w:hAnsi="Cambria Math"/>
        </w:rPr>
        <w:t>R_j</w:t>
      </w:r>
      <w:r>
        <w:t xml:space="preserve"> thì vùng đầu trở thành ứng viên liên kết. Mã hiện tại dùng </w:t>
      </w:r>
      <w:r>
        <w:rPr>
          <w:rFonts w:ascii="Cambria Math" w:hAnsi="Cambria Math"/>
        </w:rPr>
        <w:t>α=0,2</w:t>
      </w:r>
      <w:r>
        <w:t xml:space="preserve">, </w:t>
      </w:r>
      <w:r>
        <w:rPr>
          <w:rFonts w:ascii="Cambria Math" w:hAnsi="Cambria Math"/>
        </w:rPr>
        <w:t>β=0,8</w:t>
      </w:r>
      <w:r>
        <w:t xml:space="preserve">, </w:t>
      </w:r>
      <w:r>
        <w:rPr>
          <w:rFonts w:ascii="Cambria Math" w:hAnsi="Cambria Math"/>
        </w:rPr>
        <w:t>γ=0,7</w:t>
      </w:r>
      <w:r>
        <w:t>; đây là các hệ số kinh nghiệm cần kiểm chứng trên dữ liệu thực tế.</w:t>
      </w:r>
    </w:p>
    <w:p>
      <w:pPr>
        <w:pStyle w:val="Heading3"/>
      </w:pPr>
      <w:r>
        <w:t>2.2.2.3. Lựa chọn xe phù hợp</w:t>
      </w:r>
    </w:p>
    <w:p>
      <w:pPr>
        <w:ind w:firstLine="567"/>
        <w:jc w:val="both"/>
      </w:pPr>
      <w:r>
        <w:t xml:space="preserve">Nếu tâm vùng đầu </w:t>
      </w:r>
      <w:r>
        <w:rPr>
          <w:rFonts w:ascii="Cambria Math" w:hAnsi="Cambria Math"/>
        </w:rPr>
        <w:t>C_i=(u_i,v_i)</w:t>
      </w:r>
      <w:r>
        <w:t xml:space="preserve"> nằm trong vùng kiểm tra của nhiều xe, hệ thống chọn xe có khoảng cách chuẩn hóa nhỏ nhất. Điểm tham chiếu là trung điểm cạnh trên hộp xe:</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 xml:space="preserve"> = </m:t>
              </m:r>
              <m:f>
                <m:fPr>
                  <m:ctrlPr>
                    <w:rPr>
                      <w:rFonts w:ascii="Cambria Math" w:hAnsi="Cambria Math"/>
                    </w:rPr>
                  </m:ctrlPr>
                </m:fPr>
                <m:num>
                  <m:rad>
                    <m:radPr>
                      <m:ctrlPr>
                        <w:rPr>
                          <w:rFonts w:ascii="Cambria Math" w:hAnsi="Cambria Math"/>
                        </w:rPr>
                      </m:ctrlPr>
                    </m:radPr>
                    <m:deg/>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2j</m:t>
                                  </m:r>
                                </m:sub>
                              </m:sSub>
                              <m:r>
                                <w:rPr>
                                  <w:rFonts w:ascii="Cambria Math" w:hAnsi="Cambria Math"/>
                                </w:rPr>
                                <m:t>)</m:t>
                              </m:r>
                            </m:num>
                            <m:den>
                              <m:r>
                                <w:rPr>
                                  <w:rFonts w:ascii="Cambria Math" w:hAnsi="Cambria Math"/>
                                </w:rPr>
                                <m:t>2</m:t>
                              </m:r>
                            </m:den>
                          </m:f>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1j</m:t>
                              </m:r>
                            </m:sub>
                          </m:sSub>
                          <m:r>
                            <w:rPr>
                              <w:rFonts w:ascii="Cambria Math" w:hAnsi="Cambria Math"/>
                            </w:rPr>
                            <m:t>)</m:t>
                          </m:r>
                        </m:e>
                        <m:sup>
                          <m:r>
                            <w:rPr>
                              <w:rFonts w:ascii="Cambria Math" w:hAnsi="Cambria Math"/>
                            </w:rPr>
                            <m:t>2</m:t>
                          </m:r>
                        </m:sup>
                      </m:sSup>
                    </m:e>
                  </m:rad>
                </m:num>
                <m:den>
                  <m:r>
                    <w:rPr>
                      <w:rFonts w:ascii="Cambria Math" w:hAnsi="Cambria Math"/>
                    </w:rPr>
                    <m:t>min(</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den>
              </m:f>
              <m:r>
                <w:rPr>
                  <w:rFonts w:ascii="Cambria Math" w:hAnsi="Cambria Math"/>
                </w:rPr>
                <m:t>.</m:t>
              </m:r>
            </m:oMath>
          </w:p>
        </w:tc>
        <w:tc>
          <w:tcPr>
            <w:tcW w:type="dxa" w:w="1185"/>
          </w:tcPr>
          <w:p>
            <w:pPr>
              <w:spacing w:after="0"/>
              <w:jc w:val="right"/>
            </w:pPr>
            <w:r>
              <w:t>(2.6)</w:t>
            </w:r>
          </w:p>
        </w:tc>
      </w:tr>
    </w:tbl>
    <w:p>
      <w:pPr>
        <w:ind w:firstLine="567"/>
        <w:jc w:val="both"/>
      </w:pPr>
      <w:r>
        <w:t>Chuẩn hóa theo kích thước giúp so sánh khoảng cách tương đối giữa các xe. Mỗi vùng đầu được ghép với tối đa một xe, nhưng một xe có thể nhận nhiều vùng đầu, chẳng hạn khi chở nhiều người hoặc có người đứng cạnh.</w:t>
      </w:r>
    </w:p>
    <w:p>
      <w:pPr>
        <w:pStyle w:val="Heading3"/>
      </w:pPr>
      <w:r>
        <w:t>2.2.2.4. Xác định trạng thái và giới hạn</w:t>
      </w:r>
    </w:p>
    <w:p>
      <w:pPr>
        <w:ind w:firstLine="567"/>
        <w:jc w:val="both"/>
      </w:pPr>
      <w:r>
        <w:t xml:space="preserve">Khi có các vùng đầu liên kết, mã hiện tại ưu tiên trạng thái </w:t>
      </w:r>
      <w:r>
        <w:rPr>
          <w:rFonts w:ascii="Consolas" w:hAnsi="Consolas"/>
          <w:sz w:val="22"/>
        </w:rPr>
        <w:t>NO_HELMET</w:t>
      </w:r>
      <w:r>
        <w:t xml:space="preserve"> nếu ít nhất một vùng không mũ được ghép với xe; xe chưa có thông tin vùng đầu phù hợp giữ trạng thái </w:t>
      </w:r>
      <w:r>
        <w:rPr>
          <w:rFonts w:ascii="Consolas" w:hAnsi="Consolas"/>
          <w:sz w:val="22"/>
        </w:rPr>
        <w:t>UNKNOWN</w:t>
      </w:r>
      <w:r>
        <w:t>. Quy tắc này cho biết có vùng đầu không mũ liên quan đến xe, chưa phân biệt được người lái với người ngồi sau. Người đi bộ đứng sát xe cũng có thể thỏa điều kiện hình học. Do đó, liên kết không gian hỗ trợ xác định ngữ cảnh nhưng không bảo đảm kết luận về vai trò của người được phát hiện.</w:t>
      </w:r>
    </w:p>
    <w:p>
      <w:pPr>
        <w:pStyle w:val="Heading2"/>
      </w:pPr>
      <w:r>
        <w:t>2.2.3. Theo dõi đối tượng bằng phương pháp Centroid Tracking</w:t>
      </w:r>
    </w:p>
    <w:p>
      <w:pPr>
        <w:pStyle w:val="Heading3"/>
      </w:pPr>
      <w:r>
        <w:t>2.2.3.1. Mục đích của theo dõi đối tượng</w:t>
      </w:r>
    </w:p>
    <w:p>
      <w:pPr>
        <w:ind w:firstLine="567"/>
        <w:jc w:val="both"/>
      </w:pPr>
      <w:r>
        <w:t xml:space="preserve">Tracking liên kết các lần phát hiện qua khung hình và gán mã cho đối tượng để cập nhật vị trí, trạng thái, hạn chế đếm trùng. Với hộp </w:t>
      </w:r>
      <w:r>
        <w:rPr>
          <w:rFonts w:ascii="Cambria Math" w:hAnsi="Cambria Math"/>
        </w:rPr>
        <w:t>(x_1,y_1,x_2,y_2)</w:t>
      </w:r>
      <w:r>
        <w:t>, tâm là:</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w:rPr>
                  <w:rFonts w:ascii="Cambria Math" w:hAnsi="Cambria Math"/>
                  <w:sz w:val="26"/>
                </w:rPr>
                <m:t>C</m:t>
              </m:r>
              <m:r>
                <m:rPr>
                  <m:nor/>
                </m:rPr>
                <w:rPr>
                  <w:rFonts w:ascii="Cambria Math" w:hAnsi="Cambria Math"/>
                  <w:sz w:val="26"/>
                </w:rPr>
                <m:t>=(</m:t>
              </m:r>
              <m:f>
                <m:fPr>
                  <m:ctrlPr>
                    <w:rPr>
                      <w:rFonts w:ascii="Cambria Math" w:hAnsi="Cambria Math"/>
                    </w:rPr>
                  </m:ctrlPr>
                </m:fPr>
                <m:num>
                  <m:sSub>
                    <m:sSubPr>
                      <m:ctrlPr>
                        <w:rPr>
                          <w:rFonts w:ascii="Cambria Math" w:hAnsi="Cambria Math"/>
                        </w:rPr>
                      </m:ctrlPr>
                    </m:sSubPr>
                    <m:e>
                      <m:r>
                        <w:rPr>
                          <w:rFonts w:ascii="Cambria Math" w:hAnsi="Cambria Math"/>
                          <w:sz w:val="26"/>
                        </w:rPr>
                        <m:t>x</m:t>
                      </m:r>
                    </m:e>
                    <m:sub>
                      <m:r>
                        <m:rPr>
                          <m:nor/>
                        </m:rPr>
                        <w:rPr>
                          <w:rFonts w:ascii="Cambria Math" w:hAnsi="Cambria Math"/>
                          <w:sz w:val="26"/>
                        </w:rPr>
                        <m:t>1</m:t>
                      </m:r>
                    </m:sub>
                  </m:sSub>
                  <m:r>
                    <m:rPr>
                      <m:nor/>
                    </m:rPr>
                    <w:rPr>
                      <w:rFonts w:ascii="Cambria Math" w:hAnsi="Cambria Math"/>
                      <w:sz w:val="26"/>
                    </w:rPr>
                    <m:t>+</m:t>
                  </m:r>
                  <m:sSub>
                    <m:sSubPr>
                      <m:ctrlPr>
                        <w:rPr>
                          <w:rFonts w:ascii="Cambria Math" w:hAnsi="Cambria Math"/>
                        </w:rPr>
                      </m:ctrlPr>
                    </m:sSubPr>
                    <m:e>
                      <m:r>
                        <w:rPr>
                          <w:rFonts w:ascii="Cambria Math" w:hAnsi="Cambria Math"/>
                          <w:sz w:val="26"/>
                        </w:rPr>
                        <m:t>x</m:t>
                      </m:r>
                    </m:e>
                    <m:sub>
                      <m:r>
                        <m:rPr>
                          <m:nor/>
                        </m:rPr>
                        <w:rPr>
                          <w:rFonts w:ascii="Cambria Math" w:hAnsi="Cambria Math"/>
                          <w:sz w:val="26"/>
                        </w:rPr>
                        <m:t>2</m:t>
                      </m:r>
                    </m:sub>
                  </m:sSub>
                </m:num>
                <m:den>
                  <m:r>
                    <m:rPr>
                      <m:nor/>
                    </m:rPr>
                    <w:rPr>
                      <w:rFonts w:ascii="Cambria Math" w:hAnsi="Cambria Math"/>
                      <w:sz w:val="26"/>
                    </w:rPr>
                    <m:t>2</m:t>
                  </m:r>
                </m:den>
              </m:f>
              <m:r>
                <m:rPr>
                  <m:nor/>
                </m:rPr>
                <w:rPr>
                  <w:rFonts w:ascii="Cambria Math" w:hAnsi="Cambria Math"/>
                  <w:sz w:val="26"/>
                </w:rPr>
                <m:t>,</m:t>
              </m:r>
              <m:f>
                <m:fPr>
                  <m:ctrlPr>
                    <w:rPr>
                      <w:rFonts w:ascii="Cambria Math" w:hAnsi="Cambria Math"/>
                    </w:rPr>
                  </m:ctrlPr>
                </m:fPr>
                <m:num>
                  <m:sSub>
                    <m:sSubPr>
                      <m:ctrlPr>
                        <w:rPr>
                          <w:rFonts w:ascii="Cambria Math" w:hAnsi="Cambria Math"/>
                        </w:rPr>
                      </m:ctrlPr>
                    </m:sSubPr>
                    <m:e>
                      <m:r>
                        <w:rPr>
                          <w:rFonts w:ascii="Cambria Math" w:hAnsi="Cambria Math"/>
                          <w:sz w:val="26"/>
                        </w:rPr>
                        <m:t>y</m:t>
                      </m:r>
                    </m:e>
                    <m:sub>
                      <m:r>
                        <m:rPr>
                          <m:nor/>
                        </m:rPr>
                        <w:rPr>
                          <w:rFonts w:ascii="Cambria Math" w:hAnsi="Cambria Math"/>
                          <w:sz w:val="26"/>
                        </w:rPr>
                        <m:t>1</m:t>
                      </m:r>
                    </m:sub>
                  </m:sSub>
                  <m:r>
                    <m:rPr>
                      <m:nor/>
                    </m:rPr>
                    <w:rPr>
                      <w:rFonts w:ascii="Cambria Math" w:hAnsi="Cambria Math"/>
                      <w:sz w:val="26"/>
                    </w:rPr>
                    <m:t>+</m:t>
                  </m:r>
                  <m:sSub>
                    <m:sSubPr>
                      <m:ctrlPr>
                        <w:rPr>
                          <w:rFonts w:ascii="Cambria Math" w:hAnsi="Cambria Math"/>
                        </w:rPr>
                      </m:ctrlPr>
                    </m:sSubPr>
                    <m:e>
                      <m:r>
                        <w:rPr>
                          <w:rFonts w:ascii="Cambria Math" w:hAnsi="Cambria Math"/>
                          <w:sz w:val="26"/>
                        </w:rPr>
                        <m:t>y</m:t>
                      </m:r>
                    </m:e>
                    <m:sub>
                      <m:r>
                        <m:rPr>
                          <m:nor/>
                        </m:rPr>
                        <w:rPr>
                          <w:rFonts w:ascii="Cambria Math" w:hAnsi="Cambria Math"/>
                          <w:sz w:val="26"/>
                        </w:rPr>
                        <m:t>2</m:t>
                      </m:r>
                    </m:sub>
                  </m:sSub>
                </m:num>
                <m:den>
                  <m:r>
                    <m:rPr>
                      <m:nor/>
                    </m:rPr>
                    <w:rPr>
                      <w:rFonts w:ascii="Cambria Math" w:hAnsi="Cambria Math"/>
                      <w:sz w:val="26"/>
                    </w:rPr>
                    <m:t>2</m:t>
                  </m:r>
                </m:den>
              </m:f>
              <m:r>
                <m:rPr>
                  <m:nor/>
                </m:rPr>
                <w:rPr>
                  <w:rFonts w:ascii="Cambria Math" w:hAnsi="Cambria Math"/>
                  <w:sz w:val="26"/>
                </w:rPr>
                <m:t>).</m:t>
              </m:r>
            </m:oMath>
          </w:p>
        </w:tc>
        <w:tc>
          <w:tcPr>
            <w:tcW w:type="dxa" w:w="1185"/>
          </w:tcPr>
          <w:p>
            <w:pPr>
              <w:spacing w:after="0"/>
              <w:jc w:val="right"/>
            </w:pPr>
          </w:p>
        </w:tc>
      </w:tr>
    </w:tbl>
    <w:p>
      <w:pPr>
        <w:ind w:firstLine="567"/>
        <w:jc w:val="both"/>
      </w:pPr>
      <w:r>
        <w:t>Nhánh liên kết theo xe dùng tâm hộp xe; nhánh xử lý vùng đầu độc lập dùng tâm vùng đầu.</w:t>
      </w:r>
    </w:p>
    <w:p>
      <w:pPr>
        <w:pStyle w:val="Heading3"/>
      </w:pPr>
      <w:r>
        <w:t>2.2.3.2. Ghép đối tượng giữa các lần cập nhật</w:t>
      </w:r>
    </w:p>
    <w:p>
      <w:pPr>
        <w:ind w:firstLine="567"/>
        <w:jc w:val="both"/>
      </w:pPr>
      <w:r>
        <w:t xml:space="preserve">Gọi </w:t>
      </w:r>
      <w:r>
        <w:rPr>
          <w:rFonts w:ascii="Cambria Math" w:hAnsi="Cambria Math"/>
        </w:rPr>
        <w:t>P_i=(p_xi,p_yi)</w:t>
      </w:r>
      <w:r>
        <w:t xml:space="preserve"> là tâm đối tượng đang theo dõi và </w:t>
      </w:r>
      <w:r>
        <w:rPr>
          <w:rFonts w:ascii="Cambria Math" w:hAnsi="Cambria Math"/>
        </w:rPr>
        <w:t>Q_j=(q_xj,q_yj)</w:t>
      </w:r>
      <w:r>
        <w:t xml:space="preserve"> là tâm phát hiện mới. Khoảng cách Euclid là:</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w:rPr>
                      <w:rFonts w:ascii="Cambria Math" w:hAnsi="Cambria Math"/>
                      <w:sz w:val="26"/>
                    </w:rPr>
                    <m:t>D</m:t>
                  </m:r>
                </m:e>
                <m:sub>
                  <m:r>
                    <w:rPr>
                      <w:rFonts w:ascii="Cambria Math" w:hAnsi="Cambria Math"/>
                      <w:sz w:val="26"/>
                    </w:rPr>
                    <m:t>ij</m:t>
                  </m:r>
                </m:sub>
              </m:sSub>
              <m:r>
                <m:rPr>
                  <m:nor/>
                </m:rPr>
                <w:rPr>
                  <w:rFonts w:ascii="Cambria Math" w:hAnsi="Cambria Math"/>
                  <w:sz w:val="26"/>
                </w:rPr>
                <m:t>=</m:t>
              </m:r>
              <m:rad>
                <m:radPr>
                  <m:degHide m:val="1"/>
                  <m:ctrlPr>
                    <w:rPr>
                      <w:rFonts w:ascii="Cambria Math" w:hAnsi="Cambria Math"/>
                    </w:rPr>
                  </m:ctrlPr>
                </m:radPr>
                <m:deg/>
                <m:e>
                  <m:r>
                    <m:rPr>
                      <m:nor/>
                    </m:rPr>
                    <w:rPr>
                      <w:rFonts w:ascii="Cambria Math" w:hAnsi="Cambria Math"/>
                      <w:sz w:val="26"/>
                    </w:rPr>
                    <m:t>(</m:t>
                  </m:r>
                  <m:sSub>
                    <m:sSubPr>
                      <m:ctrlPr>
                        <w:rPr>
                          <w:rFonts w:ascii="Cambria Math" w:hAnsi="Cambria Math"/>
                        </w:rPr>
                      </m:ctrlPr>
                    </m:sSubPr>
                    <m:e>
                      <m:r>
                        <w:rPr>
                          <w:rFonts w:ascii="Cambria Math" w:hAnsi="Cambria Math"/>
                          <w:sz w:val="26"/>
                        </w:rPr>
                        <m:t>p</m:t>
                      </m:r>
                    </m:e>
                    <m:sub>
                      <m:r>
                        <w:rPr>
                          <w:rFonts w:ascii="Cambria Math" w:hAnsi="Cambria Math"/>
                          <w:sz w:val="26"/>
                        </w:rPr>
                        <m:t>xi</m:t>
                      </m:r>
                    </m:sub>
                  </m:sSub>
                  <m:r>
                    <w:rPr>
                      <w:rFonts w:ascii="Cambria Math" w:hAnsi="Cambria Math"/>
                      <w:sz w:val="26"/>
                    </w:rPr>
                    <m:t>-</m:t>
                  </m:r>
                  <m:sSub>
                    <m:sSubPr>
                      <m:ctrlPr>
                        <w:rPr>
                          <w:rFonts w:ascii="Cambria Math" w:hAnsi="Cambria Math"/>
                        </w:rPr>
                      </m:ctrlPr>
                    </m:sSubPr>
                    <m:e>
                      <m:r>
                        <w:rPr>
                          <w:rFonts w:ascii="Cambria Math" w:hAnsi="Cambria Math"/>
                          <w:sz w:val="26"/>
                        </w:rPr>
                        <m:t>q</m:t>
                      </m:r>
                    </m:e>
                    <m:sub>
                      <m:r>
                        <w:rPr>
                          <w:rFonts w:ascii="Cambria Math" w:hAnsi="Cambria Math"/>
                          <w:sz w:val="26"/>
                        </w:rPr>
                        <m:t>xj</m:t>
                      </m:r>
                    </m:sub>
                  </m:sSub>
                  <m:sSup>
                    <m:sSupPr>
                      <m:ctrlPr>
                        <w:rPr>
                          <w:rFonts w:ascii="Cambria Math" w:hAnsi="Cambria Math"/>
                        </w:rPr>
                      </m:ctrlPr>
                    </m:sSupPr>
                    <m:e>
                      <m:r>
                        <m:rPr>
                          <m:nor/>
                        </m:rPr>
                        <w:rPr>
                          <w:rFonts w:ascii="Cambria Math" w:hAnsi="Cambria Math"/>
                          <w:sz w:val="26"/>
                        </w:rPr>
                        <m:t>)</m:t>
                      </m:r>
                    </m:e>
                    <m:sup>
                      <m:r>
                        <m:rPr>
                          <m:nor/>
                        </m:rPr>
                        <w:rPr>
                          <w:rFonts w:ascii="Cambria Math" w:hAnsi="Cambria Math"/>
                          <w:sz w:val="26"/>
                        </w:rPr>
                        <m:t>2</m:t>
                      </m:r>
                    </m:sup>
                  </m:sSup>
                  <m:r>
                    <m:rPr>
                      <m:nor/>
                    </m:rPr>
                    <w:rPr>
                      <w:rFonts w:ascii="Cambria Math" w:hAnsi="Cambria Math"/>
                      <w:sz w:val="26"/>
                    </w:rPr>
                    <m:t>+(</m:t>
                  </m:r>
                  <m:sSub>
                    <m:sSubPr>
                      <m:ctrlPr>
                        <w:rPr>
                          <w:rFonts w:ascii="Cambria Math" w:hAnsi="Cambria Math"/>
                        </w:rPr>
                      </m:ctrlPr>
                    </m:sSubPr>
                    <m:e>
                      <m:r>
                        <w:rPr>
                          <w:rFonts w:ascii="Cambria Math" w:hAnsi="Cambria Math"/>
                          <w:sz w:val="26"/>
                        </w:rPr>
                        <m:t>p</m:t>
                      </m:r>
                    </m:e>
                    <m:sub>
                      <m:r>
                        <w:rPr>
                          <w:rFonts w:ascii="Cambria Math" w:hAnsi="Cambria Math"/>
                          <w:sz w:val="26"/>
                        </w:rPr>
                        <m:t>yi</m:t>
                      </m:r>
                    </m:sub>
                  </m:sSub>
                  <m:r>
                    <w:rPr>
                      <w:rFonts w:ascii="Cambria Math" w:hAnsi="Cambria Math"/>
                      <w:sz w:val="26"/>
                    </w:rPr>
                    <m:t>-</m:t>
                  </m:r>
                  <m:sSub>
                    <m:sSubPr>
                      <m:ctrlPr>
                        <w:rPr>
                          <w:rFonts w:ascii="Cambria Math" w:hAnsi="Cambria Math"/>
                        </w:rPr>
                      </m:ctrlPr>
                    </m:sSubPr>
                    <m:e>
                      <m:r>
                        <w:rPr>
                          <w:rFonts w:ascii="Cambria Math" w:hAnsi="Cambria Math"/>
                          <w:sz w:val="26"/>
                        </w:rPr>
                        <m:t>q</m:t>
                      </m:r>
                    </m:e>
                    <m:sub>
                      <m:r>
                        <w:rPr>
                          <w:rFonts w:ascii="Cambria Math" w:hAnsi="Cambria Math"/>
                          <w:sz w:val="26"/>
                        </w:rPr>
                        <m:t>yj</m:t>
                      </m:r>
                    </m:sub>
                  </m:sSub>
                  <m:sSup>
                    <m:sSupPr>
                      <m:ctrlPr>
                        <w:rPr>
                          <w:rFonts w:ascii="Cambria Math" w:hAnsi="Cambria Math"/>
                        </w:rPr>
                      </m:ctrlPr>
                    </m:sSupPr>
                    <m:e>
                      <m:r>
                        <m:rPr>
                          <m:nor/>
                        </m:rPr>
                        <w:rPr>
                          <w:rFonts w:ascii="Cambria Math" w:hAnsi="Cambria Math"/>
                          <w:sz w:val="26"/>
                        </w:rPr>
                        <m:t>)</m:t>
                      </m:r>
                    </m:e>
                    <m:sup>
                      <m:r>
                        <m:rPr>
                          <m:nor/>
                        </m:rPr>
                        <w:rPr>
                          <w:rFonts w:ascii="Cambria Math" w:hAnsi="Cambria Math"/>
                          <w:sz w:val="26"/>
                        </w:rPr>
                        <m:t>2</m:t>
                      </m:r>
                    </m:sup>
                  </m:sSup>
                </m:e>
              </m:rad>
              <m:r>
                <m:rPr>
                  <m:nor/>
                </m:rPr>
                <w:rPr>
                  <w:rFonts w:ascii="Cambria Math" w:hAnsi="Cambria Math"/>
                  <w:sz w:val="26"/>
                </w:rPr>
                <m:t>.</m:t>
              </m:r>
            </m:oMath>
          </w:p>
        </w:tc>
        <w:tc>
          <w:tcPr>
            <w:tcW w:type="dxa" w:w="1185"/>
          </w:tcPr>
          <w:p>
            <w:pPr>
              <w:spacing w:after="0"/>
              <w:jc w:val="right"/>
            </w:pPr>
            <w:r>
              <w:t>(2.7)</w:t>
            </w:r>
          </w:p>
        </w:tc>
      </w:tr>
    </w:tbl>
    <w:p>
      <w:pPr>
        <w:ind w:firstLine="567"/>
        <w:jc w:val="both"/>
      </w:pPr>
      <w:r>
        <w:t xml:space="preserve">Khi hai đối tượng có cùng trạng thái đã xác định, chi phí ghép trong mã là </w:t>
      </w:r>
      <w:r>
        <w:rPr>
          <w:rFonts w:ascii="Cambria Math" w:hAnsi="Cambria Math"/>
        </w:rPr>
        <w:t>0,85D_ij</w:t>
      </w:r>
      <w:r>
        <w:t xml:space="preserve">; trường hợp khác dùng </w:t>
      </w:r>
      <w:r>
        <w:rPr>
          <w:rFonts w:ascii="Cambria Math" w:hAnsi="Cambria Math"/>
        </w:rPr>
        <w:t>D_ij</w:t>
      </w:r>
      <w:r>
        <w:t xml:space="preserve">. Cặp chỉ hợp lệ nếu chi phí không vượt </w:t>
      </w:r>
      <w:r>
        <w:rPr>
          <w:rFonts w:ascii="Cambria Math" w:hAnsi="Cambria Math"/>
        </w:rPr>
        <w:t>ρmax(W,H)</w:t>
      </w:r>
      <w:r>
        <w:t xml:space="preserve">, với </w:t>
      </w:r>
      <w:r>
        <w:rPr>
          <w:rFonts w:ascii="Cambria Math" w:hAnsi="Cambria Math"/>
        </w:rPr>
        <w:t>W,H</w:t>
      </w:r>
      <w:r>
        <w:t xml:space="preserve"> là kích thước khung hình và </w:t>
      </w:r>
      <w:r>
        <w:rPr>
          <w:rFonts w:ascii="Cambria Math" w:hAnsi="Cambria Math"/>
        </w:rPr>
        <w:t>ρ</w:t>
      </w:r>
      <w:r>
        <w:t xml:space="preserve"> là hệ số khoảng cách. Các cặp hợp lệ được xếp theo chi phí tăng dần rồi chọn lần lượt, mỗi mã và phát hiện chỉ tham gia một cặp. Cách ghép tham lam này đơn giản nhưng không bảo đảm tối ưu toàn cục.</w:t>
      </w:r>
    </w:p>
    <w:p>
      <w:pPr>
        <w:pStyle w:val="Heading3"/>
      </w:pPr>
      <w:r>
        <w:t>2.2.3.3. Quản lý đối tượng xuất hiện và mất dấu</w:t>
      </w:r>
    </w:p>
    <w:p>
      <w:pPr>
        <w:ind w:firstLine="567"/>
        <w:jc w:val="both"/>
      </w:pPr>
      <w:r>
        <w:t>Đối tượng không ghép được sẽ được theo dõi thêm trong một số lần cập nhật; phát hiện mới không ghép được nhận mã mới. Các xe đi sát, giao cắt hoặc bị che khuất có thể làm thuật toán ghép sai. Xe mất dấu lâu rồi xuất hiện lại có thể nhận mã khác và bị đếm lặp. Mã theo dõi chỉ có ý nghĩa trong một video, không phải danh tính người hoặc phương tiện và không dùng để nhận biết cùng xe giữa các video.</w:t>
      </w:r>
    </w:p>
    <w:p>
      <w:pPr>
        <w:pStyle w:val="Heading2"/>
      </w:pPr>
      <w:r>
        <w:t>2.2.4. Xác nhận trạng thái qua nhiều khung hình và hạn chế đếm trùng</w:t>
      </w:r>
    </w:p>
    <w:p>
      <w:pPr>
        <w:pStyle w:val="Heading3"/>
      </w:pPr>
      <w:r>
        <w:t>2.2.4.1. Xác nhận bằng chuỗi phát hiện liên tiếp</w:t>
      </w:r>
    </w:p>
    <w:p>
      <w:pPr>
        <w:ind w:firstLine="567"/>
        <w:jc w:val="both"/>
      </w:pPr>
      <w:r>
        <w:t xml:space="preserve">Một khung hình nhòe, che khuất hoặc dự đoán sai có thể tạo nhãn không đội mũ nhất thời. Vì vậy, với đối tượng </w:t>
      </w:r>
      <w:r>
        <w:rPr>
          <w:rFonts w:ascii="Cambria Math" w:hAnsi="Cambria Math"/>
        </w:rPr>
        <w:t>i</w:t>
      </w:r>
      <w:r>
        <w:t xml:space="preserve"> tại lượt cập nhật </w:t>
      </w:r>
      <w:r>
        <w:rPr>
          <w:rFonts w:ascii="Cambria Math" w:hAnsi="Cambria Math"/>
        </w:rPr>
        <w:t>k</w:t>
      </w:r>
      <w:r>
        <w:t xml:space="preserve">, hệ thống duy trì số lần liên tiếp </w:t>
      </w:r>
      <w:r>
        <w:rPr>
          <w:rFonts w:ascii="Cambria Math" w:hAnsi="Cambria Math"/>
        </w:rPr>
        <w:t>r_i(k)</w:t>
      </w:r>
      <w:r>
        <w:t>:</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Sup>
                <m:sSubSupPr>
                  <m:ctrlPr>
                    <w:rPr>
                      <w:rFonts w:ascii="Cambria Math" w:hAnsi="Cambria Math"/>
                    </w:rPr>
                  </m:ctrlPr>
                </m:sSubSupPr>
                <m:e>
                  <m:r>
                    <w:rPr>
                      <w:rFonts w:ascii="Cambria Math" w:hAnsi="Cambria Math"/>
                      <w:sz w:val="24"/>
                    </w:rPr>
                    <m:t>r</m:t>
                  </m:r>
                </m:e>
                <m:sub>
                  <m:r>
                    <w:rPr>
                      <w:rFonts w:ascii="Cambria Math" w:hAnsi="Cambria Math"/>
                      <w:sz w:val="24"/>
                    </w:rPr>
                    <m:t>i</m:t>
                  </m:r>
                </m:sub>
                <m:sup>
                  <m:r>
                    <m:rPr>
                      <m:nor/>
                    </m:rPr>
                    <w:rPr>
                      <w:rFonts w:ascii="Cambria Math" w:hAnsi="Cambria Math"/>
                      <w:sz w:val="24"/>
                    </w:rPr>
                    <m:t>(</m:t>
                  </m:r>
                  <m:r>
                    <w:rPr>
                      <w:rFonts w:ascii="Cambria Math" w:hAnsi="Cambria Math"/>
                      <w:sz w:val="24"/>
                    </w:rPr>
                    <m:t>k</m:t>
                  </m:r>
                  <m:r>
                    <m:rPr>
                      <m:nor/>
                    </m:rPr>
                    <w:rPr>
                      <w:rFonts w:ascii="Cambria Math" w:hAnsi="Cambria Math"/>
                      <w:sz w:val="24"/>
                    </w:rPr>
                    <m:t>)</m:t>
                  </m:r>
                </m:sup>
              </m:sSubSup>
              <m:r>
                <m:rPr>
                  <m:nor/>
                </m:rPr>
                <w:rPr>
                  <w:rFonts w:ascii="Cambria Math" w:hAnsi="Cambria Math"/>
                  <w:sz w:val="24"/>
                </w:rPr>
                <m:t>=</m:t>
              </m:r>
              <m:d>
                <m:dPr>
                  <m:begChr m:val="{"/>
                  <m:endChr m:val=""/>
                  <m:ctrlPr>
                    <w:rPr>
                      <w:rFonts w:ascii="Cambria Math" w:hAnsi="Cambria Math"/>
                    </w:rPr>
                  </m:ctrlPr>
                </m:dPr>
                <m:e>
                  <m:m>
                    <m:mPr>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sz w:val="24"/>
                              </w:rPr>
                              <m:t>r</m:t>
                            </m:r>
                          </m:e>
                          <m:sub>
                            <m:r>
                              <w:rPr>
                                <w:rFonts w:ascii="Cambria Math" w:hAnsi="Cambria Math"/>
                                <w:sz w:val="24"/>
                              </w:rPr>
                              <m:t>i</m:t>
                            </m:r>
                          </m:sub>
                          <m:sup>
                            <m:r>
                              <m:rPr>
                                <m:nor/>
                              </m:rPr>
                              <w:rPr>
                                <w:rFonts w:ascii="Cambria Math" w:hAnsi="Cambria Math"/>
                                <w:sz w:val="24"/>
                              </w:rPr>
                              <m:t>(</m:t>
                            </m:r>
                            <m:r>
                              <w:rPr>
                                <w:rFonts w:ascii="Cambria Math" w:hAnsi="Cambria Math"/>
                                <w:sz w:val="24"/>
                              </w:rPr>
                              <m:t>k-</m:t>
                            </m:r>
                            <m:r>
                              <m:rPr>
                                <m:nor/>
                              </m:rPr>
                              <w:rPr>
                                <w:rFonts w:ascii="Cambria Math" w:hAnsi="Cambria Math"/>
                                <w:sz w:val="24"/>
                              </w:rPr>
                              <m:t>1)</m:t>
                            </m:r>
                          </m:sup>
                        </m:sSubSup>
                        <m:r>
                          <m:rPr>
                            <m:nor/>
                          </m:rPr>
                          <w:rPr>
                            <w:rFonts w:ascii="Cambria Math" w:hAnsi="Cambria Math"/>
                            <w:sz w:val="24"/>
                          </w:rPr>
                          <m:t>+1,</m:t>
                        </m:r>
                      </m:e>
                      <m:e>
                        <m:eqArr>
                          <m:eqArrPr>
                            <m:ctrlPr>
                              <w:rPr>
                                <w:rFonts w:ascii="Cambria Math" w:hAnsi="Cambria Math"/>
                              </w:rPr>
                            </m:ctrlPr>
                          </m:eqArrPr>
                          <m:e>
                            <m:r>
                              <m:rPr>
                                <m:nor/>
                              </m:rPr>
                              <w:rPr>
                                <w:rFonts w:ascii="Cambria Math" w:hAnsi="Cambria Math"/>
                                <w:sz w:val="24"/>
                              </w:rPr>
                              <m:t>nếu đối tượng được ghép và</m:t>
                            </m:r>
                          </m:e>
                          <m:e>
                            <m:r>
                              <m:rPr>
                                <m:nor/>
                              </m:rPr>
                              <w:rPr>
                                <w:rFonts w:ascii="Cambria Math" w:hAnsi="Cambria Math"/>
                                <w:sz w:val="24"/>
                              </w:rPr>
                              <m:t>có trạng thái NO_HELMET,</m:t>
                            </m:r>
                          </m:e>
                        </m:eqArr>
                      </m:e>
                    </m:mr>
                    <m:mr>
                      <m:e>
                        <m:r>
                          <m:rPr>
                            <m:nor/>
                          </m:rPr>
                          <w:rPr>
                            <w:rFonts w:ascii="Cambria Math" w:hAnsi="Cambria Math"/>
                            <w:sz w:val="24"/>
                          </w:rPr>
                          <m:t>0,</m:t>
                        </m:r>
                      </m:e>
                      <m:e>
                        <m:eqArr>
                          <m:eqArrPr>
                            <m:ctrlPr>
                              <w:rPr>
                                <w:rFonts w:ascii="Cambria Math" w:hAnsi="Cambria Math"/>
                              </w:rPr>
                            </m:ctrlPr>
                          </m:eqArrPr>
                          <m:e>
                            <m:r>
                              <m:rPr>
                                <m:nor/>
                              </m:rPr>
                              <w:rPr>
                                <w:rFonts w:ascii="Cambria Math" w:hAnsi="Cambria Math"/>
                                <w:sz w:val="24"/>
                              </w:rPr>
                              <m:t>nếu mất ghép hoặc</m:t>
                            </m:r>
                          </m:e>
                          <m:e>
                            <m:r>
                              <m:rPr>
                                <m:nor/>
                              </m:rPr>
                              <w:rPr>
                                <w:rFonts w:ascii="Cambria Math" w:hAnsi="Cambria Math"/>
                                <w:sz w:val="24"/>
                              </w:rPr>
                              <m:t>có trạng thái khác.</m:t>
                            </m:r>
                          </m:e>
                        </m:eqArr>
                      </m:e>
                    </m:mr>
                  </m:m>
                </m:e>
              </m:d>
            </m:oMath>
          </w:p>
        </w:tc>
        <w:tc>
          <w:tcPr>
            <w:tcW w:type="dxa" w:w="1185"/>
          </w:tcPr>
          <w:p>
            <w:pPr>
              <w:spacing w:after="0"/>
              <w:jc w:val="right"/>
            </w:pPr>
            <w:r>
              <w:t>(2.8)</w:t>
            </w:r>
          </w:p>
        </w:tc>
      </w:tr>
    </w:tbl>
    <w:p>
      <w:pPr>
        <w:ind w:firstLine="567"/>
        <w:jc w:val="both"/>
      </w:pPr>
      <w:r>
        <w:t xml:space="preserve">Đối tượng mới không đội mũ bắt đầu ở 1; khi </w:t>
      </w:r>
      <w:r>
        <w:rPr>
          <w:rFonts w:ascii="Cambria Math" w:hAnsi="Cambria Math"/>
        </w:rPr>
        <w:t>r_i(k)≥ K</w:t>
      </w:r>
      <w:r>
        <w:t xml:space="preserve">, đối tượng được xác nhận. “Liên tiếp” nghĩa là liên tiếp giữa </w:t>
      </w:r>
      <w:r>
        <w:rPr>
          <w:b/>
        </w:rPr>
        <w:t>các khung được chạy AI</w:t>
      </w:r>
      <w:r>
        <w:t>. Khung bị bỏ qua do lấy mẫu không tăng hay đặt lại bộ đếm, vì tracker không cập nhật ở khung đó.</w:t>
      </w:r>
    </w:p>
    <w:p>
      <w:pPr>
        <w:pStyle w:val="Heading3"/>
      </w:pPr>
      <w:r>
        <w:t>2.2.4.2. Ví dụ minh họa</w:t>
      </w:r>
    </w:p>
    <w:p>
      <w:pPr>
        <w:ind w:firstLine="567"/>
        <w:jc w:val="both"/>
      </w:pPr>
      <w:r>
        <w:t xml:space="preserve">Với </w:t>
      </w:r>
      <w:r>
        <w:rPr>
          <w:rFonts w:ascii="Cambria Math" w:hAnsi="Cambria Math"/>
        </w:rPr>
        <w:t>K=3</w:t>
      </w:r>
      <w:r>
        <w:t>, quá trình xác nhận một mã đối tượng như sau:</w:t>
      </w:r>
    </w:p>
    <w:p>
      <w:pPr>
        <w:keepNext/>
        <w:spacing w:before="80" w:after="60"/>
        <w:jc w:val="center"/>
      </w:pPr>
      <w:r>
        <w:rPr>
          <w:i/>
          <w:sz w:val="24"/>
        </w:rPr>
        <w:t>Bảng 2.2. Minh họa xác nhận trạng thái qua các lượt xử lý</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cantSplit/>
          <w:tblHeader w:val="true"/>
        </w:trPr>
        <w:tc>
          <w:tcPr>
            <w:tcW w:type="dxa" w:w="2280"/>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Lượt</w:t>
            </w:r>
          </w:p>
        </w:tc>
        <w:tc>
          <w:tcPr>
            <w:tcW w:type="dxa" w:w="2280"/>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Quan sát</w:t>
            </w:r>
          </w:p>
        </w:tc>
        <w:tc>
          <w:tcPr>
            <w:tcW w:type="dxa" w:w="2280"/>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Bộ đếm</w:t>
            </w:r>
          </w:p>
        </w:tc>
        <w:tc>
          <w:tcPr>
            <w:tcW w:type="dxa" w:w="2280"/>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Kết quả</w:t>
            </w:r>
          </w:p>
        </w:tc>
      </w:tr>
      <w:tr>
        <w:trPr>
          <w:cantSplit/>
        </w:trPr>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1</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đội mũ</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1</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Chưa xác nhận</w:t>
            </w:r>
          </w:p>
        </w:tc>
      </w:tr>
      <w:tr>
        <w:trPr>
          <w:cantSplit/>
        </w:trPr>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2</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Mất phát hiện</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0</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Đặt lại chuỗi</w:t>
            </w:r>
          </w:p>
        </w:tc>
      </w:tr>
      <w:tr>
        <w:trPr>
          <w:cantSplit/>
        </w:trPr>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3</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đội mũ</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1</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Chưa xác nhận</w:t>
            </w:r>
          </w:p>
        </w:tc>
      </w:tr>
      <w:tr>
        <w:trPr>
          <w:cantSplit/>
        </w:trPr>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4</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đội mũ</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2</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Chưa xác nhận</w:t>
            </w:r>
          </w:p>
        </w:tc>
      </w:tr>
      <w:tr>
        <w:trPr>
          <w:cantSplit/>
        </w:trPr>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5</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đội mũ</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3</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Xác nhận, tạo bản ghi</w:t>
            </w:r>
          </w:p>
        </w:tc>
      </w:tr>
      <w:tr>
        <w:trPr>
          <w:cantSplit/>
        </w:trPr>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6</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đội mũ</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4</w:t>
            </w:r>
          </w:p>
        </w:tc>
        <w:tc>
          <w:tcPr>
            <w:tcW w:type="dxa" w:w="2280"/>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Không tạo thêm bản ghi</w:t>
            </w:r>
          </w:p>
        </w:tc>
      </w:tr>
      <w:tr>
        <w:trPr>
          <w:cantSplit/>
        </w:trPr>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7</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Đội mũ</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0</w:t>
            </w:r>
          </w:p>
        </w:tc>
        <w:tc>
          <w:tcPr>
            <w:tcW w:type="dxa" w:w="2280"/>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Giữ bản ghi đã xác nhận</w:t>
            </w:r>
          </w:p>
        </w:tc>
      </w:tr>
    </w:tbl>
    <w:p>
      <w:pPr>
        <w:spacing w:before="80"/>
        <w:ind w:firstLine="567"/>
        <w:jc w:val="both"/>
      </w:pPr>
      <w:r>
        <w:t>Điều kiện này chặn một phát hiện sai đơn lẻ, nhưng báo nhầm kéo dài vẫn có thể được xác nhận. Nó bổ sung cho chất lượng nhận diện và liên kết, không thay thế các bước đó.</w:t>
      </w:r>
    </w:p>
    <w:p>
      <w:pPr>
        <w:pStyle w:val="Heading3"/>
      </w:pPr>
      <w:r>
        <w:t>2.2.4.3. Giữ trạng thái đã xác nhận và ghi nhận một lần</w:t>
      </w:r>
    </w:p>
    <w:p>
      <w:pPr>
        <w:ind w:firstLine="567"/>
        <w:jc w:val="both"/>
      </w:pPr>
      <w:r>
        <w:t xml:space="preserve">Gọi </w:t>
      </w:r>
      <w:r>
        <w:rPr>
          <w:rFonts w:ascii="Cambria Math" w:hAnsi="Cambria Math"/>
        </w:rPr>
        <w:t>E_i(k)</w:t>
      </w:r>
      <w:r>
        <w:t xml:space="preserve"> là trạng thái “đã từng được xác nhận không đội mũ”:</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Sup>
                <m:sSubSupPr>
                  <m:ctrlPr>
                    <w:rPr>
                      <w:rFonts w:ascii="Cambria Math" w:hAnsi="Cambria Math"/>
                    </w:rPr>
                  </m:ctrlPr>
                </m:sSubSupPr>
                <m:e>
                  <m:r>
                    <w:rPr>
                      <w:rFonts w:ascii="Cambria Math" w:hAnsi="Cambria Math"/>
                      <w:sz w:val="26"/>
                    </w:rPr>
                    <m:t>E</m:t>
                  </m:r>
                </m:e>
                <m:sub>
                  <m:r>
                    <w:rPr>
                      <w:rFonts w:ascii="Cambria Math" w:hAnsi="Cambria Math"/>
                      <w:sz w:val="26"/>
                    </w:rPr>
                    <m:t>i</m:t>
                  </m:r>
                </m:sub>
                <m:sup>
                  <m:r>
                    <m:rPr>
                      <m:nor/>
                    </m:rPr>
                    <w:rPr>
                      <w:rFonts w:ascii="Cambria Math" w:hAnsi="Cambria Math"/>
                      <w:sz w:val="26"/>
                    </w:rPr>
                    <m:t>(</m:t>
                  </m:r>
                  <m:r>
                    <w:rPr>
                      <w:rFonts w:ascii="Cambria Math" w:hAnsi="Cambria Math"/>
                      <w:sz w:val="26"/>
                    </w:rPr>
                    <m:t>k</m:t>
                  </m:r>
                  <m:r>
                    <m:rPr>
                      <m:nor/>
                    </m:rPr>
                    <w:rPr>
                      <w:rFonts w:ascii="Cambria Math" w:hAnsi="Cambria Math"/>
                      <w:sz w:val="26"/>
                    </w:rPr>
                    <m:t>)</m:t>
                  </m:r>
                </m:sup>
              </m:sSubSup>
              <m:r>
                <m:rPr>
                  <m:nor/>
                </m:rPr>
                <w:rPr>
                  <w:rFonts w:ascii="Cambria Math" w:hAnsi="Cambria Math"/>
                  <w:sz w:val="26"/>
                </w:rPr>
                <m:t>=</m:t>
              </m:r>
              <m:sSubSup>
                <m:sSubSupPr>
                  <m:ctrlPr>
                    <w:rPr>
                      <w:rFonts w:ascii="Cambria Math" w:hAnsi="Cambria Math"/>
                    </w:rPr>
                  </m:ctrlPr>
                </m:sSubSupPr>
                <m:e>
                  <m:r>
                    <w:rPr>
                      <w:rFonts w:ascii="Cambria Math" w:hAnsi="Cambria Math"/>
                      <w:sz w:val="26"/>
                    </w:rPr>
                    <m:t>E</m:t>
                  </m:r>
                </m:e>
                <m:sub>
                  <m:r>
                    <w:rPr>
                      <w:rFonts w:ascii="Cambria Math" w:hAnsi="Cambria Math"/>
                      <w:sz w:val="26"/>
                    </w:rPr>
                    <m:t>i</m:t>
                  </m:r>
                </m:sub>
                <m:sup>
                  <m:r>
                    <m:rPr>
                      <m:nor/>
                    </m:rPr>
                    <w:rPr>
                      <w:rFonts w:ascii="Cambria Math" w:hAnsi="Cambria Math"/>
                      <w:sz w:val="26"/>
                    </w:rPr>
                    <m:t>(</m:t>
                  </m:r>
                  <m:r>
                    <w:rPr>
                      <w:rFonts w:ascii="Cambria Math" w:hAnsi="Cambria Math"/>
                      <w:sz w:val="26"/>
                    </w:rPr>
                    <m:t>k-</m:t>
                  </m:r>
                  <m:r>
                    <m:rPr>
                      <m:nor/>
                    </m:rPr>
                    <w:rPr>
                      <w:rFonts w:ascii="Cambria Math" w:hAnsi="Cambria Math"/>
                      <w:sz w:val="26"/>
                    </w:rPr>
                    <m:t>1)</m:t>
                  </m:r>
                </m:sup>
              </m:sSubSup>
              <m:r>
                <w:rPr>
                  <w:rFonts w:ascii="Cambria Math" w:hAnsi="Cambria Math"/>
                  <w:sz w:val="26"/>
                </w:rPr>
                <m:t>∨</m:t>
              </m:r>
              <m:r>
                <m:rPr>
                  <m:nor/>
                </m:rPr>
                <w:rPr>
                  <w:rFonts w:ascii="Cambria Math" w:hAnsi="Cambria Math"/>
                  <w:sz w:val="26"/>
                </w:rPr>
                <m:t>1[</m:t>
              </m:r>
              <m:sSubSup>
                <m:sSubSupPr>
                  <m:ctrlPr>
                    <w:rPr>
                      <w:rFonts w:ascii="Cambria Math" w:hAnsi="Cambria Math"/>
                    </w:rPr>
                  </m:ctrlPr>
                </m:sSubSupPr>
                <m:e>
                  <m:r>
                    <w:rPr>
                      <w:rFonts w:ascii="Cambria Math" w:hAnsi="Cambria Math"/>
                      <w:sz w:val="26"/>
                    </w:rPr>
                    <m:t>r</m:t>
                  </m:r>
                </m:e>
                <m:sub>
                  <m:r>
                    <w:rPr>
                      <w:rFonts w:ascii="Cambria Math" w:hAnsi="Cambria Math"/>
                      <w:sz w:val="26"/>
                    </w:rPr>
                    <m:t>i</m:t>
                  </m:r>
                </m:sub>
                <m:sup>
                  <m:r>
                    <m:rPr>
                      <m:nor/>
                    </m:rPr>
                    <w:rPr>
                      <w:rFonts w:ascii="Cambria Math" w:hAnsi="Cambria Math"/>
                      <w:sz w:val="26"/>
                    </w:rPr>
                    <m:t>(</m:t>
                  </m:r>
                  <m:r>
                    <w:rPr>
                      <w:rFonts w:ascii="Cambria Math" w:hAnsi="Cambria Math"/>
                      <w:sz w:val="26"/>
                    </w:rPr>
                    <m:t>k</m:t>
                  </m:r>
                  <m:r>
                    <m:rPr>
                      <m:nor/>
                    </m:rPr>
                    <w:rPr>
                      <w:rFonts w:ascii="Cambria Math" w:hAnsi="Cambria Math"/>
                      <w:sz w:val="26"/>
                    </w:rPr>
                    <m:t>)</m:t>
                  </m:r>
                </m:sup>
              </m:sSubSup>
              <m:r>
                <w:rPr>
                  <w:rFonts w:ascii="Cambria Math" w:hAnsi="Cambria Math"/>
                  <w:sz w:val="26"/>
                </w:rPr>
                <m:t>≥</m:t>
              </m:r>
              <m:r>
                <m:rPr>
                  <m:nor/>
                </m:rPr>
                <w:rPr>
                  <w:rFonts w:ascii="Cambria Math" w:hAnsi="Cambria Math"/>
                  <w:sz w:val="26"/>
                </w:rPr>
                <m:t xml:space="preserve"> </m:t>
              </m:r>
              <m:r>
                <w:rPr>
                  <w:rFonts w:ascii="Cambria Math" w:hAnsi="Cambria Math"/>
                  <w:sz w:val="26"/>
                </w:rPr>
                <m:t>K</m:t>
              </m:r>
              <m:r>
                <m:rPr>
                  <m:nor/>
                </m:rPr>
                <w:rPr>
                  <w:rFonts w:ascii="Cambria Math" w:hAnsi="Cambria Math"/>
                  <w:sz w:val="26"/>
                </w:rPr>
                <m:t>].</m:t>
              </m:r>
            </m:oMath>
          </w:p>
        </w:tc>
        <w:tc>
          <w:tcPr>
            <w:tcW w:type="dxa" w:w="1185"/>
          </w:tcPr>
          <w:p>
            <w:pPr>
              <w:spacing w:after="0"/>
              <w:jc w:val="right"/>
            </w:pPr>
            <w:r>
              <w:t>(2.9)</w:t>
            </w:r>
          </w:p>
        </w:tc>
      </w:tr>
    </w:tbl>
    <w:p>
      <w:pPr>
        <w:ind w:firstLine="567"/>
        <w:jc w:val="both"/>
      </w:pPr>
      <w:r>
        <w:t xml:space="preserve">Dấu nối trong công thức là phép “hoặc” logic; hàm chỉ báo 1[·] bằng 1 khi điều kiện đúng. Khi </w:t>
      </w:r>
      <w:r>
        <w:rPr>
          <w:rFonts w:ascii="Cambria Math" w:hAnsi="Cambria Math"/>
        </w:rPr>
        <w:t>E_i</w:t>
      </w:r>
      <w:r>
        <w:t xml:space="preserve"> lần đầu chuyển sang 1, hệ thống tạo bản ghi, lưu minh chứng và đưa mã vào tập đã ghi nhận. Minh chứng lấy tại khung xác nhận, có thể muộn hơn lần đầu thấy trạng thái không mũ. Quan sát đội mũ về sau không xóa bản ghi đã xác nhận.</w:t>
      </w:r>
    </w:p>
    <w:p>
      <w:pPr>
        <w:pStyle w:val="Heading3"/>
      </w:pPr>
      <w:r>
        <w:t>2.2.4.4. Đơn vị thống kê và ảnh hưởng của tham số</w:t>
      </w:r>
    </w:p>
    <w:p>
      <w:pPr>
        <w:ind w:firstLine="567"/>
        <w:jc w:val="both"/>
      </w:pPr>
      <w:r>
        <w:t>Tổng đối tượng trong video được tính theo mã trong lịch sử tracking; số trường hợp không đội mũ được tính theo các mã đã xác nhận, không cộng hộp giới hạn của từng khung. Tách một xe thành nhiều mã có thể gây đếm lặp, còn ghép nhiều xe thành một mã có thể làm giảm số đếm; cần kiểm tra với dữ liệu đối chiếu.</w:t>
      </w:r>
    </w:p>
    <w:p>
      <w:pPr>
        <w:ind w:firstLine="567"/>
        <w:jc w:val="both"/>
      </w:pPr>
      <w:r>
        <w:t xml:space="preserve">Bước lấy mẫu </w:t>
      </w:r>
      <w:r>
        <w:rPr>
          <w:rFonts w:ascii="Cambria Math" w:hAnsi="Cambria Math"/>
        </w:rPr>
        <w:t>s</w:t>
      </w:r>
      <w:r>
        <w:t xml:space="preserve"> và ngưỡng xác nhận </w:t>
      </w:r>
      <w:r>
        <w:rPr>
          <w:rFonts w:ascii="Cambria Math" w:hAnsi="Cambria Math"/>
        </w:rPr>
        <w:t>K</w:t>
      </w:r>
      <w:r>
        <w:t xml:space="preserve"> tác động đồng thời. Khi các lần phát hiện liên tục, thời gian từ quan sát đầu đến lần xác nhận thứ </w:t>
      </w:r>
      <w:r>
        <w:rPr>
          <w:rFonts w:ascii="Cambria Math" w:hAnsi="Cambria Math"/>
        </w:rPr>
        <w:t>K</w:t>
      </w:r>
      <w:r>
        <w:t xml:space="preserve"> là </w:t>
      </w:r>
      <w:r>
        <w:rPr>
          <w:rFonts w:ascii="Cambria Math" w:hAnsi="Cambria Math"/>
        </w:rPr>
        <w:t>(K-1)s/f</w:t>
      </w:r>
      <w:r>
        <w:t xml:space="preserve">. Tăng </w:t>
      </w:r>
      <w:r>
        <w:rPr>
          <w:rFonts w:ascii="Cambria Math" w:hAnsi="Cambria Math"/>
        </w:rPr>
        <w:t>K</w:t>
      </w:r>
      <w:r>
        <w:t xml:space="preserve"> hoặc </w:t>
      </w:r>
      <w:r>
        <w:rPr>
          <w:rFonts w:ascii="Cambria Math" w:hAnsi="Cambria Math"/>
        </w:rPr>
        <w:t>s</w:t>
      </w:r>
      <w:r>
        <w:t xml:space="preserve"> có thể làm xác nhận muộn và bỏ sót đối tượng chỉ xuất hiện ngắn. Với ảnh tĩnh, không có chuỗi thời gian nên hệ thống xác định kết quả từ phát hiện và liên kết tại thời điểm phân tích, không áp dụng điều kiện nhiều khung hình.</w:t>
      </w:r>
    </w:p>
    <w:p>
      <w:pPr>
        <w:pStyle w:val="Heading1"/>
      </w:pPr>
      <w:r>
        <w:t>2.3. Công nghệ và công cụ xây dựng hệ thống</w:t>
      </w:r>
    </w:p>
    <w:p>
      <w:pPr>
        <w:ind w:firstLine="567"/>
        <w:jc w:val="both"/>
      </w:pPr>
      <w:r>
        <w:t>Đề tài kết hợp công cụ huấn luyện mô hình, xử lý ảnh và video với công nghệ xây dựng ứng dụng web, nhằm tiếp nhận dữ liệu, lưu kết quả nhận diện và thống kê theo địa điểm, thời gian.</w:t>
      </w:r>
    </w:p>
    <w:p>
      <w:pPr>
        <w:pStyle w:val="Heading2"/>
      </w:pPr>
      <w:r>
        <w:t>2.3.1. Python, Ultralytics và OpenCV</w:t>
      </w:r>
    </w:p>
    <w:p>
      <w:pPr>
        <w:ind w:firstLine="567"/>
        <w:jc w:val="both"/>
      </w:pPr>
      <w:r>
        <w:t>Python được dùng cho notebook huấn luyện và các chức năng xử lý phía máy chủ: nạp mô hình, nhận diện, liên kết vùng đầu với xe, tracking và tổng hợp kết quả. Ultralytics hỗ trợ nạp checkpoint, huấn luyện, đánh giá và chạy dự đoán bằng YOLO. Đầu ra gồm hộp giới hạn, nhãn lớp và độ tin cậy, cung cấp dữ liệu cho bước kiểm tra quan hệ giữa vùng đầu và xe máy.</w:t>
      </w:r>
    </w:p>
    <w:p>
      <w:pPr>
        <w:ind w:firstLine="567"/>
        <w:jc w:val="both"/>
      </w:pPr>
      <w:r>
        <w:t>OpenCV đảm nhiệm việc đọc ảnh, video, lấy khung hình, thay đổi kích thước, vẽ kết quả, cắt ảnh minh chứng và ghi video đầu ra. Trong quy trình chung, OpenCV chuẩn bị khung hình; Ultralytics thực hiện phát hiện; các chức năng Python liên kết, theo dõi và tổng hợp; sau đó OpenCV lưu kết quả trực quan. Việc cùng sử dụng Python giúp tích hợp mô hình với ứng dụng web và cơ chế lưu trữ.</w:t>
      </w:r>
    </w:p>
    <w:p>
      <w:pPr>
        <w:pStyle w:val="Heading2"/>
      </w:pPr>
      <w:r>
        <w:t>2.3.2. Google Colab và Google Drive trong huấn luyện mô hình</w:t>
      </w:r>
    </w:p>
    <w:p>
      <w:pPr>
        <w:ind w:firstLine="567"/>
        <w:jc w:val="both"/>
      </w:pPr>
      <w:r>
        <w:t>Google Colab là môi trường notebook trực tuyến dùng để chạy mã Python, có thể cung cấp GPU tùy phiên làm việc. Notebook của đề tài thực hiện các bước kết nối dữ liệu, kiểm tra môi trường, nạp checkpoint hai lớp, huấn luyện trên dữ liệu ba lớp và đánh giá kết quả. Google Drive lưu dữ liệu, trọng số ban đầu, checkpoint và các tệp đánh giá để hạn chế mất kết quả khi phiên Colab bị ngắt.</w:t>
      </w:r>
    </w:p>
    <w:p>
      <w:pPr>
        <w:ind w:firstLine="567"/>
        <w:jc w:val="both"/>
      </w:pPr>
      <w:r>
        <w:t>Khi báo cáo thực nghiệm, cần ghi thông tin từ lần chạy thực tế: phần cứng được cấp, phiên bản thư viện, số epoch hoàn thành và tập dữ liệu đánh giá. Checkpoint ba lớp được lựa chọn sau huấn luyện và đánh giá sẽ được đưa vào ứng dụng để phân tích ảnh, video tải lên.</w:t>
      </w:r>
    </w:p>
    <w:p>
      <w:pPr>
        <w:pStyle w:val="Heading2"/>
      </w:pPr>
      <w:r>
        <w:t>2.3.3. Công nghệ xây dựng hệ thống</w:t>
      </w:r>
    </w:p>
    <w:p>
      <w:pPr>
        <w:ind w:firstLine="567"/>
        <w:jc w:val="both"/>
      </w:pPr>
      <w:r>
        <w:t xml:space="preserve">Ứng dụng web gồm backend, frontend và cơ sở dữ liệu. Backend được xây dựng bằng Python và FastAPI để cung cấp API quản lý tài khoản, dự án, địa điểm, tệp và phiên phân tích; kiểm tra dữ liệu đầu vào; chạy mô hình; lưu minh chứng và trả kết quả. Frontend giao tiếp với backend qua API HTTP theo hướng REST: dữ liệu quản lý, kết quả sử dụng JSON, còn ảnh và video tải lên bằng </w:t>
      </w:r>
      <w:r>
        <w:rPr>
          <w:rFonts w:ascii="Consolas" w:hAnsi="Consolas"/>
          <w:sz w:val="22"/>
        </w:rPr>
        <w:t>multipart/form-data</w:t>
      </w:r>
      <w:r>
        <w:t>. Với video xử lý lâu, backend chạy tác vụ nền; giao diện định kỳ truy vấn trạng thái để hiển thị tiến độ.</w:t>
      </w:r>
    </w:p>
    <w:p>
      <w:pPr>
        <w:ind w:firstLine="567"/>
        <w:jc w:val="both"/>
      </w:pPr>
      <w:r>
        <w:t>Frontend sử dụng React, TypeScript và Vite. React tổ chức giao diện thành các thành phần như biểu mẫu, danh sách tệp, biểu đồ và khu vực xem minh chứng; TypeScript mô tả cấu trúc dữ liệu và hỗ trợ phát hiện lỗi kiểu; Vite phục vụ phát triển và đóng gói giao diện. Các công nghệ này được dùng cho trang đăng nhập, quản lý dự án, địa điểm, tải dữ liệu, xem kết quả và thống kê.</w:t>
      </w:r>
    </w:p>
    <w:p>
      <w:pPr>
        <w:ind w:firstLine="567"/>
        <w:jc w:val="both"/>
      </w:pPr>
      <w:r>
        <w:t>Hệ thống dùng SQLite trong cấu hình mặc định và SQLAlchemy để thao tác dữ liệu. SQLite lưu dữ liệu trên tệp, phù hợp quy mô đồ án; SQLAlchemy quản lý các thực thể như người dùng, dự án, địa điểm, phiên phân tích, tệp và trường hợp được ghi nhận. Nội dung ảnh, video, minh chứng nằm trong thư mục trên máy chủ; cơ sở dữ liệu lưu thông tin mô tả và đường dẫn. Cách tổ chức này cho phép truy xuất lịch sử, kiểm tra kết quả và tổng hợp số liệu.</w:t>
      </w:r>
    </w:p>
    <w:p>
      <w:pPr>
        <w:pStyle w:val="Heading1"/>
      </w:pPr>
      <w:r>
        <w:t>2.4. Các tiêu chí và chỉ số đánh giá</w:t>
      </w:r>
    </w:p>
    <w:p>
      <w:pPr>
        <w:ind w:firstLine="567"/>
        <w:jc w:val="both"/>
      </w:pPr>
      <w:r>
        <w:t xml:space="preserve">Đánh giá được thực hiện ở hai cấp. Cấp mô hình xem xét khả năng định vị và phân loại </w:t>
      </w:r>
      <w:r>
        <w:rPr>
          <w:i/>
        </w:rPr>
        <w:t>helmet</w:t>
      </w:r>
      <w:r>
        <w:t xml:space="preserve">, </w:t>
      </w:r>
      <w:r>
        <w:rPr>
          <w:i/>
        </w:rPr>
        <w:t>no-helmet</w:t>
      </w:r>
      <w:r>
        <w:t xml:space="preserve">, </w:t>
      </w:r>
      <w:r>
        <w:rPr>
          <w:i/>
        </w:rPr>
        <w:t>bike</w:t>
      </w:r>
      <w:r>
        <w:t>. Cấp hệ thống kiểm tra việc ghi nhận đúng trường hợp cần tìm, hạn chế nhầm người đi bộ, đếm trùng và sai số thống kê. Tập validation phục vụ lựa chọn mô hình, tham số; tập test độc lập dùng để đánh giá cuối cùng. Nếu chỉ có validation, báo cáo phải ghi rõ giới hạn này.</w:t>
      </w:r>
    </w:p>
    <w:p>
      <w:pPr>
        <w:pStyle w:val="Heading2"/>
      </w:pPr>
      <w:r>
        <w:t>2.4.1. Chỉ số IoU và cách xác định phát hiện đúng, báo nhầm, bỏ sót</w:t>
      </w:r>
    </w:p>
    <w:p>
      <w:pPr>
        <w:pStyle w:val="Heading3"/>
      </w:pPr>
      <w:r>
        <w:t>2.4.1.1. Chỉ số IoU</w:t>
      </w:r>
    </w:p>
    <w:p>
      <w:pPr>
        <w:ind w:firstLine="567"/>
        <w:jc w:val="both"/>
      </w:pPr>
      <w:r>
        <w:t>IoU (</w:t>
      </w:r>
      <w:r>
        <w:rPr>
          <w:i/>
        </w:rPr>
        <w:t>Intersection over Union</w:t>
      </w:r>
      <w:r>
        <w:t>) đo mức chồng lấp giữa hộp dự đoán B_p và hộp đối chứng B_g:</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IoU</m:t>
              </m:r>
              <m:r>
                <w:rPr>
                  <w:rFonts w:ascii="Cambria Math" w:hAnsi="Cambria Math"/>
                  <w:sz w:val="26"/>
                </w:rPr>
                <m:t>=</m:t>
              </m:r>
              <m:f>
                <m:fPr>
                  <m:ctrlPr>
                    <w:rPr>
                      <w:rFonts w:ascii="Cambria Math" w:hAnsi="Cambria Math"/>
                    </w:rPr>
                  </m:ctrlPr>
                </m:fPr>
                <m:num>
                  <m:r>
                    <w:rPr>
                      <w:rFonts w:ascii="Cambria Math" w:hAnsi="Cambria Math"/>
                      <w:sz w:val="26"/>
                    </w:rPr>
                    <m:t>|</m:t>
                  </m:r>
                  <m:sSub>
                    <m:sSubPr>
                      <m:ctrlPr>
                        <w:rPr>
                          <w:rFonts w:ascii="Cambria Math" w:hAnsi="Cambria Math"/>
                        </w:rPr>
                      </m:ctrlPr>
                    </m:sSubPr>
                    <m:e>
                      <m:r>
                        <w:rPr>
                          <w:rFonts w:ascii="Cambria Math" w:hAnsi="Cambria Math"/>
                          <w:sz w:val="26"/>
                        </w:rPr>
                        <m:t>B</m:t>
                      </m:r>
                    </m:e>
                    <m:sub>
                      <m:r>
                        <w:rPr>
                          <w:rFonts w:ascii="Cambria Math" w:hAnsi="Cambria Math"/>
                          <w:sz w:val="26"/>
                        </w:rPr>
                        <m:t>p</m:t>
                      </m:r>
                    </m:sub>
                  </m:sSub>
                  <m:r>
                    <w:rPr>
                      <w:rFonts w:ascii="Cambria Math" w:hAnsi="Cambria Math"/>
                      <w:sz w:val="26"/>
                    </w:rPr>
                    <m:t>∩</m:t>
                  </m:r>
                  <m:sSub>
                    <m:sSubPr>
                      <m:ctrlPr>
                        <w:rPr>
                          <w:rFonts w:ascii="Cambria Math" w:hAnsi="Cambria Math"/>
                        </w:rPr>
                      </m:ctrlPr>
                    </m:sSubPr>
                    <m:e>
                      <m:r>
                        <w:rPr>
                          <w:rFonts w:ascii="Cambria Math" w:hAnsi="Cambria Math"/>
                          <w:sz w:val="26"/>
                        </w:rPr>
                        <m:t>B</m:t>
                      </m:r>
                    </m:e>
                    <m:sub>
                      <m:r>
                        <w:rPr>
                          <w:rFonts w:ascii="Cambria Math" w:hAnsi="Cambria Math"/>
                          <w:sz w:val="26"/>
                        </w:rPr>
                        <m:t>g</m:t>
                      </m:r>
                    </m:sub>
                  </m:sSub>
                  <m:r>
                    <w:rPr>
                      <w:rFonts w:ascii="Cambria Math" w:hAnsi="Cambria Math"/>
                      <w:sz w:val="26"/>
                    </w:rPr>
                    <m:t>|</m:t>
                  </m:r>
                </m:num>
                <m:den>
                  <m:r>
                    <w:rPr>
                      <w:rFonts w:ascii="Cambria Math" w:hAnsi="Cambria Math"/>
                      <w:sz w:val="26"/>
                    </w:rPr>
                    <m:t>|</m:t>
                  </m:r>
                  <m:sSub>
                    <m:sSubPr>
                      <m:ctrlPr>
                        <w:rPr>
                          <w:rFonts w:ascii="Cambria Math" w:hAnsi="Cambria Math"/>
                        </w:rPr>
                      </m:ctrlPr>
                    </m:sSubPr>
                    <m:e>
                      <m:r>
                        <w:rPr>
                          <w:rFonts w:ascii="Cambria Math" w:hAnsi="Cambria Math"/>
                          <w:sz w:val="26"/>
                        </w:rPr>
                        <m:t>B</m:t>
                      </m:r>
                    </m:e>
                    <m:sub>
                      <m:r>
                        <w:rPr>
                          <w:rFonts w:ascii="Cambria Math" w:hAnsi="Cambria Math"/>
                          <w:sz w:val="26"/>
                        </w:rPr>
                        <m:t>p</m:t>
                      </m:r>
                    </m:sub>
                  </m:sSub>
                  <m:r>
                    <w:rPr>
                      <w:rFonts w:ascii="Cambria Math" w:hAnsi="Cambria Math"/>
                      <w:sz w:val="26"/>
                    </w:rPr>
                    <m:t>∪</m:t>
                  </m:r>
                  <m:sSub>
                    <m:sSubPr>
                      <m:ctrlPr>
                        <w:rPr>
                          <w:rFonts w:ascii="Cambria Math" w:hAnsi="Cambria Math"/>
                        </w:rPr>
                      </m:ctrlPr>
                    </m:sSubPr>
                    <m:e>
                      <m:r>
                        <w:rPr>
                          <w:rFonts w:ascii="Cambria Math" w:hAnsi="Cambria Math"/>
                          <w:sz w:val="26"/>
                        </w:rPr>
                        <m:t>B</m:t>
                      </m:r>
                    </m:e>
                    <m:sub>
                      <m:r>
                        <w:rPr>
                          <w:rFonts w:ascii="Cambria Math" w:hAnsi="Cambria Math"/>
                          <w:sz w:val="26"/>
                        </w:rPr>
                        <m:t>g</m:t>
                      </m:r>
                    </m:sub>
                  </m:sSub>
                  <m:r>
                    <w:rPr>
                      <w:rFonts w:ascii="Cambria Math" w:hAnsi="Cambria Math"/>
                      <w:sz w:val="26"/>
                    </w:rPr>
                    <m:t>|</m:t>
                  </m:r>
                </m:den>
              </m:f>
            </m:oMath>
          </w:p>
        </w:tc>
        <w:tc>
          <w:tcPr>
            <w:tcW w:type="dxa" w:w="1185"/>
          </w:tcPr>
          <w:p>
            <w:pPr>
              <w:spacing w:after="0"/>
              <w:jc w:val="right"/>
            </w:pPr>
            <w:r>
              <w:t>(2.10)</w:t>
            </w:r>
          </w:p>
        </w:tc>
      </w:tr>
    </w:tbl>
    <w:p>
      <w:pPr>
        <w:ind w:firstLine="567"/>
        <w:jc w:val="both"/>
      </w:pPr>
      <w:r>
        <w:t>Giá trị nằm trong khoảng 0–1; càng cao, hai hộp càng phù hợp về vị trí và kích thước. IoU chỉ phản ánh hình học, nên một phát hiện đúng còn phải có nhãn lớp phù hợp.</w:t>
      </w:r>
    </w:p>
    <w:p>
      <w:pPr>
        <w:pStyle w:val="Heading3"/>
      </w:pPr>
      <w:r>
        <w:t>2.4.1.2. Xác định TP, FP và FN</w:t>
      </w:r>
    </w:p>
    <w:p>
      <w:pPr>
        <w:ind w:firstLine="567"/>
        <w:jc w:val="both"/>
      </w:pPr>
      <w:r>
        <w:t>Tại ngưỡng độ tin cậy và IoU đã chọn:</w:t>
      </w:r>
    </w:p>
    <w:tbl>
      <w:tblPr>
        <w:tblStyle w:val="TableGrid"/>
        <w:tblW w:type="auto" w:w="0"/>
        <w:jc w:val="center"/>
        <w:tblLayout w:type="fixed"/>
        <w:tblLook w:firstColumn="1" w:firstRow="1" w:lastColumn="0" w:lastRow="0" w:noHBand="0" w:noVBand="1" w:val="04A0"/>
      </w:tblPr>
      <w:tblGrid>
        <w:gridCol w:w="3041"/>
        <w:gridCol w:w="3041"/>
        <w:gridCol w:w="3041"/>
      </w:tblGrid>
      <w:tr>
        <w:trPr>
          <w:cantSplit/>
          <w:tblHeader w:val="true"/>
        </w:trPr>
        <w:tc>
          <w:tcPr>
            <w:tcW w:type="dxa" w:w="304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Ký hiệu</w:t>
            </w:r>
          </w:p>
        </w:tc>
        <w:tc>
          <w:tcPr>
            <w:tcW w:type="dxa" w:w="304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Ý nghĩa</w:t>
            </w:r>
          </w:p>
        </w:tc>
        <w:tc>
          <w:tcPr>
            <w:tcW w:type="dxa" w:w="304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Cách xác định</w:t>
            </w:r>
          </w:p>
        </w:tc>
      </w:tr>
      <w:tr>
        <w:trPr>
          <w:cantSplit/>
        </w:trPr>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TP (</w:t>
            </w:r>
            <w:r>
              <w:rPr>
                <w:rFonts w:ascii="Times New Roman" w:hAnsi="Times New Roman"/>
                <w:b w:val="0"/>
                <w:i/>
                <w:sz w:val="24"/>
              </w:rPr>
              <w:t>True Positive</w:t>
            </w:r>
            <w:r>
              <w:rPr>
                <w:rFonts w:ascii="Times New Roman" w:hAnsi="Times New Roman"/>
                <w:b w:val="0"/>
                <w:sz w:val="24"/>
              </w:rPr>
              <w:t>)</w:t>
            </w:r>
          </w:p>
        </w:tc>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Phát hiện đúng</w:t>
            </w:r>
          </w:p>
        </w:tc>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Dự đoán đúng lớp và ghép được với đối tượng đối chứng tại ngưỡng IoU</w:t>
            </w:r>
          </w:p>
        </w:tc>
      </w:tr>
      <w:tr>
        <w:trPr>
          <w:cantSplit/>
        </w:trPr>
        <w:tc>
          <w:tcPr>
            <w:tcW w:type="dxa" w:w="304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FP (</w:t>
            </w:r>
            <w:r>
              <w:rPr>
                <w:rFonts w:ascii="Times New Roman" w:hAnsi="Times New Roman"/>
                <w:b w:val="0"/>
                <w:i/>
                <w:sz w:val="24"/>
              </w:rPr>
              <w:t>False Positive</w:t>
            </w:r>
            <w:r>
              <w:rPr>
                <w:rFonts w:ascii="Times New Roman" w:hAnsi="Times New Roman"/>
                <w:b w:val="0"/>
                <w:sz w:val="24"/>
              </w:rPr>
              <w:t>)</w:t>
            </w:r>
          </w:p>
        </w:tc>
        <w:tc>
          <w:tcPr>
            <w:tcW w:type="dxa" w:w="304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Phát hiện sai hoặc thừa</w:t>
            </w:r>
          </w:p>
        </w:tc>
        <w:tc>
          <w:tcPr>
            <w:tcW w:type="dxa" w:w="304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Dự đoán không ghép được với đối tượng đối chứng phù hợp</w:t>
            </w:r>
          </w:p>
        </w:tc>
      </w:tr>
      <w:tr>
        <w:trPr>
          <w:cantSplit/>
        </w:trPr>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FN (</w:t>
            </w:r>
            <w:r>
              <w:rPr>
                <w:rFonts w:ascii="Times New Roman" w:hAnsi="Times New Roman"/>
                <w:b w:val="0"/>
                <w:i/>
                <w:sz w:val="24"/>
              </w:rPr>
              <w:t>False Negative</w:t>
            </w:r>
            <w:r>
              <w:rPr>
                <w:rFonts w:ascii="Times New Roman" w:hAnsi="Times New Roman"/>
                <w:b w:val="0"/>
                <w:sz w:val="24"/>
              </w:rPr>
              <w:t>)</w:t>
            </w:r>
          </w:p>
        </w:tc>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Bỏ sót</w:t>
            </w:r>
          </w:p>
        </w:tc>
        <w:tc>
          <w:tcPr>
            <w:tcW w:type="dxa" w:w="304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Đối tượng đối chứng không có dự đoán phù hợp được ghép</w:t>
            </w:r>
          </w:p>
        </w:tc>
      </w:tr>
    </w:tbl>
    <w:p>
      <w:pPr>
        <w:spacing w:before="80"/>
        <w:ind w:firstLine="567"/>
        <w:jc w:val="both"/>
      </w:pPr>
      <w:r>
        <w:t xml:space="preserve">Mỗi đối tượng đối chứng chỉ được ghép với tối đa một dự đoán TP; các dự đoán dư có thể là FP. Dự đoán sai lớp có thể đồng thời tạo FP ở lớp dự đoán và FN ở lớp thực tế. Cần phân biệt cấp mô hình với cấp hệ thống: vùng đầu người đi bộ được phát hiện đúng là </w:t>
      </w:r>
      <w:r>
        <w:rPr>
          <w:i/>
        </w:rPr>
        <w:t>no-helmet</w:t>
      </w:r>
      <w:r>
        <w:t xml:space="preserve"> vẫn trở thành báo nhầm ở cấp hệ thống nếu bị ghi nhận là trường hợp đi xe máy không đội mũ.</w:t>
      </w:r>
    </w:p>
    <w:p>
      <w:pPr>
        <w:pStyle w:val="Heading2"/>
      </w:pPr>
      <w:r>
        <w:t>2.4.2. Precision, Recall và F1-score</w:t>
      </w:r>
    </w:p>
    <w:p>
      <w:pPr>
        <w:pStyle w:val="Heading3"/>
      </w:pPr>
      <w:r>
        <w:t>2.4.2.1. Precision</w:t>
      </w:r>
    </w:p>
    <w:p>
      <w:pPr>
        <w:ind w:firstLine="567"/>
        <w:jc w:val="both"/>
      </w:pPr>
      <w:r>
        <w:t>Precision là tỷ lệ TP trong các dự đoán được đưa ra:</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Precision</m:t>
              </m:r>
              <m:r>
                <w:rPr>
                  <w:rFonts w:ascii="Cambria Math" w:hAnsi="Cambria Math"/>
                  <w:sz w:val="26"/>
                </w:rPr>
                <m:t>=</m:t>
              </m:r>
              <m:f>
                <m:fPr>
                  <m:ctrlPr>
                    <w:rPr>
                      <w:rFonts w:ascii="Cambria Math" w:hAnsi="Cambria Math"/>
                    </w:rPr>
                  </m:ctrlPr>
                </m:fPr>
                <m:num>
                  <m:r>
                    <m:rPr>
                      <m:sty m:val="p"/>
                    </m:rPr>
                    <w:rPr>
                      <w:rFonts w:ascii="Cambria Math" w:hAnsi="Cambria Math"/>
                      <w:sz w:val="26"/>
                    </w:rPr>
                    <m:t>TP</m:t>
                  </m:r>
                </m:num>
                <m:den>
                  <m:r>
                    <m:rPr>
                      <m:sty m:val="p"/>
                    </m:rPr>
                    <w:rPr>
                      <w:rFonts w:ascii="Cambria Math" w:hAnsi="Cambria Math"/>
                      <w:sz w:val="26"/>
                    </w:rPr>
                    <m:t>TP+FP</m:t>
                  </m:r>
                </m:den>
              </m:f>
            </m:oMath>
          </w:p>
        </w:tc>
        <w:tc>
          <w:tcPr>
            <w:tcW w:type="dxa" w:w="1185"/>
          </w:tcPr>
          <w:p>
            <w:pPr>
              <w:spacing w:after="0"/>
              <w:jc w:val="right"/>
            </w:pPr>
            <w:r>
              <w:t>(2.11)</w:t>
            </w:r>
          </w:p>
        </w:tc>
      </w:tr>
    </w:tbl>
    <w:p>
      <w:pPr>
        <w:ind w:firstLine="567"/>
        <w:jc w:val="both"/>
      </w:pPr>
      <w:r>
        <w:t>Chỉ số cao cho thấy ít phát hiện sai. Ở cấp hệ thống, Precision của các trường hợp không đội mũ còn chịu tác động của bước liên kết và xác nhận qua video.</w:t>
      </w:r>
    </w:p>
    <w:p>
      <w:pPr>
        <w:pStyle w:val="Heading3"/>
      </w:pPr>
      <w:r>
        <w:t>2.4.2.2. Recall</w:t>
      </w:r>
    </w:p>
    <w:p>
      <w:pPr>
        <w:ind w:firstLine="567"/>
        <w:jc w:val="both"/>
      </w:pPr>
      <w:r>
        <w:t>Recall là tỷ lệ TP trong các đối tượng thực tế:</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Recall</m:t>
              </m:r>
              <m:r>
                <w:rPr>
                  <w:rFonts w:ascii="Cambria Math" w:hAnsi="Cambria Math"/>
                  <w:sz w:val="26"/>
                </w:rPr>
                <m:t>=</m:t>
              </m:r>
              <m:f>
                <m:fPr>
                  <m:ctrlPr>
                    <w:rPr>
                      <w:rFonts w:ascii="Cambria Math" w:hAnsi="Cambria Math"/>
                    </w:rPr>
                  </m:ctrlPr>
                </m:fPr>
                <m:num>
                  <m:r>
                    <m:rPr>
                      <m:sty m:val="p"/>
                    </m:rPr>
                    <w:rPr>
                      <w:rFonts w:ascii="Cambria Math" w:hAnsi="Cambria Math"/>
                      <w:sz w:val="26"/>
                    </w:rPr>
                    <m:t>TP</m:t>
                  </m:r>
                </m:num>
                <m:den>
                  <m:r>
                    <m:rPr>
                      <m:sty m:val="p"/>
                    </m:rPr>
                    <w:rPr>
                      <w:rFonts w:ascii="Cambria Math" w:hAnsi="Cambria Math"/>
                      <w:sz w:val="26"/>
                    </w:rPr>
                    <m:t>TP+FN</m:t>
                  </m:r>
                </m:den>
              </m:f>
            </m:oMath>
          </w:p>
        </w:tc>
        <w:tc>
          <w:tcPr>
            <w:tcW w:type="dxa" w:w="1185"/>
          </w:tcPr>
          <w:p>
            <w:pPr>
              <w:spacing w:after="0"/>
              <w:jc w:val="right"/>
            </w:pPr>
            <w:r>
              <w:t>(2.12)</w:t>
            </w:r>
          </w:p>
        </w:tc>
      </w:tr>
    </w:tbl>
    <w:p>
      <w:pPr>
        <w:ind w:firstLine="567"/>
        <w:jc w:val="both"/>
      </w:pPr>
      <w:r>
        <w:t xml:space="preserve">Recall cao cho thấy ít bỏ sót. Cần xem Recall của cả </w:t>
      </w:r>
      <w:r>
        <w:rPr>
          <w:i/>
        </w:rPr>
        <w:t>no-helmet</w:t>
      </w:r>
      <w:r>
        <w:t xml:space="preserve"> và </w:t>
      </w:r>
      <w:r>
        <w:rPr>
          <w:i/>
        </w:rPr>
        <w:t>bike</w:t>
      </w:r>
      <w:r>
        <w:t>: nếu bỏ sót xe máy, hệ thống có thể không xác nhận được vùng đầu không mũ dù đã phát hiện đúng trạng thái.</w:t>
      </w:r>
    </w:p>
    <w:p>
      <w:pPr>
        <w:pStyle w:val="Heading3"/>
      </w:pPr>
      <w:r>
        <w:t>2.4.2.3. F1-score</w:t>
      </w:r>
    </w:p>
    <w:p>
      <w:pPr>
        <w:ind w:firstLine="567"/>
        <w:jc w:val="both"/>
      </w:pPr>
      <w:r>
        <w:t>F1-score là trung bình điều hòa của Precision và Recall:</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F1</m:t>
              </m:r>
              <m:r>
                <w:rPr>
                  <w:rFonts w:ascii="Cambria Math" w:hAnsi="Cambria Math"/>
                  <w:sz w:val="26"/>
                </w:rPr>
                <m:t>=</m:t>
              </m:r>
              <m:f>
                <m:fPr>
                  <m:ctrlPr>
                    <w:rPr>
                      <w:rFonts w:ascii="Cambria Math" w:hAnsi="Cambria Math"/>
                    </w:rPr>
                  </m:ctrlPr>
                </m:fPr>
                <m:num>
                  <m:r>
                    <m:rPr>
                      <m:sty m:val="p"/>
                    </m:rPr>
                    <w:rPr>
                      <w:rFonts w:ascii="Cambria Math" w:hAnsi="Cambria Math"/>
                      <w:sz w:val="26"/>
                    </w:rPr>
                    <m:t>2×Precision×Recall</m:t>
                  </m:r>
                </m:num>
                <m:den>
                  <m:r>
                    <m:rPr>
                      <m:sty m:val="p"/>
                    </m:rPr>
                    <w:rPr>
                      <w:rFonts w:ascii="Cambria Math" w:hAnsi="Cambria Math"/>
                      <w:sz w:val="26"/>
                    </w:rPr>
                    <m:t>Precision+Recall</m:t>
                  </m:r>
                </m:den>
              </m:f>
              <m:r>
                <w:rPr>
                  <w:rFonts w:ascii="Cambria Math" w:hAnsi="Cambria Math"/>
                  <w:sz w:val="26"/>
                </w:rPr>
                <m:t>=</m:t>
              </m:r>
              <m:f>
                <m:fPr>
                  <m:ctrlPr>
                    <w:rPr>
                      <w:rFonts w:ascii="Cambria Math" w:hAnsi="Cambria Math"/>
                    </w:rPr>
                  </m:ctrlPr>
                </m:fPr>
                <m:num>
                  <m:r>
                    <m:rPr>
                      <m:sty m:val="p"/>
                    </m:rPr>
                    <w:rPr>
                      <w:rFonts w:ascii="Cambria Math" w:hAnsi="Cambria Math"/>
                      <w:sz w:val="26"/>
                    </w:rPr>
                    <m:t>2TP</m:t>
                  </m:r>
                </m:num>
                <m:den>
                  <m:r>
                    <m:rPr>
                      <m:sty m:val="p"/>
                    </m:rPr>
                    <w:rPr>
                      <w:rFonts w:ascii="Cambria Math" w:hAnsi="Cambria Math"/>
                      <w:sz w:val="26"/>
                    </w:rPr>
                    <m:t>2TP+FP+FN</m:t>
                  </m:r>
                </m:den>
              </m:f>
            </m:oMath>
          </w:p>
        </w:tc>
        <w:tc>
          <w:tcPr>
            <w:tcW w:type="dxa" w:w="1185"/>
          </w:tcPr>
          <w:p>
            <w:pPr>
              <w:spacing w:after="0"/>
              <w:jc w:val="right"/>
            </w:pPr>
            <w:r>
              <w:t>(2.13)</w:t>
            </w:r>
          </w:p>
        </w:tc>
      </w:tr>
    </w:tbl>
    <w:p>
      <w:pPr>
        <w:ind w:firstLine="567"/>
        <w:jc w:val="both"/>
      </w:pPr>
      <w:r>
        <w:t>F1 nằm trong khoảng 0–1. Khi mẫu số bằng 0, cần nêu quy ước của công cụ đánh giá. Ví dụ, với 18 TP, 2 FP và 3 FN, Precision bằng 0,90; Recall xấp xỉ 0,857 và F1 xấp xỉ 0,878. Đây chỉ là ví dụ cách tính.</w:t>
      </w:r>
    </w:p>
    <w:p>
      <w:pPr>
        <w:ind w:firstLine="567"/>
        <w:jc w:val="both"/>
      </w:pPr>
      <w:r>
        <w:t xml:space="preserve">Với mô hình nhiều lớp, báo cáo chỉ số của từng lớp và trung bình. Trung bình các F1 theo lớp không nhất thiết bằng F1 tính từ Precision trung bình và Recall trung bình; notebook của đề tài ưu tiên trung bình các F1 theo lớp do thư viện trả về. Ngoài ra, các chỉ số phụ thuộc ngưỡng độ tin cậy. Không nên mặc định Precision, Recall và F1 từ </w:t>
      </w:r>
      <w:r>
        <w:rPr>
          <w:rFonts w:ascii="Consolas" w:hAnsi="Consolas"/>
          <w:sz w:val="22"/>
        </w:rPr>
        <w:t>val()</w:t>
      </w:r>
      <w:r>
        <w:t xml:space="preserve"> tương ứng với ngưỡng dự đoán 0,25, vì Ultralytics chọn điểm báo cáo theo đường cong đánh giá.</w:t>
      </w:r>
    </w:p>
    <w:p>
      <w:pPr>
        <w:pStyle w:val="Heading2"/>
      </w:pPr>
      <w:r>
        <w:t>2.4.3. mAP@50 và mAP@50–95</w:t>
      </w:r>
    </w:p>
    <w:p>
      <w:pPr>
        <w:pStyle w:val="Heading3"/>
      </w:pPr>
      <w:r>
        <w:t>2.4.3.1. AP và mAP</w:t>
      </w:r>
    </w:p>
    <w:p>
      <w:pPr>
        <w:ind w:firstLine="567"/>
        <w:jc w:val="both"/>
      </w:pPr>
      <w:r>
        <w:t>Khi thay đổi ngưỡng độ tin cậy, Precision và Recall tạo thành đường cong Precision–Recall. AP (</w:t>
      </w:r>
      <w:r>
        <w:rPr>
          <w:i/>
        </w:rPr>
        <w:t>Average Precision</w:t>
      </w:r>
      <w:r>
        <w:t>) tổng hợp chất lượng phát hiện của một lớp theo diện tích dưới đường cong với quy tắc nội suy của bộ đánh giá. Với C lớp và ngưỡng IoU τ, mAP là trung bình AP:</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m:rPr>
                      <m:sty m:val="p"/>
                    </m:rPr>
                    <w:rPr>
                      <w:rFonts w:ascii="Cambria Math" w:hAnsi="Cambria Math"/>
                      <w:sz w:val="26"/>
                    </w:rPr>
                    <m:t>mAP</m:t>
                  </m:r>
                </m:e>
                <m:sub>
                  <m:r>
                    <w:rPr>
                      <w:rFonts w:ascii="Cambria Math" w:hAnsi="Cambria Math"/>
                      <w:sz w:val="26"/>
                    </w:rPr>
                    <m:t>τ</m:t>
                  </m:r>
                </m:sub>
              </m:sSub>
              <m:r>
                <w:rPr>
                  <w:rFonts w:ascii="Cambria Math" w:hAnsi="Cambria Math"/>
                  <w:sz w:val="26"/>
                </w:rPr>
                <m:t>=</m:t>
              </m:r>
              <m:f>
                <m:fPr>
                  <m:ctrlPr>
                    <w:rPr>
                      <w:rFonts w:ascii="Cambria Math" w:hAnsi="Cambria Math"/>
                    </w:rPr>
                  </m:ctrlPr>
                </m:fPr>
                <m:num>
                  <m:r>
                    <w:rPr>
                      <w:rFonts w:ascii="Cambria Math" w:hAnsi="Cambria Math"/>
                      <w:sz w:val="26"/>
                    </w:rPr>
                    <m:t>1</m:t>
                  </m:r>
                </m:num>
                <m:den>
                  <m:r>
                    <w:rPr>
                      <w:rFonts w:ascii="Cambria Math" w:hAnsi="Cambria Math"/>
                      <w:sz w:val="26"/>
                    </w:rPr>
                    <m:t>C</m:t>
                  </m:r>
                </m:den>
              </m:f>
              <m:nary>
                <m:naryPr>
                  <m:chr m:val="∑"/>
                  <m:limLoc m:val="undOvr"/>
                  <m:ctrlPr>
                    <w:rPr>
                      <w:rFonts w:ascii="Cambria Math" w:hAnsi="Cambria Math"/>
                    </w:rPr>
                  </m:ctrlPr>
                </m:naryPr>
                <m:sub>
                  <m:r>
                    <w:rPr>
                      <w:rFonts w:ascii="Cambria Math" w:hAnsi="Cambria Math"/>
                      <w:sz w:val="26"/>
                    </w:rPr>
                    <m:t>c=1</m:t>
                  </m:r>
                </m:sub>
                <m:sup>
                  <m:r>
                    <w:rPr>
                      <w:rFonts w:ascii="Cambria Math" w:hAnsi="Cambria Math"/>
                      <w:sz w:val="26"/>
                    </w:rPr>
                    <m:t>C</m:t>
                  </m:r>
                </m:sup>
                <m:e>
                  <m:sSub>
                    <m:sSubPr>
                      <m:ctrlPr>
                        <w:rPr>
                          <w:rFonts w:ascii="Cambria Math" w:hAnsi="Cambria Math"/>
                        </w:rPr>
                      </m:ctrlPr>
                    </m:sSubPr>
                    <m:e>
                      <m:r>
                        <m:rPr>
                          <m:sty m:val="p"/>
                        </m:rPr>
                        <w:rPr>
                          <w:rFonts w:ascii="Cambria Math" w:hAnsi="Cambria Math"/>
                          <w:sz w:val="26"/>
                        </w:rPr>
                        <m:t>AP</m:t>
                      </m:r>
                    </m:e>
                    <m:sub>
                      <m:r>
                        <w:rPr>
                          <w:rFonts w:ascii="Cambria Math" w:hAnsi="Cambria Math"/>
                          <w:sz w:val="26"/>
                        </w:rPr>
                        <m:t>c,τ</m:t>
                      </m:r>
                    </m:sub>
                  </m:sSub>
                </m:e>
              </m:nary>
            </m:oMath>
          </w:p>
        </w:tc>
        <w:tc>
          <w:tcPr>
            <w:tcW w:type="dxa" w:w="1185"/>
          </w:tcPr>
          <w:p>
            <w:pPr>
              <w:spacing w:after="0"/>
              <w:jc w:val="right"/>
            </w:pPr>
            <w:r>
              <w:t>(2.14)</w:t>
            </w:r>
          </w:p>
        </w:tc>
      </w:tr>
    </w:tbl>
    <w:p>
      <w:pPr>
        <w:pStyle w:val="Heading3"/>
      </w:pPr>
      <w:r>
        <w:t>2.4.3.2. mAP@50</w:t>
      </w:r>
    </w:p>
    <w:p>
      <w:pPr>
        <w:ind w:firstLine="567"/>
        <w:jc w:val="both"/>
      </w:pPr>
      <w:r>
        <w:t>mAP@50 dùng ngưỡng IoU 0,50. Chỉ số tổng hợp chất lượng phát hiện các lớp qua nhiều ngưỡng độ tin cậy, không phải tỷ lệ trường hợp không đội mũ được hệ thống xác định đúng. Chẳng hạn, mAP@50 bằng 0,90 không có nghĩa hệ thống xác định đúng 90% trường hợp cần ghi nhận.</w:t>
      </w:r>
    </w:p>
    <w:p>
      <w:pPr>
        <w:pStyle w:val="Heading3"/>
      </w:pPr>
      <w:r>
        <w:t>2.4.3.3. mAP@50–95</w:t>
      </w:r>
    </w:p>
    <w:p>
      <w:pPr>
        <w:ind w:firstLine="567"/>
        <w:jc w:val="both"/>
      </w:pPr>
      <w:r>
        <w:t>mAP@50–95 là trung bình mAP tại 10 ngưỡng IoU từ 0,50 đến 0,95, bước 0,05:</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mAP@50-95</m:t>
              </m:r>
              <m:r>
                <w:rPr>
                  <w:rFonts w:ascii="Cambria Math" w:hAnsi="Cambria Math"/>
                  <w:sz w:val="26"/>
                </w:rPr>
                <m:t>=</m:t>
              </m:r>
              <m:f>
                <m:fPr>
                  <m:ctrlPr>
                    <w:rPr>
                      <w:rFonts w:ascii="Cambria Math" w:hAnsi="Cambria Math"/>
                    </w:rPr>
                  </m:ctrlPr>
                </m:fPr>
                <m:num>
                  <m:r>
                    <w:rPr>
                      <w:rFonts w:ascii="Cambria Math" w:hAnsi="Cambria Math"/>
                      <w:sz w:val="26"/>
                    </w:rPr>
                    <m:t>1</m:t>
                  </m:r>
                </m:num>
                <m:den>
                  <m:r>
                    <w:rPr>
                      <w:rFonts w:ascii="Cambria Math" w:hAnsi="Cambria Math"/>
                      <w:sz w:val="26"/>
                    </w:rPr>
                    <m:t>10</m:t>
                  </m:r>
                </m:den>
              </m:f>
              <m:nary>
                <m:naryPr>
                  <m:chr m:val="∑"/>
                  <m:limLoc m:val="undOvr"/>
                  <m:ctrlPr>
                    <w:rPr>
                      <w:rFonts w:ascii="Cambria Math" w:hAnsi="Cambria Math"/>
                    </w:rPr>
                  </m:ctrlPr>
                </m:naryPr>
                <m:sub>
                  <m:r>
                    <w:rPr>
                      <w:rFonts w:ascii="Cambria Math" w:hAnsi="Cambria Math"/>
                      <w:sz w:val="26"/>
                    </w:rPr>
                    <m:t>k=0</m:t>
                  </m:r>
                </m:sub>
                <m:sup>
                  <m:r>
                    <w:rPr>
                      <w:rFonts w:ascii="Cambria Math" w:hAnsi="Cambria Math"/>
                      <w:sz w:val="26"/>
                    </w:rPr>
                    <m:t>9</m:t>
                  </m:r>
                </m:sup>
                <m:e>
                  <m:sSub>
                    <m:sSubPr>
                      <m:ctrlPr>
                        <w:rPr>
                          <w:rFonts w:ascii="Cambria Math" w:hAnsi="Cambria Math"/>
                        </w:rPr>
                      </m:ctrlPr>
                    </m:sSubPr>
                    <m:e>
                      <m:r>
                        <m:rPr>
                          <m:sty m:val="p"/>
                        </m:rPr>
                        <w:rPr>
                          <w:rFonts w:ascii="Cambria Math" w:hAnsi="Cambria Math"/>
                          <w:sz w:val="26"/>
                        </w:rPr>
                        <m:t>mAP</m:t>
                      </m:r>
                    </m:e>
                    <m:sub>
                      <m:r>
                        <w:rPr>
                          <w:rFonts w:ascii="Cambria Math" w:hAnsi="Cambria Math"/>
                          <w:sz w:val="26"/>
                        </w:rPr>
                        <m:t>0,50+0,05k</m:t>
                      </m:r>
                    </m:sub>
                  </m:sSub>
                </m:e>
              </m:nary>
            </m:oMath>
          </w:p>
        </w:tc>
        <w:tc>
          <w:tcPr>
            <w:tcW w:type="dxa" w:w="1185"/>
          </w:tcPr>
          <w:p>
            <w:pPr>
              <w:spacing w:after="0"/>
              <w:jc w:val="right"/>
            </w:pPr>
            <w:r>
              <w:t>(2.15)</w:t>
            </w:r>
          </w:p>
        </w:tc>
      </w:tr>
    </w:tbl>
    <w:p>
      <w:pPr>
        <w:ind w:firstLine="567"/>
        <w:jc w:val="both"/>
      </w:pPr>
      <w:r>
        <w:t xml:space="preserve">Ngưỡng IoU cao yêu cầu vị trí hộp dự đoán chính xác hơn. Khi so sánh mô hình hai lớp với ba lớp, cần đánh giá hai lớp chung </w:t>
      </w:r>
      <w:r>
        <w:rPr>
          <w:i/>
        </w:rPr>
        <w:t>helmet</w:t>
      </w:r>
      <w:r>
        <w:t xml:space="preserve">, </w:t>
      </w:r>
      <w:r>
        <w:rPr>
          <w:i/>
        </w:rPr>
        <w:t>no-helmet</w:t>
      </w:r>
      <w:r>
        <w:t xml:space="preserve"> trên cùng tập ảnh, cùng quy tắc nhãn và ánh xạ đúng ID. Lớp </w:t>
      </w:r>
      <w:r>
        <w:rPr>
          <w:i/>
        </w:rPr>
        <w:t>bike</w:t>
      </w:r>
      <w:r>
        <w:t xml:space="preserve"> được báo cáo riêng; có thể trình bày thêm mAP tổng hợp ba lớp. Không thể chỉ so sánh trực tiếp một giá trị mAP trung bình hai lớp với một giá trị mAP trung bình ba lớp rồi kết luận mức cải tiến.</w:t>
      </w:r>
    </w:p>
    <w:p>
      <w:pPr>
        <w:pStyle w:val="Heading2"/>
      </w:pPr>
      <w:r>
        <w:t>2.4.4. Ma trận nhầm lẫn, đường cong đánh giá và kết quả theo từng lớp</w:t>
      </w:r>
    </w:p>
    <w:p>
      <w:pPr>
        <w:pStyle w:val="Heading3"/>
      </w:pPr>
      <w:r>
        <w:t>2.4.4.1. Ma trận nhầm lẫn</w:t>
      </w:r>
    </w:p>
    <w:p>
      <w:pPr>
        <w:ind w:firstLine="567"/>
        <w:jc w:val="both"/>
      </w:pPr>
      <w:r>
        <w:t xml:space="preserve">Ma trận nhầm lẫn cho thấy quan hệ giữa lớp đối chứng và lớp dự đoán. Trong biểu đồ Ultralytics, trục ngang là lớp thực tế, trục dọc là lớp dự đoán. Các ô đường chéo thể hiện ghép đúng; ô ngoài đường chéo thể hiện nhầm lớp. Cột </w:t>
      </w:r>
      <w:r>
        <w:rPr>
          <w:i/>
        </w:rPr>
        <w:t>background</w:t>
      </w:r>
      <w:r>
        <w:t xml:space="preserve"> biểu diễn dự đoán không ghép được, còn hàng </w:t>
      </w:r>
      <w:r>
        <w:rPr>
          <w:i/>
        </w:rPr>
        <w:t>background</w:t>
      </w:r>
      <w:r>
        <w:t xml:space="preserve"> biểu diễn đối tượng bị bỏ sót. Nên xem cả số lượng và tỷ lệ để nhận biết nhầm lẫn giữa </w:t>
      </w:r>
      <w:r>
        <w:rPr>
          <w:i/>
        </w:rPr>
        <w:t>helmet</w:t>
      </w:r>
      <w:r>
        <w:t xml:space="preserve">, </w:t>
      </w:r>
      <w:r>
        <w:rPr>
          <w:i/>
        </w:rPr>
        <w:t>no-helmet</w:t>
      </w:r>
      <w:r>
        <w:t xml:space="preserve"> cũng như mức bỏ sót </w:t>
      </w:r>
      <w:r>
        <w:rPr>
          <w:i/>
        </w:rPr>
        <w:t>bike</w:t>
      </w:r>
      <w:r>
        <w:t>.</w:t>
      </w:r>
    </w:p>
    <w:p>
      <w:pPr>
        <w:pStyle w:val="Heading3"/>
      </w:pPr>
      <w:r>
        <w:t>2.4.4.2. Các đường cong đánh giá</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Đường cong</w:t>
            </w:r>
          </w:p>
        </w:tc>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Nội dung thể hiện</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Precision–Recall</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Quan hệ giữa Precision và Recall</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Precision–Confidence</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Precision theo ngưỡng độ tin cậy</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Recall–Confidence</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Recall theo ngưỡng độ tin cậy</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F1–Confidence</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F1 theo ngưỡng độ tin cậy</w:t>
            </w:r>
          </w:p>
        </w:tc>
      </w:tr>
    </w:tbl>
    <w:p>
      <w:pPr>
        <w:spacing w:before="80"/>
        <w:ind w:firstLine="567"/>
        <w:jc w:val="both"/>
      </w:pPr>
      <w:r>
        <w:t>Các đường cong hỗ trợ chọn ngưỡng cân bằng báo nhầm và bỏ sót. Ngưỡng nên được chọn trên validation, sau đó giữ cố định khi kiểm thử. Do mục tiêu của đề tài là giảm nhầm người đi bộ, cần xem thêm kết quả cuối cùng sau bước liên kết, không chỉ đường cong của mô hình.</w:t>
      </w:r>
    </w:p>
    <w:p>
      <w:pPr>
        <w:pStyle w:val="Heading3"/>
      </w:pPr>
      <w:r>
        <w:t>2.4.4.3. Kết quả theo từng lớp</w:t>
      </w:r>
    </w:p>
    <w:p>
      <w:pPr>
        <w:ind w:firstLine="567"/>
        <w:jc w:val="both"/>
      </w:pPr>
      <w:r>
        <w:t>Bảng đánh giá cần nêu số đối tượng đối chứng, Precision, Recall, F1, AP@50 và AP@50–95 của từng lớp, bên cạnh chỉ số trung bình. Cần đối chiếu trực quan một số ảnh dự đoán với nhãn thực tế, nhất là cảnh người đi bộ gần xe, nhiều phương tiện, đối tượng nhỏ và bị che khuất. Việc này giúp phát hiện hạn chế mà chỉ số trung bình có thể che lấp.</w:t>
      </w:r>
    </w:p>
    <w:p>
      <w:pPr>
        <w:pStyle w:val="Heading2"/>
      </w:pPr>
      <w:r>
        <w:t>2.4.5. Đánh giá hệ thống: sai số đếm, thời gian xử lý và kiểm thử chức năng</w:t>
      </w:r>
    </w:p>
    <w:p>
      <w:pPr>
        <w:pStyle w:val="Heading3"/>
      </w:pPr>
      <w:r>
        <w:t>2.4.5.1. Đánh giá ghi nhận đúng và sai số đếm</w:t>
      </w:r>
    </w:p>
    <w:p>
      <w:pPr>
        <w:ind w:firstLine="567"/>
        <w:jc w:val="both"/>
      </w:pPr>
      <w:r>
        <w:t>Kết quả hệ thống được đối chiếu với kiểm tra thủ công trên cùng ảnh hoặc video và cùng đơn vị đếm. Số lượt xe có người không đội mũ không đồng nhất với số người không đội mũ; tổng hộp phát hiện qua các khung hình cũng không phải số đối tượng duy nhất.</w:t>
      </w:r>
    </w:p>
    <w:p>
      <w:pPr>
        <w:ind w:firstLine="567"/>
        <w:jc w:val="both"/>
      </w:pPr>
      <w:r>
        <w:t>Với mẫu thứ i, gọi n̂_i là số lượng hệ thống ghi nhận và n_i là số lượng đối chứng. Sai số tuyệt đối và sai số tuyệt đối trung bình trên M mẫu là:</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w:rPr>
                      <w:rFonts w:ascii="Cambria Math" w:hAnsi="Cambria Math"/>
                      <w:sz w:val="26"/>
                    </w:rPr>
                    <m:t>E</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acc>
                    <m:accPr>
                      <m:ctrlPr>
                        <w:rPr>
                          <w:rFonts w:ascii="Cambria Math" w:hAnsi="Cambria Math"/>
                        </w:rPr>
                      </m:ctrlPr>
                    </m:accPr>
                    <m:e>
                      <m:r>
                        <w:rPr>
                          <w:rFonts w:ascii="Cambria Math" w:hAnsi="Cambria Math"/>
                          <w:sz w:val="26"/>
                        </w:rPr>
                        <m:t>N</m:t>
                      </m:r>
                    </m:e>
                  </m:acc>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N</m:t>
                  </m:r>
                </m:e>
                <m:sub>
                  <m:r>
                    <w:rPr>
                      <w:rFonts w:ascii="Cambria Math" w:hAnsi="Cambria Math"/>
                      <w:sz w:val="26"/>
                    </w:rPr>
                    <m:t>i</m:t>
                  </m:r>
                </m:sub>
              </m:sSub>
              <m:r>
                <w:rPr>
                  <w:rFonts w:ascii="Cambria Math" w:hAnsi="Cambria Math"/>
                  <w:sz w:val="26"/>
                </w:rPr>
                <m:t>|</m:t>
              </m:r>
            </m:oMath>
          </w:p>
        </w:tc>
        <w:tc>
          <w:tcPr>
            <w:tcW w:type="dxa" w:w="1185"/>
          </w:tcPr>
          <w:p>
            <w:pPr>
              <w:spacing w:after="0"/>
              <w:jc w:val="right"/>
            </w:pPr>
            <w:r>
              <w:t>(2.16)</w:t>
            </w:r>
          </w:p>
        </w:tc>
      </w:tr>
    </w:tbl>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r>
                <m:rPr>
                  <m:sty m:val="p"/>
                </m:rPr>
                <w:rPr>
                  <w:rFonts w:ascii="Cambria Math" w:hAnsi="Cambria Math"/>
                  <w:sz w:val="26"/>
                </w:rPr>
                <m:t>MAE</m:t>
              </m:r>
              <m:r>
                <w:rPr>
                  <w:rFonts w:ascii="Cambria Math" w:hAnsi="Cambria Math"/>
                  <w:sz w:val="26"/>
                </w:rPr>
                <m:t>=</m:t>
              </m:r>
              <m:f>
                <m:fPr>
                  <m:ctrlPr>
                    <w:rPr>
                      <w:rFonts w:ascii="Cambria Math" w:hAnsi="Cambria Math"/>
                    </w:rPr>
                  </m:ctrlPr>
                </m:fPr>
                <m:num>
                  <m:r>
                    <w:rPr>
                      <w:rFonts w:ascii="Cambria Math" w:hAnsi="Cambria Math"/>
                      <w:sz w:val="26"/>
                    </w:rPr>
                    <m:t>1</m:t>
                  </m:r>
                </m:num>
                <m:den>
                  <m:r>
                    <w:rPr>
                      <w:rFonts w:ascii="Cambria Math" w:hAnsi="Cambria Math"/>
                      <w:sz w:val="26"/>
                    </w:rPr>
                    <m:t>M</m:t>
                  </m:r>
                </m:den>
              </m:f>
              <m:nary>
                <m:naryPr>
                  <m:chr m:val="∑"/>
                  <m:limLoc m:val="undOvr"/>
                  <m:ctrlPr>
                    <w:rPr>
                      <w:rFonts w:ascii="Cambria Math" w:hAnsi="Cambria Math"/>
                    </w:rPr>
                  </m:ctrlPr>
                </m:naryPr>
                <m:sub>
                  <m:r>
                    <w:rPr>
                      <w:rFonts w:ascii="Cambria Math" w:hAnsi="Cambria Math"/>
                      <w:sz w:val="26"/>
                    </w:rPr>
                    <m:t>i=1</m:t>
                  </m:r>
                </m:sub>
                <m:sup>
                  <m:r>
                    <w:rPr>
                      <w:rFonts w:ascii="Cambria Math" w:hAnsi="Cambria Math"/>
                      <w:sz w:val="26"/>
                    </w:rPr>
                    <m:t>M</m:t>
                  </m:r>
                </m:sup>
                <m:e>
                  <m:r>
                    <w:rPr>
                      <w:rFonts w:ascii="Cambria Math" w:hAnsi="Cambria Math"/>
                      <w:sz w:val="26"/>
                    </w:rPr>
                    <m:t>|</m:t>
                  </m:r>
                  <m:sSub>
                    <m:sSubPr>
                      <m:ctrlPr>
                        <w:rPr>
                          <w:rFonts w:ascii="Cambria Math" w:hAnsi="Cambria Math"/>
                        </w:rPr>
                      </m:ctrlPr>
                    </m:sSubPr>
                    <m:e>
                      <m:acc>
                        <m:accPr>
                          <m:ctrlPr>
                            <w:rPr>
                              <w:rFonts w:ascii="Cambria Math" w:hAnsi="Cambria Math"/>
                            </w:rPr>
                          </m:ctrlPr>
                        </m:accPr>
                        <m:e>
                          <m:r>
                            <w:rPr>
                              <w:rFonts w:ascii="Cambria Math" w:hAnsi="Cambria Math"/>
                              <w:sz w:val="26"/>
                            </w:rPr>
                            <m:t>N</m:t>
                          </m:r>
                        </m:e>
                      </m:acc>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N</m:t>
                      </m:r>
                    </m:e>
                    <m:sub>
                      <m:r>
                        <w:rPr>
                          <w:rFonts w:ascii="Cambria Math" w:hAnsi="Cambria Math"/>
                          <w:sz w:val="26"/>
                        </w:rPr>
                        <m:t>i</m:t>
                      </m:r>
                    </m:sub>
                  </m:sSub>
                  <m:r>
                    <w:rPr>
                      <w:rFonts w:ascii="Cambria Math" w:hAnsi="Cambria Math"/>
                      <w:sz w:val="26"/>
                    </w:rPr>
                    <m:t>|</m:t>
                  </m:r>
                </m:e>
              </m:nary>
            </m:oMath>
          </w:p>
        </w:tc>
        <w:tc>
          <w:tcPr>
            <w:tcW w:type="dxa" w:w="1185"/>
          </w:tcPr>
          <w:p>
            <w:pPr>
              <w:spacing w:after="0"/>
              <w:jc w:val="right"/>
            </w:pPr>
            <w:r>
              <w:t>(2.17)</w:t>
            </w:r>
          </w:p>
        </w:tc>
      </w:tr>
    </w:tbl>
    <w:p>
      <w:pPr>
        <w:ind w:firstLine="567"/>
        <w:jc w:val="both"/>
      </w:pPr>
      <w:r>
        <w:t>MAE nhỏ cho thấy số đếm gần đối chứng, nhưng tổng đúng chưa chứng minh từng trường hợp đều đúng: một báo nhầm và một bỏ sót có thể triệt tiêu nhau. Do đó, cần thống kê riêng ghi nhận đúng, báo nhầm, bỏ sót và đếm trùng. Bộ kiểm thử phải có cảnh chỉ có người đi bộ, người đi bộ gần xe, xe bị che khuất hoặc không được phát hiện.</w:t>
      </w:r>
    </w:p>
    <w:p>
      <w:pPr>
        <w:pStyle w:val="Heading3"/>
      </w:pPr>
      <w:r>
        <w:t>2.4.5.2. Thời gian và tốc độ xử lý</w:t>
      </w:r>
    </w:p>
    <w:p>
      <w:pPr>
        <w:ind w:firstLine="567"/>
        <w:jc w:val="both"/>
      </w:pPr>
      <w:r>
        <w:t>Thời gian xử lý toàn trình được đo từ lúc máy chủ bắt đầu xử lý tệp đã tải lên đến khi lưu xong kết quả; bao gồm đọc dữ liệu, nhận diện, liên kết, tracking, ghi ảnh hoặc video và lưu thông tin. Nếu báo cáo tốc độ suy luận riêng của mô hình, sử dụng:</w:t>
      </w:r>
    </w:p>
    <w:tbl>
      <w:tblPr>
        <w:tblW w:type="auto" w:w="0"/>
        <w:tblLayout w:type="fixed"/>
        <w:tblLook w:firstColumn="1" w:firstRow="1" w:lastColumn="0" w:lastRow="0" w:noHBand="0" w:noVBand="1" w:val="04A0"/>
      </w:tblPr>
      <w:tblGrid>
        <w:gridCol w:w="7937"/>
        <w:gridCol w:w="1185"/>
      </w:tblGrid>
      <w:tr>
        <w:tc>
          <w:tcPr>
            <w:tcW w:type="dxa" w:w="7937"/>
          </w:tcPr>
          <w:p>
            <w:pPr>
              <w:spacing w:after="0"/>
              <w:jc w:val="center"/>
            </w:pPr>
            <m:oMath>
              <m:sSub>
                <m:sSubPr>
                  <m:ctrlPr>
                    <w:rPr>
                      <w:rFonts w:ascii="Cambria Math" w:hAnsi="Cambria Math"/>
                    </w:rPr>
                  </m:ctrlPr>
                </m:sSubPr>
                <m:e>
                  <m:r>
                    <m:rPr>
                      <m:sty m:val="p"/>
                    </m:rPr>
                    <w:rPr>
                      <w:rFonts w:ascii="Cambria Math" w:hAnsi="Cambria Math"/>
                      <w:sz w:val="26"/>
                    </w:rPr>
                    <m:t>FPS</m:t>
                  </m:r>
                </m:e>
                <m:sub>
                  <m:r>
                    <m:rPr>
                      <m:sty m:val="p"/>
                    </m:rPr>
                    <w:rPr>
                      <w:rFonts w:ascii="Cambria Math" w:hAnsi="Cambria Math"/>
                      <w:sz w:val="26"/>
                    </w:rPr>
                    <m:t>suy luận</m:t>
                  </m:r>
                </m:sub>
              </m:sSub>
              <m:r>
                <w:rPr>
                  <w:rFonts w:ascii="Cambria Math" w:hAnsi="Cambria Math"/>
                  <w:sz w:val="26"/>
                </w:rPr>
                <m:t>=</m:t>
              </m:r>
              <m:f>
                <m:fPr>
                  <m:ctrlPr>
                    <w:rPr>
                      <w:rFonts w:ascii="Cambria Math" w:hAnsi="Cambria Math"/>
                    </w:rPr>
                  </m:ctrlPr>
                </m:fPr>
                <m:num>
                  <m:sSub>
                    <m:sSubPr>
                      <m:ctrlPr>
                        <w:rPr>
                          <w:rFonts w:ascii="Cambria Math" w:hAnsi="Cambria Math"/>
                        </w:rPr>
                      </m:ctrlPr>
                    </m:sSubPr>
                    <m:e>
                      <m:r>
                        <w:rPr>
                          <w:rFonts w:ascii="Cambria Math" w:hAnsi="Cambria Math"/>
                          <w:sz w:val="26"/>
                        </w:rPr>
                        <m:t>N</m:t>
                      </m:r>
                    </m:e>
                    <m:sub>
                      <m:r>
                        <m:rPr>
                          <m:sty m:val="p"/>
                        </m:rPr>
                        <w:rPr>
                          <w:rFonts w:ascii="Cambria Math" w:hAnsi="Cambria Math"/>
                          <w:sz w:val="26"/>
                        </w:rPr>
                        <m:t>khung suy luận</m:t>
                      </m:r>
                    </m:sub>
                  </m:sSub>
                </m:num>
                <m:den>
                  <m:sSub>
                    <m:sSubPr>
                      <m:ctrlPr>
                        <w:rPr>
                          <w:rFonts w:ascii="Cambria Math" w:hAnsi="Cambria Math"/>
                        </w:rPr>
                      </m:ctrlPr>
                    </m:sSubPr>
                    <m:e>
                      <m:r>
                        <w:rPr>
                          <w:rFonts w:ascii="Cambria Math" w:hAnsi="Cambria Math"/>
                          <w:sz w:val="26"/>
                        </w:rPr>
                        <m:t>T</m:t>
                      </m:r>
                    </m:e>
                    <m:sub>
                      <m:r>
                        <m:rPr>
                          <m:sty m:val="p"/>
                        </m:rPr>
                        <w:rPr>
                          <w:rFonts w:ascii="Cambria Math" w:hAnsi="Cambria Math"/>
                          <w:sz w:val="26"/>
                        </w:rPr>
                        <m:t>suy luận</m:t>
                      </m:r>
                    </m:sub>
                  </m:sSub>
                </m:den>
              </m:f>
            </m:oMath>
          </w:p>
        </w:tc>
        <w:tc>
          <w:tcPr>
            <w:tcW w:type="dxa" w:w="1185"/>
          </w:tcPr>
          <w:p>
            <w:pPr>
              <w:spacing w:after="0"/>
              <w:jc w:val="right"/>
            </w:pPr>
            <w:r>
              <w:t>(2.18)</w:t>
            </w:r>
          </w:p>
        </w:tc>
      </w:tr>
    </w:tbl>
    <w:p>
      <w:pPr>
        <w:ind w:firstLine="567"/>
        <w:jc w:val="both"/>
      </w:pPr>
      <w:r>
        <w:t>Trong đó, N_suy luận là số khung thực sự đưa qua mô hình, T_suy luận là tổng thời gian suy luận tính bằng giây. FPS suy luận không thay thế thời gian xử lý toàn hệ thống. Khi so sánh cần ghi phần cứng, độ phân giải, thời lượng video và bước lấy mẫu.</w:t>
      </w:r>
    </w:p>
    <w:p>
      <w:pPr>
        <w:pStyle w:val="Heading3"/>
      </w:pPr>
      <w:r>
        <w:t>2.4.5.3. Kiểm thử chức năng</w:t>
      </w:r>
    </w:p>
    <w:p>
      <w:pPr>
        <w:ind w:firstLine="567"/>
        <w:jc w:val="both"/>
      </w:pPr>
      <w:r>
        <w:t>Kiểm thử chức năng dựa trên các thao tác sử dụng chính:</w:t>
      </w:r>
    </w:p>
    <w:p>
      <w:pPr>
        <w:keepNext/>
        <w:jc w:val="center"/>
      </w:pPr>
      <w:r>
        <w:rPr>
          <w:i/>
          <w:sz w:val="24"/>
        </w:rPr>
        <w:t>Bảng 2.3. Chức năng hệ thống</w:t>
      </w:r>
    </w:p>
    <w:tbl>
      <w:tblPr>
        <w:tblStyle w:val="TableGrid"/>
        <w:tblW w:type="auto" w:w="0"/>
        <w:jc w:val="center"/>
        <w:tblLayout w:type="fixed"/>
        <w:tblLook w:firstColumn="1" w:firstRow="1" w:lastColumn="0" w:lastRow="0" w:noHBand="0" w:noVBand="1" w:val="04A0"/>
      </w:tblPr>
      <w:tblGrid>
        <w:gridCol w:w="4561"/>
        <w:gridCol w:w="4561"/>
      </w:tblGrid>
      <w:tr>
        <w:trPr>
          <w:cantSplit/>
          <w:tblHeader w:val="true"/>
        </w:trPr>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Nhóm chức năng</w:t>
            </w:r>
          </w:p>
        </w:tc>
        <w:tc>
          <w:tcPr>
            <w:tcW w:type="dxa" w:w="4561"/>
            <w:vAlign w:val="center"/>
            <w:shd w:fill="E8EDF3"/>
            <w:tcMar>
              <w:top w:w="70" w:type="dxa"/>
              <w:bottom w:w="70" w:type="dxa"/>
              <w:left w:w="90" w:type="dxa"/>
              <w:right w:w="90" w:type="dxa"/>
            </w:tcMar>
          </w:tcPr>
          <w:p>
            <w:pPr>
              <w:spacing w:line="264" w:lineRule="auto" w:after="0"/>
            </w:pPr>
            <w:r>
              <w:rPr>
                <w:rFonts w:ascii="Times New Roman" w:hAnsi="Times New Roman"/>
                <w:b/>
                <w:sz w:val="24"/>
              </w:rPr>
            </w:r>
            <w:r>
              <w:rPr>
                <w:rFonts w:ascii="Times New Roman" w:hAnsi="Times New Roman"/>
                <w:b/>
                <w:sz w:val="24"/>
              </w:rPr>
              <w:t>Nội dung cần kiểm tra</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Quản lý dữ liệu</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Tạo, cập nhật và truy xuất đúng dự án, địa điểm</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Tải ảnh, video</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Tiếp nhận tệp hợp lệ, thông báo dữ liệu không phù hợp</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Xử lý dữ liệu</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Cập nhật trạng thái, tiến độ, kết quả hoặc lỗi</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Hiển thị kết quả</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Hiển thị đúng ảnh, video, số lượng và minh chứng</w:t>
            </w:r>
          </w:p>
        </w:tc>
      </w:tr>
      <w:tr>
        <w:trPr>
          <w:cantSplit/>
        </w:trPr>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Thống kê</w:t>
            </w:r>
          </w:p>
        </w:tc>
        <w:tc>
          <w:tcPr>
            <w:tcW w:type="dxa" w:w="4561"/>
            <w:vAlign w:val="center"/>
            <w:shd w:fill="FFFFFF"/>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Tổng hợp đúng theo địa điểm, thời gian đã chọn</w:t>
            </w:r>
          </w:p>
        </w:tc>
      </w:tr>
      <w:tr>
        <w:trPr>
          <w:cantSplit/>
        </w:trPr>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Xuất kết quả</w:t>
            </w:r>
          </w:p>
        </w:tc>
        <w:tc>
          <w:tcPr>
            <w:tcW w:type="dxa" w:w="4561"/>
            <w:vAlign w:val="center"/>
            <w:shd w:fill="F7F9FB"/>
            <w:tcMar>
              <w:top w:w="70" w:type="dxa"/>
              <w:bottom w:w="70" w:type="dxa"/>
              <w:left w:w="90" w:type="dxa"/>
              <w:right w:w="90" w:type="dxa"/>
            </w:tcMar>
          </w:tcPr>
          <w:p>
            <w:pPr>
              <w:spacing w:line="264" w:lineRule="auto" w:after="0"/>
            </w:pPr>
            <w:r>
              <w:rPr>
                <w:rFonts w:ascii="Times New Roman" w:hAnsi="Times New Roman"/>
                <w:b w:val="0"/>
                <w:sz w:val="24"/>
              </w:rPr>
            </w:r>
            <w:r>
              <w:rPr>
                <w:rFonts w:ascii="Times New Roman" w:hAnsi="Times New Roman"/>
                <w:b w:val="0"/>
                <w:sz w:val="24"/>
              </w:rPr>
              <w:t>Tải được tệp kết quả phù hợp với phiên phân tích</w:t>
            </w:r>
          </w:p>
        </w:tc>
      </w:tr>
    </w:tbl>
    <w:p>
      <w:pPr>
        <w:spacing w:before="80"/>
        <w:ind w:firstLine="567"/>
        <w:jc w:val="both"/>
      </w:pPr>
      <w:r>
        <w:t>Mỗi trường hợp kiểm thử cần ghi dữ liệu đầu vào, kết quả mong đợi, kết quả thực tế và trạng thái đạt hoặc chưa đạt. Các số liệu đo và so sánh hai phương án được trình bày trong chương thực nghiệm.</w:t>
      </w:r>
    </w:p>
    <w:p>
      <w:pPr>
        <w:pStyle w:val="Heading1"/>
      </w:pPr>
      <w:r>
        <w:t>2.5. Kết luận chương 2</w:t>
      </w:r>
    </w:p>
    <w:p>
      <w:pPr>
        <w:ind w:firstLine="567"/>
        <w:jc w:val="both"/>
      </w:pPr>
      <w:r>
        <w:t>Chương 2 đã trình bày cơ sở phát hiện đối tượng bằng YOLO, dữ liệu gán nhãn, học chuyển giao và huấn luyện tinh chỉnh mô hình từ hai lớp lên ba lớp. Sau nhận diện, liên kết vùng đầu với xe máy, Centroid Tracking và xác nhận qua nhiều khung hình hỗ trợ giảm nhầm người đi bộ và hạn chế đếm trùng. Các công nghệ Python, Ultralytics, OpenCV, Google Colab, FastAPI, React, TypeScript, Vite, SQLAlchemy và SQLite được sử dụng theo vai trò tương ứng trong hệ thống.</w:t>
      </w:r>
    </w:p>
    <w:p>
      <w:pPr>
        <w:ind w:firstLine="567"/>
        <w:jc w:val="both"/>
      </w:pPr>
      <w:r>
        <w:t>Bộ tiêu chí gồm IoU, Precision, Recall, F1, mAP, ma trận nhầm lẫn, sai số đếm, tốc độ xử lý và kiểm thử chức năng cho phép đánh giá cả mô hình lẫn kết quả hệ thống. Đây là cơ sở để trình bày kiến trúc, cơ sở dữ liệu, quy trình hoạt động và thực nghiệm ở các chương tiếp theo.</w:t>
      </w:r>
    </w:p>
    <w:sectPr w:rsidR="00FC693F" w:rsidRPr="0006063C" w:rsidSect="00034616">
      <w:footerReference w:type="default" r:id="rId11"/>
      <w:pgSz w:w="12240" w:h="1584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