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A3" w:rsidRDefault="00DC45A3" w:rsidP="00DC45A3">
      <w:pPr>
        <w:pStyle w:val="3"/>
        <w:rPr>
          <w:lang w:val="fr-FR"/>
        </w:rPr>
      </w:pPr>
      <w:r>
        <w:rPr>
          <w:lang w:val="fr-FR"/>
        </w:rPr>
        <w:t>A</w:t>
      </w:r>
      <w:r>
        <w:rPr>
          <w:rFonts w:hint="eastAsia"/>
          <w:lang w:val="fr-FR"/>
        </w:rPr>
        <w:t xml:space="preserve">nnuler </w:t>
      </w:r>
      <w:r>
        <w:rPr>
          <w:lang w:val="fr-FR"/>
        </w:rPr>
        <w:t>demandes</w:t>
      </w:r>
    </w:p>
    <w:p w:rsidR="00DC45A3" w:rsidRDefault="00DC45A3" w:rsidP="00DC45A3">
      <w:pPr>
        <w:rPr>
          <w:lang w:val="fr-FR"/>
        </w:rPr>
      </w:pPr>
      <w:r>
        <w:rPr>
          <w:lang w:val="fr-FR"/>
        </w:rPr>
        <w:t>P</w:t>
      </w:r>
      <w:r>
        <w:rPr>
          <w:rFonts w:hint="eastAsia"/>
          <w:lang w:val="fr-FR"/>
        </w:rPr>
        <w:t xml:space="preserve">our </w:t>
      </w:r>
      <w:r>
        <w:rPr>
          <w:lang w:val="fr-FR"/>
        </w:rPr>
        <w:t>annuler une demande on ne va pas supprimer la tâche physiquement du tableau de tâche. La méthode d’annuler de la classe tâche va être appelée. Cette méthode va changer l’état de da tâche. Pour tous les sous type de ressources dans son emploi du temps on a le pointeur vers la tâche. Donc une fois le état de objet tâche a changé. Pour toutes les ressources qu’il a besoin les créneaux va être libéré.</w:t>
      </w:r>
    </w:p>
    <w:p w:rsidR="00DC45A3" w:rsidRDefault="00DC45A3" w:rsidP="00DC45A3">
      <w:pPr>
        <w:rPr>
          <w:lang w:val="fr-FR"/>
        </w:rPr>
      </w:pPr>
      <w:r>
        <w:rPr>
          <w:lang w:val="fr-FR"/>
        </w:rPr>
        <w:t>Pour annuler la tâche logiquement on va changer un variable «</w:t>
      </w:r>
      <w:r w:rsidRPr="005024B5">
        <w:rPr>
          <w:rStyle w:val="sourceChar"/>
        </w:rPr>
        <w:t xml:space="preserve"> etat</w:t>
      </w:r>
      <w:r>
        <w:rPr>
          <w:rStyle w:val="sourceChar"/>
        </w:rPr>
        <w:t xml:space="preserve"> : int</w:t>
      </w:r>
      <w:r>
        <w:rPr>
          <w:lang w:val="fr-FR"/>
        </w:rPr>
        <w:t>»  de la classe «</w:t>
      </w:r>
      <w:r w:rsidRPr="0046693C">
        <w:rPr>
          <w:rStyle w:val="sourceChar"/>
        </w:rPr>
        <w:t> Tache </w:t>
      </w:r>
      <w:r>
        <w:rPr>
          <w:lang w:val="fr-FR"/>
        </w:rPr>
        <w:t>» qui signifie l’état de la tâche.</w:t>
      </w:r>
    </w:p>
    <w:p w:rsidR="00DC45A3" w:rsidRDefault="00DC45A3" w:rsidP="00DC45A3">
      <w:pPr>
        <w:rPr>
          <w:lang w:val="fr-FR"/>
        </w:rPr>
      </w:pPr>
      <w:r>
        <w:rPr>
          <w:lang w:val="fr-FR"/>
        </w:rPr>
        <w:t xml:space="preserve">Les valeurs de </w:t>
      </w:r>
      <w:r w:rsidRPr="005024B5">
        <w:rPr>
          <w:rStyle w:val="sourceChar"/>
        </w:rPr>
        <w:t>etat</w:t>
      </w:r>
      <w:r>
        <w:rPr>
          <w:lang w:val="fr-FR"/>
        </w:rPr>
        <w:t xml:space="preserve"> et sa sens sont marqué dans le tableau au de sous :</w:t>
      </w:r>
    </w:p>
    <w:tbl>
      <w:tblPr>
        <w:tblStyle w:val="a3"/>
        <w:tblW w:w="0" w:type="auto"/>
        <w:tblLook w:val="04A0" w:firstRow="1" w:lastRow="0" w:firstColumn="1" w:lastColumn="0" w:noHBand="0" w:noVBand="1"/>
      </w:tblPr>
      <w:tblGrid>
        <w:gridCol w:w="1413"/>
        <w:gridCol w:w="6883"/>
      </w:tblGrid>
      <w:tr w:rsidR="00DC45A3" w:rsidTr="00B51927">
        <w:tc>
          <w:tcPr>
            <w:tcW w:w="1413" w:type="dxa"/>
          </w:tcPr>
          <w:p w:rsidR="00DC45A3" w:rsidRDefault="00DC45A3" w:rsidP="00B51927">
            <w:pPr>
              <w:pStyle w:val="source"/>
            </w:pPr>
            <w:r>
              <w:t>V</w:t>
            </w:r>
            <w:r>
              <w:rPr>
                <w:rFonts w:hint="eastAsia"/>
              </w:rPr>
              <w:t>aleur</w:t>
            </w:r>
          </w:p>
        </w:tc>
        <w:tc>
          <w:tcPr>
            <w:tcW w:w="6883" w:type="dxa"/>
          </w:tcPr>
          <w:p w:rsidR="00DC45A3" w:rsidRDefault="00DC45A3" w:rsidP="00B51927">
            <w:pPr>
              <w:pStyle w:val="source"/>
            </w:pPr>
            <w:r>
              <w:t>S</w:t>
            </w:r>
            <w:r>
              <w:rPr>
                <w:rFonts w:hint="eastAsia"/>
              </w:rPr>
              <w:t>ens</w:t>
            </w:r>
          </w:p>
        </w:tc>
      </w:tr>
      <w:tr w:rsidR="00DC45A3" w:rsidRPr="00A20596" w:rsidTr="00B51927">
        <w:tc>
          <w:tcPr>
            <w:tcW w:w="1413" w:type="dxa"/>
          </w:tcPr>
          <w:p w:rsidR="00DC45A3" w:rsidRDefault="00DC45A3" w:rsidP="00B51927">
            <w:pPr>
              <w:pStyle w:val="source"/>
            </w:pPr>
            <w:r>
              <w:rPr>
                <w:rFonts w:hint="eastAsia"/>
              </w:rPr>
              <w:t>0</w:t>
            </w:r>
          </w:p>
        </w:tc>
        <w:tc>
          <w:tcPr>
            <w:tcW w:w="6883" w:type="dxa"/>
          </w:tcPr>
          <w:p w:rsidR="00DC45A3" w:rsidRDefault="00DC45A3" w:rsidP="00B51927">
            <w:pPr>
              <w:pStyle w:val="source"/>
            </w:pPr>
            <w:r>
              <w:t>T</w:t>
            </w:r>
            <w:r>
              <w:rPr>
                <w:rFonts w:hint="eastAsia"/>
              </w:rPr>
              <w:t xml:space="preserve">âche </w:t>
            </w:r>
            <w:r>
              <w:t xml:space="preserve">déjà initialisé, en attendre de traiter </w:t>
            </w:r>
          </w:p>
        </w:tc>
      </w:tr>
      <w:tr w:rsidR="00DC45A3" w:rsidRPr="00A20596" w:rsidTr="00B51927">
        <w:tc>
          <w:tcPr>
            <w:tcW w:w="1413" w:type="dxa"/>
          </w:tcPr>
          <w:p w:rsidR="00DC45A3" w:rsidRDefault="00DC45A3" w:rsidP="00B51927">
            <w:pPr>
              <w:pStyle w:val="source"/>
            </w:pPr>
            <w:r>
              <w:rPr>
                <w:rFonts w:hint="eastAsia"/>
              </w:rPr>
              <w:t>-1</w:t>
            </w:r>
          </w:p>
        </w:tc>
        <w:tc>
          <w:tcPr>
            <w:tcW w:w="6883" w:type="dxa"/>
          </w:tcPr>
          <w:p w:rsidR="00DC45A3" w:rsidRPr="009161CB" w:rsidRDefault="00DC45A3" w:rsidP="00B51927">
            <w:pPr>
              <w:pStyle w:val="source"/>
            </w:pPr>
            <w:r>
              <w:t>Tâche déjà annulé</w:t>
            </w:r>
          </w:p>
        </w:tc>
      </w:tr>
      <w:tr w:rsidR="00DC45A3" w:rsidRPr="00A20596" w:rsidTr="00B51927">
        <w:tc>
          <w:tcPr>
            <w:tcW w:w="1413" w:type="dxa"/>
          </w:tcPr>
          <w:p w:rsidR="00DC45A3" w:rsidRDefault="00DC45A3" w:rsidP="00B51927">
            <w:pPr>
              <w:pStyle w:val="source"/>
            </w:pPr>
            <w:r>
              <w:rPr>
                <w:rFonts w:hint="eastAsia"/>
              </w:rPr>
              <w:t>1</w:t>
            </w:r>
          </w:p>
        </w:tc>
        <w:tc>
          <w:tcPr>
            <w:tcW w:w="6883" w:type="dxa"/>
          </w:tcPr>
          <w:p w:rsidR="00DC45A3" w:rsidRPr="009161CB" w:rsidRDefault="00DC45A3" w:rsidP="00B51927">
            <w:pPr>
              <w:pStyle w:val="source"/>
            </w:pPr>
            <w:r>
              <w:t>Tâ</w:t>
            </w:r>
            <w:r>
              <w:rPr>
                <w:rFonts w:hint="eastAsia"/>
              </w:rPr>
              <w:t xml:space="preserve">che </w:t>
            </w:r>
            <w:r>
              <w:t xml:space="preserve">déjà traiter </w:t>
            </w:r>
          </w:p>
        </w:tc>
      </w:tr>
    </w:tbl>
    <w:p w:rsidR="00DC45A3" w:rsidRDefault="00DC45A3" w:rsidP="00DC45A3">
      <w:pPr>
        <w:rPr>
          <w:lang w:val="fr-FR"/>
        </w:rPr>
      </w:pPr>
      <w:r>
        <w:rPr>
          <w:lang w:val="fr-FR"/>
        </w:rPr>
        <w:t>Donc pour annuler les tâches on modifier simplement l’état de la tâche a -1.</w:t>
      </w:r>
      <w:r w:rsidRPr="005024B5">
        <w:rPr>
          <w:lang w:val="fr-FR"/>
        </w:rPr>
        <w:t xml:space="preserve"> </w:t>
      </w:r>
      <w:r>
        <w:rPr>
          <w:lang w:val="fr-FR"/>
        </w:rPr>
        <w:t xml:space="preserve">La méthode </w:t>
      </w:r>
      <w:r w:rsidRPr="005024B5">
        <w:rPr>
          <w:rStyle w:val="sourceChar"/>
        </w:rPr>
        <w:t>annuler()</w:t>
      </w:r>
      <w:r>
        <w:rPr>
          <w:rFonts w:hint="eastAsia"/>
          <w:lang w:val="fr-FR"/>
        </w:rPr>
        <w:t xml:space="preserve"> </w:t>
      </w:r>
      <w:r>
        <w:rPr>
          <w:lang w:val="fr-FR"/>
        </w:rPr>
        <w:t>utilise le algorithme au de sous :</w:t>
      </w:r>
    </w:p>
    <w:tbl>
      <w:tblPr>
        <w:tblStyle w:val="a3"/>
        <w:tblW w:w="0" w:type="auto"/>
        <w:tblLook w:val="04A0" w:firstRow="1" w:lastRow="0" w:firstColumn="1" w:lastColumn="0" w:noHBand="0" w:noVBand="1"/>
      </w:tblPr>
      <w:tblGrid>
        <w:gridCol w:w="8296"/>
      </w:tblGrid>
      <w:tr w:rsidR="00DC45A3" w:rsidTr="00B51927">
        <w:tc>
          <w:tcPr>
            <w:tcW w:w="8296" w:type="dxa"/>
          </w:tcPr>
          <w:p w:rsidR="00DC45A3" w:rsidRDefault="00DC45A3" w:rsidP="00B51927">
            <w:pPr>
              <w:pStyle w:val="source"/>
            </w:pPr>
            <w:r>
              <w:t>C</w:t>
            </w:r>
            <w:r>
              <w:rPr>
                <w:rFonts w:hint="eastAsia"/>
              </w:rPr>
              <w:t>lasse</w:t>
            </w:r>
            <w:r>
              <w:t> :Tache</w:t>
            </w:r>
          </w:p>
        </w:tc>
      </w:tr>
      <w:tr w:rsidR="00DC45A3" w:rsidTr="00B51927">
        <w:tc>
          <w:tcPr>
            <w:tcW w:w="8296" w:type="dxa"/>
          </w:tcPr>
          <w:p w:rsidR="00DC45A3" w:rsidRDefault="00DC45A3" w:rsidP="00B51927">
            <w:pPr>
              <w:pStyle w:val="source"/>
            </w:pPr>
            <w:r w:rsidRPr="004F3CF0">
              <w:t>annuler()</w:t>
            </w:r>
            <w:r>
              <w:t xml:space="preserve"> :booléen </w:t>
            </w:r>
          </w:p>
        </w:tc>
      </w:tr>
      <w:tr w:rsidR="00DC45A3" w:rsidRPr="004F3CF0" w:rsidTr="00B51927">
        <w:tc>
          <w:tcPr>
            <w:tcW w:w="8296" w:type="dxa"/>
          </w:tcPr>
          <w:p w:rsidR="00DC45A3" w:rsidRPr="005024B5" w:rsidRDefault="00DC45A3" w:rsidP="00B51927">
            <w:pPr>
              <w:pStyle w:val="source"/>
              <w:rPr>
                <w:lang w:val="en-US"/>
              </w:rPr>
            </w:pPr>
            <w:r w:rsidRPr="005024B5">
              <w:rPr>
                <w:lang w:val="en-US"/>
              </w:rPr>
              <w:t>L</w:t>
            </w:r>
            <w:r w:rsidRPr="005024B5">
              <w:rPr>
                <w:rFonts w:hint="eastAsia"/>
                <w:lang w:val="en-US"/>
              </w:rPr>
              <w:t>ocal</w:t>
            </w:r>
            <w:r w:rsidRPr="005024B5">
              <w:rPr>
                <w:lang w:val="en-US"/>
              </w:rPr>
              <w:t xml:space="preserve"> :resultat :booléen  </w:t>
            </w:r>
          </w:p>
        </w:tc>
      </w:tr>
      <w:tr w:rsidR="00DC45A3" w:rsidRPr="004F3CF0" w:rsidTr="00B51927">
        <w:tc>
          <w:tcPr>
            <w:tcW w:w="8296" w:type="dxa"/>
          </w:tcPr>
          <w:p w:rsidR="00DC45A3" w:rsidRDefault="00DC45A3" w:rsidP="00B51927">
            <w:pPr>
              <w:pStyle w:val="source"/>
            </w:pPr>
            <w:r w:rsidRPr="004F3CF0">
              <w:t xml:space="preserve">boolean </w:t>
            </w:r>
            <w:r w:rsidRPr="005024B5">
              <w:t>resultat</w:t>
            </w:r>
            <w:r w:rsidRPr="004F3CF0">
              <w:t xml:space="preserve"> = (etat==0);</w:t>
            </w:r>
          </w:p>
          <w:p w:rsidR="00DC45A3" w:rsidRDefault="00DC45A3" w:rsidP="00B51927">
            <w:pPr>
              <w:pStyle w:val="source"/>
            </w:pPr>
            <w:r>
              <w:t xml:space="preserve">//Pour vérifier si la tâche est annulable </w:t>
            </w:r>
          </w:p>
          <w:p w:rsidR="00DC45A3" w:rsidRPr="004F3CF0" w:rsidRDefault="00DC45A3" w:rsidP="00B51927">
            <w:pPr>
              <w:pStyle w:val="source"/>
            </w:pPr>
            <w:r>
              <w:t xml:space="preserve">//si le tâche tâche a déjà annulé le méthode va retour faux </w:t>
            </w:r>
          </w:p>
          <w:p w:rsidR="00DC45A3" w:rsidRPr="004F3CF0" w:rsidRDefault="00DC45A3" w:rsidP="00B51927">
            <w:pPr>
              <w:pStyle w:val="source"/>
            </w:pPr>
            <w:r w:rsidRPr="004F3CF0">
              <w:t>etat = -1;</w:t>
            </w:r>
          </w:p>
          <w:p w:rsidR="00DC45A3" w:rsidRPr="004F3CF0" w:rsidRDefault="00DC45A3" w:rsidP="00B51927">
            <w:pPr>
              <w:pStyle w:val="source"/>
            </w:pPr>
            <w:r w:rsidRPr="004F3CF0">
              <w:t xml:space="preserve">return </w:t>
            </w:r>
            <w:r w:rsidRPr="004F3CF0">
              <w:rPr>
                <w:lang w:val="en-US"/>
              </w:rPr>
              <w:t>resultat</w:t>
            </w:r>
            <w:r w:rsidRPr="004F3CF0">
              <w:t>;</w:t>
            </w:r>
          </w:p>
        </w:tc>
      </w:tr>
    </w:tbl>
    <w:p w:rsidR="00DF6E96" w:rsidRDefault="00DC45A3">
      <w:bookmarkStart w:id="0" w:name="_GoBack"/>
      <w:bookmarkEnd w:id="0"/>
    </w:p>
    <w:sectPr w:rsidR="00DF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文泉驿等宽微米黑">
    <w:panose1 w:val="020B0606030804020204"/>
    <w:charset w:val="86"/>
    <w:family w:val="swiss"/>
    <w:pitch w:val="variable"/>
    <w:sig w:usb0="E10002EF" w:usb1="6BDFFCFB" w:usb2="00800036" w:usb3="00000000" w:csb0="003E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A3"/>
    <w:rsid w:val="00111303"/>
    <w:rsid w:val="002F0101"/>
    <w:rsid w:val="00DC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072DA-792D-40E0-BD69-160845D0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45A3"/>
    <w:pPr>
      <w:widowControl w:val="0"/>
      <w:jc w:val="both"/>
    </w:pPr>
  </w:style>
  <w:style w:type="paragraph" w:styleId="3">
    <w:name w:val="heading 3"/>
    <w:basedOn w:val="a"/>
    <w:next w:val="a"/>
    <w:link w:val="3Char"/>
    <w:uiPriority w:val="9"/>
    <w:unhideWhenUsed/>
    <w:qFormat/>
    <w:rsid w:val="00DC45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C45A3"/>
    <w:rPr>
      <w:b/>
      <w:bCs/>
      <w:sz w:val="32"/>
      <w:szCs w:val="32"/>
    </w:rPr>
  </w:style>
  <w:style w:type="table" w:styleId="a3">
    <w:name w:val="Table Grid"/>
    <w:basedOn w:val="a1"/>
    <w:uiPriority w:val="39"/>
    <w:rsid w:val="00DC4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
    <w:name w:val="source"/>
    <w:basedOn w:val="a"/>
    <w:link w:val="sourceChar"/>
    <w:autoRedefine/>
    <w:qFormat/>
    <w:rsid w:val="00DC45A3"/>
    <w:rPr>
      <w:rFonts w:ascii="Source Code Pro" w:eastAsia="文泉驿等宽微米黑" w:hAnsi="Source Code Pro"/>
      <w:noProof/>
      <w:sz w:val="20"/>
      <w:lang w:val="fr-FR"/>
    </w:rPr>
  </w:style>
  <w:style w:type="character" w:customStyle="1" w:styleId="sourceChar">
    <w:name w:val="source Char"/>
    <w:basedOn w:val="a0"/>
    <w:link w:val="source"/>
    <w:rsid w:val="00DC45A3"/>
    <w:rPr>
      <w:rFonts w:ascii="Source Code Pro" w:eastAsia="文泉驿等宽微米黑" w:hAnsi="Source Code Pro"/>
      <w:noProof/>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Company>Polytech Lille</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LIN</dc:creator>
  <cp:keywords/>
  <dc:description/>
  <cp:lastModifiedBy>Yizhou LIN</cp:lastModifiedBy>
  <cp:revision>1</cp:revision>
  <dcterms:created xsi:type="dcterms:W3CDTF">2015-12-01T20:23:00Z</dcterms:created>
  <dcterms:modified xsi:type="dcterms:W3CDTF">2015-12-01T20:24:00Z</dcterms:modified>
</cp:coreProperties>
</file>