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13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5.5 Live IMAP run scoring four messages retrieved from a commercial mailbox.</w:t>
      </w:r>
    </w:p>
    <w:p>
      <w:r>
        <w:t>- Figure 5.6 Review inbox with confirm, correct and retrain controls.</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AI — Artificial Intelligence</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FN — False Negative</w:t>
      </w:r>
    </w:p>
    <w:p>
      <w:r>
        <w:t>- FP — False Positive</w:t>
      </w:r>
    </w:p>
    <w:p>
      <w:r>
        <w:t>- HTML — HyperText Markup Language</w:t>
      </w:r>
    </w:p>
    <w:p>
      <w:r>
        <w:t>- IDE — Integrated Development Environment</w:t>
      </w:r>
    </w:p>
    <w:p>
      <w:r>
        <w:t>- IMAP — Internet Message Access Protocol</w:t>
      </w:r>
    </w:p>
    <w:p>
      <w:r>
        <w:t>- LLM — Large Language Model</w:t>
      </w:r>
    </w:p>
    <w:p>
      <w:r>
        <w:t>- LR — Logistic Regression</w:t>
      </w:r>
    </w:p>
    <w:p>
      <w:r>
        <w:t>- ML — Machine Learning</w:t>
      </w:r>
    </w:p>
    <w:p>
      <w:r>
        <w:t>- NB — Naïve Bayes</w:t>
      </w:r>
    </w:p>
    <w:p>
      <w:r>
        <w:t>- MIME — Multipurpose Internet Mail Extensions</w:t>
      </w:r>
    </w:p>
    <w:p>
      <w:r>
        <w:t>- NLP — Natural Language Processing</w:t>
      </w:r>
    </w:p>
    <w:p>
      <w:r>
        <w:t>- RFC — Request for Comments (Internet standards document)</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TN — True Negative</w:t>
      </w:r>
    </w:p>
    <w:p>
      <w:r>
        <w:t>- TP — True Positive</w:t>
      </w:r>
    </w:p>
    <w:p>
      <w:r>
        <w:t>- UTF-8 — 8-bit Unicode Transformation Format</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[21], released under a permissive licence and accompanied by the study that curated it [22], which merged six established corpora: Enron and Ling-Spam and SpamAssassin (predominantly legitimate mail) and CEAS-2008, the Nazario phishing set and the Nigerian-Fraud set (phishing and fraud). The published collection contains approximately 82,500 messages (42,891 spam and 39,595 legitimate) [21].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13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pStyle w:val="Heading2"/>
        <w:jc w:val="left"/>
      </w:pPr>
      <w:r>
        <w:rPr>
          <w:rFonts w:ascii="Times New Roman" w:hAnsi="Times New Roman"/>
          <w:color w:val="000000"/>
        </w:rPr>
        <w:t>5.4.1 Checking an Email in the Review Console</w:t>
      </w:r>
    </w:p>
    <w:p>
      <w:r>
        <w:t>The review console was the manual entry point to the detector. A reviewer pasted the complete source of an email into the console and submitted it for scoring. The console returned the predicted label, the spam probability, a confidence value and the list of structural signals that fired for that message, so that the verdict could be interpreted rather than merely accepted. Figure 5.2 shows the console after a phishing message was submitted.</w:t>
      </w:r>
    </w:p>
    <w:p>
      <w:pPr>
        <w:jc w:val="center"/>
      </w:pPr>
      <w:r>
        <w:rPr>
          <w:i/>
        </w:rPr>
        <w:t>FIGURE 5.2: Browser check-and-review console showing a phishing verdict and fired signals.</w:t>
      </w:r>
    </w:p>
    <w:p>
      <w:r>
        <w:t>Figure 5.2 shows the console classifying a credential-harvesting message as spam. The probability bar reports the score assigned by the model, and the signal chips beneath it name the structural evidence that contributed to the decision, including the mismatch between the sender domain and the domain of the embedded link and the presence of a reply-to address different from the sender.</w:t>
      </w:r>
    </w:p>
    <w:p>
      <w:pPr>
        <w:pStyle w:val="Heading2"/>
        <w:jc w:val="left"/>
      </w:pPr>
      <w:r>
        <w:rPr>
          <w:rFonts w:ascii="Times New Roman" w:hAnsi="Times New Roman"/>
          <w:color w:val="000000"/>
        </w:rPr>
        <w:t>5.4.2 Service Prediction Response</w:t>
      </w:r>
    </w:p>
    <w:p>
      <w:r>
        <w:t>The same detector was exposed as a local service so that other software could obtain a verdict programmatically rather than through the browser. A client submitted the raw email to the prediction endpoint and received a structured response. Figure 5.3 shows a response returned by the service.</w:t>
      </w:r>
    </w:p>
    <w:p>
      <w:pPr>
        <w:jc w:val="center"/>
      </w:pPr>
      <w:r>
        <w:rPr>
          <w:i/>
        </w:rPr>
        <w:t>FIGURE 5.3: Example service prediction response (label, probability and signals).</w:t>
      </w:r>
    </w:p>
    <w:p>
      <w:r>
        <w:t>Figure 5.3 shows the response for a single message, containing the predicted label, the spam probability, the confidence value and the named structural signals. Returning the signals alongside the verdict allowed a calling system to log why a message was flagged, which was a requirement for the review and appeal process described in Section 4.4.</w:t>
      </w:r>
    </w:p>
    <w:p>
      <w:pPr>
        <w:pStyle w:val="Heading2"/>
        <w:jc w:val="left"/>
      </w:pPr>
      <w:r>
        <w:rPr>
          <w:rFonts w:ascii="Times New Roman" w:hAnsi="Times New Roman"/>
          <w:color w:val="000000"/>
        </w:rPr>
        <w:t>5.4.3 Mailbox Watch and Quarantine</w:t>
      </w:r>
    </w:p>
    <w:p>
      <w:r>
        <w:t>The mailbox watcher applied the detector to a folder of stored messages rather than to a single pasted email. Each message file was parsed, scored and recorded in the review queue; in quarantine mode a flagged message was moved into a separate quarantine folder while legitimate mail was left untouched. Figure 5.4 shows a watch run in progress.</w:t>
      </w:r>
    </w:p>
    <w:p>
      <w:pPr>
        <w:jc w:val="center"/>
      </w:pPr>
      <w:r>
        <w:rPr>
          <w:i/>
        </w:rPr>
        <w:t>FIGURE 5.4: Mailbox watch run quarantining a flagged message.</w:t>
      </w:r>
    </w:p>
    <w:p>
      <w:r>
        <w:t>Figure 5.4 shows the watcher processing a folder containing both legitimate and phishing messages. Each line reports the verdict and the probability for one message, and the flagged messages are reported as moved to the quarantine folder. Nothing was deleted at any point: the quarantine folder retained every flagged message so that a false positive could be recovered.</w:t>
      </w:r>
    </w:p>
    <w:p>
      <w:pPr>
        <w:pStyle w:val="Heading2"/>
        <w:jc w:val="left"/>
      </w:pPr>
      <w:r>
        <w:rPr>
          <w:rFonts w:ascii="Times New Roman" w:hAnsi="Times New Roman"/>
          <w:color w:val="000000"/>
        </w:rPr>
        <w:t>5.4.4 Live Mailbox Filtering over IMAP</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message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one, in its spam folder, so that none of them reached the inbox. The connector was therefore directed at that folder instead, which had the useful effect of turning the exercise into an independent second opinion on messages the provider had already judged. Figure 5.5 records the result.</w:t>
      </w:r>
    </w:p>
    <w:p>
      <w:pPr>
        <w:jc w:val="center"/>
      </w:pPr>
      <w:r>
        <w:rPr>
          <w:i/>
        </w:rPr>
        <w:t>FIGURE 5.5: Live IMAP run scoring four messages retrieved from a commercial mailbox, showing three phishing messages flagged and one legitimate message released.</w:t>
      </w:r>
    </w:p>
    <w:p>
      <w:r>
        <w:t>Figure 5.5 shows that the three phishing messages were assigned spam probabilities of 97.6%, 98.7% and 99.8% and were flagged, whereas the legitimate message received 27.4% and was correctly released. The proposed detector therefore agreed with the provider on the three phishing messages and disagreed on the one legitimate message, which the provider had filtered and the detector had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w:t>
      </w:r>
    </w:p>
    <w:p>
      <w:pPr>
        <w:pStyle w:val="Heading2"/>
        <w:jc w:val="left"/>
      </w:pPr>
      <w:r>
        <w:rPr>
          <w:rFonts w:ascii="Times New Roman" w:hAnsi="Times New Roman"/>
          <w:color w:val="000000"/>
        </w:rPr>
        <w:t>5.4.5 Reviewer Feedback and Retraining</w:t>
      </w:r>
    </w:p>
    <w:p>
      <w:r>
        <w:t>Every message scored by either watcher was written to the review queue, and the console presented those messages to a reviewer for confirmation or correction. For each message the reviewer either confirmed the verdict or recorded the correct label; a verdict entered by mistake could be changed simply by selecting a different one, and only the most recent verdict for a message was retained. Corrections accumulated in the feedback store and did not alter the deployed model until retraining was explicitly requested. Figure 5.6 shows the review inbox.</w:t>
      </w:r>
    </w:p>
    <w:p>
      <w:pPr>
        <w:jc w:val="center"/>
      </w:pPr>
      <w:r>
        <w:rPr>
          <w:i/>
        </w:rPr>
        <w:t>FIGURE 5.6: Review inbox showing scored messages with confirm and correct controls, and the retraining control.</w:t>
      </w:r>
    </w:p>
    <w:p>
      <w:r>
        <w:t>Figure 5.6 shows the queued messages with their verdicts and probabilities, the controls used to confirm or correct each one, and the control that starts a retraining cycle. When retraining was requested, a candidate model was trained on the historical corpus together with the accumulated corrections and was compared with the deployed model on the held-out split; the candidate replaced the deployed model only if it did not reduce ranking quality. This validation gate is discussed further in Section 7.2.</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13 ms; p95 ≈ 33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~13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Limitations of the Adaptation Mechanism</w:t>
      </w:r>
    </w:p>
    <w:p>
      <w:r>
        <w:t>Two properties of the adaptation loop constrain how quickly and how safely the deployed model can change, and both were deliberate design decisions rather than oversights.</w:t>
      </w:r>
    </w:p>
    <w:p>
      <w:r>
        <w:t>The first is that retraining is a batch operation and cannot be performed on a single new message. Term weighting in the proposed system is corpus-dependent: as Equation (3.2) shows, the inverse document frequency of a term is computed from the total number of documents and the number of documents containing that term, so introducing one additional message changes the weight of every term in the vocabulary. The vectoriser and the classifier must therefore be refitted together over the whole corpus, which takes several minutes on the 81,152-message dataset. Training on the corrected message alone is not a valid alternative: the resulting model would represent only that single example and would discard everything learned from the remaining corpus, an effect known as catastrophic forgetting. Retraining is consequently performed as a scheduled maintenance action on the corpus together with the accumulated corrections, rather than after every individual review.</w:t>
      </w:r>
    </w:p>
    <w:p>
      <w:r>
        <w:t>An incremental alternative exists. A stochastic-gradient classifier combined with feature hashing supports partial fitting, and would allow the model to be updated in milliseconds for each reviewed message. It was not adopted here for two reasons. Such a model forgoes the calibrated probability estimates that the present system relies on for its adjustable decision threshold and for the explanation of individual verdicts, and, more importantly, it removes the human checkpoint between a reviewer's correction and a change in the deployed model. That checkpoint is a security control. Adaptive filters are a documented target for label-flipping poisoning attacks, in which an adversary submits deliberately mislabelled messages so that the decision boundary shifts in their favour over time. In the proposed system a correction cannot alter the deployed model until a reviewer explicitly requests retraining, and the candidate model is then accepted only if it does not reduce ranking quality on the held-out split; a batch of corrupted corrections is therefore rejected automatically rather than silently degrading detection.</w:t>
      </w:r>
    </w:p>
    <w:p>
      <w:r>
        <w:t>The second limitation is that the validation gate protects against a poor batch of corrections but does not provide model versioning. Once a candidate model has been accepted and deployed, there is no automated mechanism to revert to a previous version, and a reviewer correction recorded in error can be changed or withdrawn only before the next retraining cycle is run.</w:t>
      </w:r>
    </w:p>
    <w:p>
      <w:pPr>
        <w:pStyle w:val="Heading1"/>
        <w:jc w:val="left"/>
      </w:pPr>
      <w:r>
        <w:rPr>
          <w:rFonts w:ascii="Times New Roman" w:hAnsi="Times New Roman"/>
          <w:color w:val="000000"/>
        </w:rPr>
        <w:t>7.3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t xml:space="preserve">6. </w:t>
      </w:r>
      <w:r>
        <w:rPr>
          <w:b/>
        </w:rPr>
        <w:t>Model versioning and rollback.</w:t>
      </w:r>
      <w:r>
        <w:t xml:space="preserve"> Retain previous model versions with their evaluation records so that a deployed model can be reverted if a retraining cycle is later found to have degraded performance, complementing the validation gate described in Section 7.2 with after-the-fact recovery.</w:t>
      </w:r>
    </w:p>
    <w:p>
      <w:r>
        <w:t xml:space="preserve">7. </w:t>
      </w:r>
      <w:r>
        <w:rPr>
          <w:b/>
        </w:rPr>
        <w:t>Resistance to adversarial manipulation.</w:t>
      </w:r>
      <w:r>
        <w:t xml:space="preserve"> Evaluate the detector against deliberate evasion as well as poisoning: good-word insertion, in which a phishing message is padded with legitimate vocabulary to dilute its score, and character-level obfuscation using visually identical characters from other alphabets. The character n-gram component is expected to provide partial resistance to the latter, and quantifying that resistance would strengthen the security case for content–metadata fusion.</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t xml:space="preserve">[21] N. A. Alam, "Phishing email dataset," </w:t>
      </w:r>
      <w:r>
        <w:rPr>
          <w:i/>
        </w:rPr>
        <w:t>Kaggle</w:t>
      </w:r>
      <w:r>
        <w:t>, 2024. [Online]. Available: https://www.kaggle.com/datasets/naserabdullahalam/phishing-email-dataset (accessed Sep. 3, 2026).</w:t>
      </w:r>
    </w:p>
    <w:p>
      <w:r>
        <w:t xml:space="preserve">[22] A. Al-Subaiey, M. Al-Thani, N. A. Alam, K. F. Antora, A. Khandakar, and S. A. U. Zaman, "Novel interpretable and robust web-based AI platform for phishing email detection," </w:t>
      </w:r>
      <w:r>
        <w:rPr>
          <w:i/>
        </w:rPr>
        <w:t>Computers and Electrical Engineering</w:t>
      </w:r>
      <w:r>
        <w:t>, vol. 120, art. 109625, Dec. 2024, doi: 10.1016/j.compeleceng.2024.109625.</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