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primary actor was an IT administrator or reviewer. A secondary, automated actor was a mail automation workflow that called the service. Figure 3.2 presents the use-case diagram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pastes an email into the browser console, submits it through the service, or drops a message file into the folder watched by the mailbox scanner.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reviewer can understand and check the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a verdict is wrong, the reviewer marks the message as spam or legitimate. The correction is saved to the labelled feedback store for the next retraining cycle.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starts the detection service so that emails can be submitted and scored through the web console or the service interface.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scans a mail folder and, in quarantine mode, moves messages judged to be spam into a quarantine folder while logging every decision to the review queue.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triggers adaptive retraining: reviewed feedback is merged with the training data, the new model is validated on the held-out split, and it is redeployed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Formally, precision was TP/(TP+FP), recall was TP/(TP+FN), and the F1 score was their harmonic mean. A threshold sweep reported phishing recall at a low (≤5%) false-positive operating point.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Pr>
        <w:spacing w:line="360" w:lineRule="auto" w:after="120" w:before="0"/>
        <w:jc w:val="both"/>
      </w:pPr>
      <w:r>
        <w:t>The version numbers in Table 5.2 matched the minimum versions recorded in the requirements file, so the environment could be recreated exactly. The python-docx library (1.1+) was used only to generate this report document and was not part of the detection system.</w:t>
      </w:r>
    </w:p>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120" w:line="240" w:lineRule="auto"/>
      </w:pPr>
      <w:r>
        <w:rPr>
          <w:rFonts w:ascii="Consolas" w:hAnsi="Consolas"/>
          <w:color w:val="222222"/>
          <w:sz w:val="18"/>
        </w:rPr>
        <w:t>python -m spam_detection.scan_mailbox mail_inbox --action quarantine --watch</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