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Python and were developed and tested on Windows 11.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Python virtual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This section outlines the hardware used to develop, train and evaluate the spam-detection</w:t>
      </w:r>
    </w:p>
    <w:p>
      <w:r>
        <w:t>system. Because the detector used classical machine-learning models rather than deep neural</w:t>
      </w:r>
    </w:p>
    <w:p>
      <w:r>
        <w:t>networks, it trained and ran entirely on the central processing unit and needed no graphics</w:t>
      </w:r>
    </w:p>
    <w:p>
      <w:r>
        <w:t>processing unit, so it could be reproduced on an ordinary consumer laptop. The specifications</w:t>
      </w:r>
    </w:p>
    <w:p>
      <w:r>
        <w:t>of the development machine are summarised in Table 5.1.</w:t>
      </w:r>
    </w:p>
    <w:p>
      <w:pPr>
        <w:spacing w:before="80" w:after="160"/>
        <w:jc w:val="center"/>
      </w:pPr>
      <w:r>
        <w:rPr>
          <w:b/>
          <w:sz w:val="22"/>
        </w:rPr>
        <w:t>Table 5.1 — Specifications of the development machine.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Model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laptop brand and model, e.g. Acer Aspire 5 A514]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Core i5-13420H (central processing unit only)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Intel UHD Graphics (integrated; no discrete GPU)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24 GB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475 GB SSD</w:t>
            </w:r>
          </w:p>
        </w:tc>
      </w:tr>
    </w:tbl>
    <w:p/>
    <w:p>
      <w:r>
        <w:t>Based on Table 5.1, the development and evaluation machine was a consumer laptop powered by an</w:t>
      </w:r>
    </w:p>
    <w:p>
      <w:r>
        <w:t>Intel Core i5-13420H processor with 24 GB of memory and 475 GB solid-state storage, running</w:t>
      </w:r>
    </w:p>
    <w:p>
      <w:r>
        <w:t>Windows 11. The machine used integrated Intel UHD graphics and had no discrete graphics</w:t>
      </w:r>
    </w:p>
    <w:p>
      <w:r>
        <w:t>processing unit, which was fully sufficient because the classical models trained and served</w:t>
      </w:r>
    </w:p>
    <w:p>
      <w:r>
        <w:t>predictions entirely on the central processing unit: training on the full corpus completed</w:t>
      </w:r>
    </w:p>
    <w:p>
      <w:r>
        <w:t>within minutes, and the median inference latency was approximately 16 milliseconds per email,</w:t>
      </w:r>
    </w:p>
    <w:p>
      <w:r>
        <w:t>as reported in Chapter 6.</w:t>
      </w:r>
    </w:p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The system was implemented entirely in Python using a dedicated virtual environment. The</w:t>
      </w:r>
    </w:p>
    <w:p>
      <w:r>
        <w:t>libraries used by the project, together with their version numbers, were recorded in a</w:t>
      </w:r>
    </w:p>
    <w:p>
      <w:r>
        <w:t>requirements text file (requirements.txt) so that the same software environment could be</w:t>
      </w:r>
    </w:p>
    <w:p>
      <w:r>
        <w:t>recreated on another machine, and these dependencies were installed into the virtual</w:t>
      </w:r>
    </w:p>
    <w:p>
      <w:r>
        <w:t>environment. Only mature, widely used open-source libraries were chosen so that the project</w:t>
      </w:r>
    </w:p>
    <w:p>
      <w:r>
        <w:t>could be understood and reproduced without proprietary software. The software stack and the</w:t>
      </w:r>
    </w:p>
    <w:p>
      <w:r>
        <w:t>role of each component are summarised in Table 5.2.</w:t>
      </w:r>
    </w:p>
    <w:p>
      <w:pPr>
        <w:spacing w:before="80" w:after="160"/>
        <w:jc w:val="center"/>
      </w:pPr>
      <w:r>
        <w:rPr>
          <w:b/>
          <w:sz w:val="22"/>
        </w:rPr>
        <w:t>Table 5.2 — Software and libraries used in the project.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Software / library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Purpose in the project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 3.11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Programming language for all scripts and the detection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machine-learning library: TF-IDF vectorisation, Naive Bayes, logistic regression, support-vector machine, feature scaling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NumPy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Numerical array and matrix operations (used alongside scikit-learn)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Joblib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Serialising (saving) the trained model and loading it for prediction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Web framework that exposes the detector as a representational-state-transfer (REST)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Uvicorn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Server that runs the FastAPI service and accepts prediction requests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Pydantic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Validates the data received in each request to the service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Matplotlib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Generates the result charts and figures used in Chapter 6</w:t>
            </w:r>
          </w:p>
        </w:tc>
      </w:tr>
    </w:tbl>
    <w:p/>
    <w:p>
      <w:r>
        <w:t>Based on Table 5.2, scikit-learn provided every machine-learning component, so no separate</w:t>
      </w:r>
    </w:p>
    <w:p>
      <w:r>
        <w:t>deep-learning framework was needed, which kept the installation light and the training fast on</w:t>
      </w:r>
    </w:p>
    <w:p>
      <w:r>
        <w:t>the central processing unit. The public corpus was prepared with a dataset-preparation script</w:t>
      </w:r>
    </w:p>
    <w:p>
      <w:r>
        <w:t>that merged the source comma-separated-value files, raised the field-size limit for long email</w:t>
      </w:r>
    </w:p>
    <w:p>
      <w:r>
        <w:t>bodies, handled multiple encodings and label formats, and de-duplicated the records.</w:t>
      </w:r>
    </w:p>
    <w:p>
      <w:r>
        <w:t>De-duplication was performed on normalised message content so that identical emails repeated</w:t>
      </w:r>
    </w:p>
    <w:p>
      <w:r>
        <w:t>across the merged corpora were counted once; this prevented the same message from appearing in</w:t>
      </w:r>
    </w:p>
    <w:p>
      <w:r>
        <w:t>both the training and the held-out split, which would otherwise have inflated the reported</w:t>
      </w:r>
    </w:p>
    <w:p>
      <w:r>
        <w:t>metrics. Training on the full corpus completed within minutes, and the resulting model file was</w:t>
      </w:r>
    </w:p>
    <w:p>
      <w:r>
        <w:t>small enough to be loaded instantly by the 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