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environment, into</w:t>
      </w:r>
    </w:p>
    <w:p>
      <w:r>
        <w:t>which the dependencies listed in `requirements.txt` were installed. Only mature, widely used</w:t>
      </w:r>
    </w:p>
    <w:p>
      <w:r>
        <w:t>open-source libraries were chosen so that the project could be understood and reproduced</w:t>
      </w:r>
    </w:p>
    <w:p>
      <w:r>
        <w:t>without proprietary software. The software stack and the role of each component are summarised</w:t>
      </w:r>
    </w:p>
    <w:p>
      <w:r>
        <w:t>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(used alongside scikit-learn)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