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9F1" w:rsidRPr="002219F1" w:rsidRDefault="002219F1" w:rsidP="00155D26">
      <w:pPr>
        <w:pStyle w:val="Heading1"/>
      </w:pPr>
      <w:r w:rsidRPr="00AB791F">
        <w:t xml:space="preserve">ETF </w:t>
      </w:r>
      <w:r w:rsidR="00AB791F">
        <w:t>STRATEGY</w:t>
      </w:r>
      <w:r w:rsidRPr="002219F1">
        <w:t xml:space="preserve"> </w:t>
      </w:r>
    </w:p>
    <w:p w:rsidR="002F11F8" w:rsidRDefault="002219F1" w:rsidP="006C6896">
      <w:pPr>
        <w:spacing w:after="0" w:line="240" w:lineRule="auto"/>
        <w:rPr>
          <w:rFonts w:ascii="Arial" w:hAnsi="Arial" w:cs="Arial"/>
          <w:sz w:val="20"/>
          <w:szCs w:val="20"/>
        </w:rPr>
      </w:pPr>
      <w:r>
        <w:rPr>
          <w:rFonts w:ascii="Arial" w:hAnsi="Arial" w:cs="Arial"/>
          <w:sz w:val="20"/>
          <w:szCs w:val="20"/>
        </w:rPr>
        <w:t xml:space="preserve">The </w:t>
      </w:r>
      <w:proofErr w:type="spellStart"/>
      <w:r w:rsidR="006C6896" w:rsidRPr="006C6896">
        <w:rPr>
          <w:rFonts w:ascii="Arial" w:hAnsi="Arial" w:cs="Arial"/>
          <w:sz w:val="20"/>
          <w:szCs w:val="20"/>
        </w:rPr>
        <w:t>db</w:t>
      </w:r>
      <w:proofErr w:type="spellEnd"/>
      <w:r w:rsidR="006C6896" w:rsidRPr="006C6896">
        <w:rPr>
          <w:rFonts w:ascii="Arial" w:hAnsi="Arial" w:cs="Arial"/>
          <w:sz w:val="20"/>
          <w:szCs w:val="20"/>
        </w:rPr>
        <w:t xml:space="preserve"> x-trackers II H</w:t>
      </w:r>
      <w:r w:rsidR="006C6896">
        <w:rPr>
          <w:rFonts w:ascii="Arial" w:hAnsi="Arial" w:cs="Arial"/>
          <w:sz w:val="20"/>
          <w:szCs w:val="20"/>
        </w:rPr>
        <w:t xml:space="preserve">arvest CSI China Sovereign Bond </w:t>
      </w:r>
      <w:r w:rsidR="006C6896" w:rsidRPr="006C6896">
        <w:rPr>
          <w:rFonts w:ascii="Arial" w:hAnsi="Arial" w:cs="Arial"/>
          <w:sz w:val="20"/>
          <w:szCs w:val="20"/>
        </w:rPr>
        <w:t>UCITS ETF</w:t>
      </w:r>
      <w:r w:rsidR="006C6896">
        <w:rPr>
          <w:rFonts w:ascii="Arial" w:hAnsi="Arial" w:cs="Arial"/>
          <w:sz w:val="20"/>
          <w:szCs w:val="20"/>
        </w:rPr>
        <w:t xml:space="preserve"> passively tracks the</w:t>
      </w:r>
      <w:r w:rsidR="006C6896" w:rsidRPr="006C6896">
        <w:rPr>
          <w:rFonts w:ascii="Arial" w:hAnsi="Arial" w:cs="Arial"/>
          <w:sz w:val="20"/>
          <w:szCs w:val="20"/>
        </w:rPr>
        <w:t xml:space="preserve"> CSI Gilt-Edged Medium Term Treasury Note Index</w:t>
      </w:r>
      <w:r w:rsidR="006C6896">
        <w:rPr>
          <w:rFonts w:ascii="Arial" w:hAnsi="Arial" w:cs="Arial"/>
          <w:sz w:val="20"/>
          <w:szCs w:val="20"/>
        </w:rPr>
        <w:t xml:space="preserve"> by using</w:t>
      </w:r>
      <w:r w:rsidR="002F11F8">
        <w:rPr>
          <w:rFonts w:ascii="Arial" w:hAnsi="Arial" w:cs="Arial"/>
          <w:sz w:val="20"/>
          <w:szCs w:val="20"/>
        </w:rPr>
        <w:t xml:space="preserve"> an optimized replication strategy</w:t>
      </w:r>
      <w:r w:rsidR="006C6896">
        <w:rPr>
          <w:rFonts w:ascii="Arial" w:hAnsi="Arial" w:cs="Arial"/>
          <w:sz w:val="20"/>
          <w:szCs w:val="20"/>
        </w:rPr>
        <w:t xml:space="preserve">. The Index </w:t>
      </w:r>
      <w:r w:rsidR="006C6896" w:rsidRPr="00320508">
        <w:rPr>
          <w:rFonts w:ascii="Arial" w:hAnsi="Arial" w:cs="Arial"/>
          <w:sz w:val="20"/>
          <w:szCs w:val="20"/>
        </w:rPr>
        <w:t>includes tradable debt issued by the government of the P</w:t>
      </w:r>
      <w:r w:rsidR="00320508">
        <w:rPr>
          <w:rFonts w:ascii="Arial" w:hAnsi="Arial" w:cs="Arial"/>
          <w:sz w:val="20"/>
          <w:szCs w:val="20"/>
        </w:rPr>
        <w:t>eople’s Republic of China</w:t>
      </w:r>
      <w:r w:rsidR="006C6896" w:rsidRPr="00320508">
        <w:rPr>
          <w:rFonts w:ascii="Arial" w:hAnsi="Arial" w:cs="Arial"/>
          <w:sz w:val="20"/>
          <w:szCs w:val="20"/>
        </w:rPr>
        <w:t xml:space="preserve"> and traded on the Shanghai Stock Exchange, Shenzhen Stock Exchange</w:t>
      </w:r>
      <w:r w:rsidR="00320508">
        <w:rPr>
          <w:rFonts w:ascii="Arial" w:hAnsi="Arial" w:cs="Arial"/>
          <w:sz w:val="20"/>
          <w:szCs w:val="20"/>
        </w:rPr>
        <w:t xml:space="preserve">, </w:t>
      </w:r>
      <w:r w:rsidR="006C6896">
        <w:rPr>
          <w:rFonts w:ascii="Arial" w:hAnsi="Arial" w:cs="Arial"/>
          <w:sz w:val="20"/>
          <w:szCs w:val="20"/>
        </w:rPr>
        <w:t xml:space="preserve">and </w:t>
      </w:r>
      <w:r w:rsidR="00320508">
        <w:rPr>
          <w:rFonts w:ascii="Arial" w:hAnsi="Arial" w:cs="Arial"/>
          <w:sz w:val="20"/>
          <w:szCs w:val="20"/>
        </w:rPr>
        <w:t xml:space="preserve">the PRC inter-bank bond market. </w:t>
      </w:r>
      <w:r w:rsidR="006C6896">
        <w:rPr>
          <w:rFonts w:ascii="Arial" w:hAnsi="Arial" w:cs="Arial"/>
          <w:sz w:val="20"/>
          <w:szCs w:val="20"/>
        </w:rPr>
        <w:t xml:space="preserve">The bonds have remaining maturity between 4 and 7 years, bear fixed rate interest and are denominated in Yuan. </w:t>
      </w:r>
    </w:p>
    <w:p w:rsidR="002E4D69" w:rsidRDefault="002F11F8" w:rsidP="006C6896">
      <w:pPr>
        <w:spacing w:after="0" w:line="240" w:lineRule="auto"/>
        <w:rPr>
          <w:rFonts w:ascii="Arial" w:hAnsi="Arial" w:cs="Arial"/>
          <w:sz w:val="20"/>
          <w:szCs w:val="20"/>
        </w:rPr>
      </w:pPr>
      <w:r>
        <w:rPr>
          <w:rFonts w:ascii="Arial" w:hAnsi="Arial" w:cs="Arial"/>
          <w:sz w:val="20"/>
          <w:szCs w:val="20"/>
        </w:rPr>
        <w:t>Around</w:t>
      </w:r>
      <w:r w:rsidR="00320508">
        <w:rPr>
          <w:rFonts w:ascii="Arial" w:hAnsi="Arial" w:cs="Arial"/>
          <w:sz w:val="20"/>
          <w:szCs w:val="20"/>
        </w:rPr>
        <w:t xml:space="preserve"> 95% of </w:t>
      </w:r>
      <w:r>
        <w:rPr>
          <w:rFonts w:ascii="Arial" w:hAnsi="Arial" w:cs="Arial"/>
          <w:sz w:val="20"/>
          <w:szCs w:val="20"/>
        </w:rPr>
        <w:t xml:space="preserve">all </w:t>
      </w:r>
      <w:r w:rsidR="00320508">
        <w:rPr>
          <w:rFonts w:ascii="Arial" w:hAnsi="Arial" w:cs="Arial"/>
          <w:sz w:val="20"/>
          <w:szCs w:val="20"/>
        </w:rPr>
        <w:t xml:space="preserve">sovereign debt trading volume occurs on the inter-bank bond market, rather than on the Shanghai Stock Exchange or the Shenzhen Stock Exchange. </w:t>
      </w:r>
      <w:r w:rsidR="00320508" w:rsidRPr="00320508">
        <w:rPr>
          <w:rFonts w:ascii="Arial" w:hAnsi="Arial" w:cs="Arial"/>
          <w:sz w:val="20"/>
          <w:szCs w:val="20"/>
        </w:rPr>
        <w:t>The Investment Manager, Harvest Global Investments Limi</w:t>
      </w:r>
      <w:r w:rsidR="00CE0304">
        <w:rPr>
          <w:rFonts w:ascii="Arial" w:hAnsi="Arial" w:cs="Arial"/>
          <w:sz w:val="20"/>
          <w:szCs w:val="20"/>
        </w:rPr>
        <w:t xml:space="preserve">ted, is an RQFII license holder, and manages many of Deutsche Bank’s other Chinese ETF products. </w:t>
      </w:r>
    </w:p>
    <w:p w:rsidR="002E4D69" w:rsidRDefault="002E4D69" w:rsidP="006C6896">
      <w:pPr>
        <w:spacing w:after="0" w:line="240" w:lineRule="auto"/>
        <w:rPr>
          <w:rFonts w:ascii="Arial" w:hAnsi="Arial" w:cs="Arial"/>
          <w:sz w:val="20"/>
          <w:szCs w:val="20"/>
        </w:rPr>
      </w:pPr>
    </w:p>
    <w:p w:rsidR="004A4035" w:rsidRDefault="004A4035" w:rsidP="004A4035">
      <w:pPr>
        <w:spacing w:after="0" w:line="240" w:lineRule="auto"/>
        <w:rPr>
          <w:rFonts w:ascii="Arial" w:hAnsi="Arial" w:cs="Arial"/>
          <w:sz w:val="20"/>
          <w:szCs w:val="20"/>
        </w:rPr>
      </w:pPr>
      <w:r>
        <w:rPr>
          <w:rFonts w:ascii="Arial" w:hAnsi="Arial" w:cs="Arial"/>
          <w:sz w:val="20"/>
          <w:szCs w:val="20"/>
        </w:rPr>
        <w:t>The index is in Yuan,</w:t>
      </w:r>
      <w:r w:rsidR="00EA464A">
        <w:rPr>
          <w:rFonts w:ascii="Arial" w:hAnsi="Arial" w:cs="Arial"/>
          <w:sz w:val="20"/>
          <w:szCs w:val="20"/>
        </w:rPr>
        <w:t xml:space="preserve"> while the ETF is quoted in USD. </w:t>
      </w:r>
    </w:p>
    <w:p w:rsidR="004A4035" w:rsidRDefault="004A4035" w:rsidP="004A4035">
      <w:pPr>
        <w:spacing w:after="0" w:line="240" w:lineRule="auto"/>
        <w:rPr>
          <w:rFonts w:ascii="Arial" w:hAnsi="Arial" w:cs="Arial"/>
          <w:sz w:val="20"/>
          <w:szCs w:val="20"/>
        </w:rPr>
      </w:pPr>
    </w:p>
    <w:p w:rsidR="00EA464A" w:rsidRDefault="00EA464A" w:rsidP="004A4035">
      <w:pPr>
        <w:spacing w:after="0" w:line="240" w:lineRule="auto"/>
        <w:rPr>
          <w:rFonts w:ascii="Arial" w:hAnsi="Arial" w:cs="Arial"/>
          <w:sz w:val="20"/>
          <w:szCs w:val="20"/>
        </w:rPr>
      </w:pPr>
      <w:r w:rsidRPr="00EA464A">
        <w:rPr>
          <w:rFonts w:ascii="Arial" w:hAnsi="Arial" w:cs="Arial"/>
          <w:sz w:val="20"/>
          <w:szCs w:val="20"/>
          <w:u w:val="single"/>
        </w:rPr>
        <w:t>Current Holdings</w:t>
      </w:r>
      <w:r>
        <w:rPr>
          <w:rFonts w:ascii="Arial" w:hAnsi="Arial" w:cs="Arial"/>
          <w:sz w:val="20"/>
          <w:szCs w:val="20"/>
        </w:rPr>
        <w:t xml:space="preserve">: </w:t>
      </w:r>
      <w:r w:rsidR="007F5A66">
        <w:rPr>
          <w:rFonts w:ascii="Arial" w:hAnsi="Arial" w:cs="Arial"/>
          <w:sz w:val="20"/>
          <w:szCs w:val="20"/>
        </w:rPr>
        <w:t>(maturity and yield statistic for individual bonds not available)</w:t>
      </w:r>
    </w:p>
    <w:tbl>
      <w:tblPr>
        <w:tblW w:w="8520" w:type="dxa"/>
        <w:tblInd w:w="93" w:type="dxa"/>
        <w:tblLook w:val="04A0" w:firstRow="1" w:lastRow="0" w:firstColumn="1" w:lastColumn="0" w:noHBand="0" w:noVBand="1"/>
      </w:tblPr>
      <w:tblGrid>
        <w:gridCol w:w="340"/>
        <w:gridCol w:w="4340"/>
        <w:gridCol w:w="1095"/>
        <w:gridCol w:w="1720"/>
        <w:gridCol w:w="1183"/>
      </w:tblGrid>
      <w:tr w:rsidR="00EA464A" w:rsidRPr="00EA464A" w:rsidTr="00EA464A">
        <w:trPr>
          <w:trHeight w:val="255"/>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464A" w:rsidRPr="00EA464A" w:rsidRDefault="00EA464A" w:rsidP="00EA464A">
            <w:pPr>
              <w:spacing w:after="0" w:line="240" w:lineRule="auto"/>
              <w:rPr>
                <w:rFonts w:ascii="Arial" w:eastAsia="Times New Roman" w:hAnsi="Arial" w:cs="Arial"/>
                <w:b/>
                <w:bCs/>
                <w:sz w:val="20"/>
                <w:szCs w:val="20"/>
              </w:rPr>
            </w:pPr>
            <w:r w:rsidRPr="00EA464A">
              <w:rPr>
                <w:rFonts w:ascii="Arial" w:eastAsia="Times New Roman" w:hAnsi="Arial" w:cs="Arial"/>
                <w:b/>
                <w:bCs/>
                <w:sz w:val="20"/>
                <w:szCs w:val="20"/>
              </w:rPr>
              <w:t> </w:t>
            </w:r>
          </w:p>
        </w:tc>
        <w:tc>
          <w:tcPr>
            <w:tcW w:w="4340" w:type="dxa"/>
            <w:tcBorders>
              <w:top w:val="single" w:sz="4" w:space="0" w:color="auto"/>
              <w:left w:val="nil"/>
              <w:bottom w:val="single" w:sz="4" w:space="0" w:color="auto"/>
              <w:right w:val="single" w:sz="4" w:space="0" w:color="auto"/>
            </w:tcBorders>
            <w:shd w:val="clear" w:color="auto" w:fill="auto"/>
            <w:noWrap/>
            <w:vAlign w:val="bottom"/>
            <w:hideMark/>
          </w:tcPr>
          <w:p w:rsidR="00EA464A" w:rsidRPr="00EA464A" w:rsidRDefault="00EA464A" w:rsidP="00EA464A">
            <w:pPr>
              <w:spacing w:after="0" w:line="240" w:lineRule="auto"/>
              <w:rPr>
                <w:rFonts w:ascii="Arial" w:eastAsia="Times New Roman" w:hAnsi="Arial" w:cs="Arial"/>
                <w:b/>
                <w:bCs/>
                <w:sz w:val="20"/>
                <w:szCs w:val="20"/>
              </w:rPr>
            </w:pPr>
            <w:r w:rsidRPr="00EA464A">
              <w:rPr>
                <w:rFonts w:ascii="Arial" w:eastAsia="Times New Roman" w:hAnsi="Arial" w:cs="Arial"/>
                <w:b/>
                <w:bCs/>
                <w:sz w:val="20"/>
                <w:szCs w:val="20"/>
              </w:rPr>
              <w:t>Name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A464A" w:rsidRPr="00EA464A" w:rsidRDefault="00EA464A" w:rsidP="00EA464A">
            <w:pPr>
              <w:spacing w:after="0" w:line="240" w:lineRule="auto"/>
              <w:rPr>
                <w:rFonts w:ascii="Arial" w:eastAsia="Times New Roman" w:hAnsi="Arial" w:cs="Arial"/>
                <w:b/>
                <w:bCs/>
                <w:sz w:val="20"/>
                <w:szCs w:val="20"/>
              </w:rPr>
            </w:pPr>
            <w:r w:rsidRPr="00EA464A">
              <w:rPr>
                <w:rFonts w:ascii="Arial" w:eastAsia="Times New Roman" w:hAnsi="Arial" w:cs="Arial"/>
                <w:b/>
                <w:bCs/>
                <w:sz w:val="20"/>
                <w:szCs w:val="20"/>
              </w:rPr>
              <w:t>Currency</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EA464A" w:rsidRPr="00EA464A" w:rsidRDefault="00EA464A" w:rsidP="00EA464A">
            <w:pPr>
              <w:spacing w:after="0" w:line="240" w:lineRule="auto"/>
              <w:rPr>
                <w:rFonts w:ascii="Arial" w:eastAsia="Times New Roman" w:hAnsi="Arial" w:cs="Arial"/>
                <w:b/>
                <w:bCs/>
                <w:sz w:val="20"/>
                <w:szCs w:val="20"/>
              </w:rPr>
            </w:pPr>
            <w:r w:rsidRPr="00EA464A">
              <w:rPr>
                <w:rFonts w:ascii="Arial" w:eastAsia="Times New Roman" w:hAnsi="Arial" w:cs="Arial"/>
                <w:b/>
                <w:bCs/>
                <w:sz w:val="20"/>
                <w:szCs w:val="20"/>
              </w:rPr>
              <w:t>Type of Security</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EA464A" w:rsidRPr="00EA464A" w:rsidRDefault="00EA464A" w:rsidP="00EA464A">
            <w:pPr>
              <w:spacing w:after="0" w:line="240" w:lineRule="auto"/>
              <w:rPr>
                <w:rFonts w:ascii="Arial" w:eastAsia="Times New Roman" w:hAnsi="Arial" w:cs="Arial"/>
                <w:b/>
                <w:bCs/>
                <w:sz w:val="20"/>
                <w:szCs w:val="20"/>
              </w:rPr>
            </w:pPr>
            <w:r w:rsidRPr="00EA464A">
              <w:rPr>
                <w:rFonts w:ascii="Arial" w:eastAsia="Times New Roman" w:hAnsi="Arial" w:cs="Arial"/>
                <w:b/>
                <w:bCs/>
                <w:sz w:val="20"/>
                <w:szCs w:val="20"/>
              </w:rPr>
              <w:t>Weighting</w:t>
            </w:r>
          </w:p>
        </w:tc>
      </w:tr>
      <w:tr w:rsidR="00EA464A" w:rsidRPr="00EA464A" w:rsidTr="00EA464A">
        <w:trPr>
          <w:trHeight w:val="25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A464A" w:rsidRPr="00320508" w:rsidRDefault="00EA464A" w:rsidP="00EA464A">
            <w:pPr>
              <w:spacing w:after="0" w:line="240" w:lineRule="auto"/>
              <w:jc w:val="right"/>
              <w:rPr>
                <w:rFonts w:ascii="Arial" w:eastAsia="Times New Roman" w:hAnsi="Arial" w:cs="Arial"/>
                <w:sz w:val="20"/>
                <w:szCs w:val="20"/>
              </w:rPr>
            </w:pPr>
            <w:r w:rsidRPr="00320508">
              <w:rPr>
                <w:rFonts w:ascii="Arial" w:eastAsia="Times New Roman" w:hAnsi="Arial" w:cs="Arial"/>
                <w:sz w:val="20"/>
                <w:szCs w:val="20"/>
              </w:rPr>
              <w:t>1</w:t>
            </w:r>
          </w:p>
        </w:tc>
        <w:tc>
          <w:tcPr>
            <w:tcW w:w="4340" w:type="dxa"/>
            <w:tcBorders>
              <w:top w:val="nil"/>
              <w:left w:val="nil"/>
              <w:bottom w:val="single" w:sz="4" w:space="0" w:color="auto"/>
              <w:right w:val="single" w:sz="4" w:space="0" w:color="auto"/>
            </w:tcBorders>
            <w:shd w:val="clear" w:color="000000" w:fill="FFFFFF"/>
            <w:noWrap/>
            <w:vAlign w:val="bottom"/>
            <w:hideMark/>
          </w:tcPr>
          <w:p w:rsidR="00EA464A" w:rsidRPr="00320508" w:rsidRDefault="00EA464A" w:rsidP="00EA464A">
            <w:pPr>
              <w:spacing w:after="0" w:line="240" w:lineRule="auto"/>
              <w:rPr>
                <w:rFonts w:ascii="Arial" w:eastAsia="Times New Roman" w:hAnsi="Arial" w:cs="Arial"/>
                <w:sz w:val="20"/>
                <w:szCs w:val="20"/>
              </w:rPr>
            </w:pPr>
            <w:r w:rsidRPr="00320508">
              <w:rPr>
                <w:rFonts w:ascii="Arial" w:eastAsia="Times New Roman" w:hAnsi="Arial" w:cs="Arial"/>
                <w:sz w:val="20"/>
                <w:szCs w:val="20"/>
              </w:rPr>
              <w:t>CHINA GOVERNMENT BOND</w:t>
            </w:r>
          </w:p>
        </w:tc>
        <w:tc>
          <w:tcPr>
            <w:tcW w:w="1000" w:type="dxa"/>
            <w:tcBorders>
              <w:top w:val="nil"/>
              <w:left w:val="nil"/>
              <w:bottom w:val="single" w:sz="4" w:space="0" w:color="auto"/>
              <w:right w:val="single" w:sz="4" w:space="0" w:color="auto"/>
            </w:tcBorders>
            <w:shd w:val="clear" w:color="000000" w:fill="FFFFFF"/>
            <w:noWrap/>
            <w:vAlign w:val="bottom"/>
            <w:hideMark/>
          </w:tcPr>
          <w:p w:rsidR="00EA464A" w:rsidRPr="00EA464A" w:rsidRDefault="00EA464A" w:rsidP="00EA464A">
            <w:pPr>
              <w:spacing w:after="0" w:line="240" w:lineRule="auto"/>
              <w:rPr>
                <w:rFonts w:ascii="Arial" w:eastAsia="Times New Roman" w:hAnsi="Arial" w:cs="Arial"/>
                <w:sz w:val="20"/>
                <w:szCs w:val="20"/>
              </w:rPr>
            </w:pPr>
            <w:r w:rsidRPr="00EA464A">
              <w:rPr>
                <w:rFonts w:ascii="Arial" w:eastAsia="Times New Roman" w:hAnsi="Arial" w:cs="Arial"/>
                <w:sz w:val="20"/>
                <w:szCs w:val="20"/>
              </w:rPr>
              <w:t>CNY</w:t>
            </w:r>
          </w:p>
        </w:tc>
        <w:tc>
          <w:tcPr>
            <w:tcW w:w="1720" w:type="dxa"/>
            <w:tcBorders>
              <w:top w:val="nil"/>
              <w:left w:val="nil"/>
              <w:bottom w:val="single" w:sz="4" w:space="0" w:color="auto"/>
              <w:right w:val="single" w:sz="4" w:space="0" w:color="auto"/>
            </w:tcBorders>
            <w:shd w:val="clear" w:color="000000" w:fill="FFFFFF"/>
            <w:noWrap/>
            <w:vAlign w:val="bottom"/>
            <w:hideMark/>
          </w:tcPr>
          <w:p w:rsidR="00EA464A" w:rsidRPr="00EA464A" w:rsidRDefault="00EA464A" w:rsidP="00EA464A">
            <w:pPr>
              <w:spacing w:after="0" w:line="240" w:lineRule="auto"/>
              <w:rPr>
                <w:rFonts w:ascii="Arial" w:eastAsia="Times New Roman" w:hAnsi="Arial" w:cs="Arial"/>
                <w:sz w:val="20"/>
                <w:szCs w:val="20"/>
              </w:rPr>
            </w:pPr>
            <w:r w:rsidRPr="00EA464A">
              <w:rPr>
                <w:rFonts w:ascii="Arial" w:eastAsia="Times New Roman" w:hAnsi="Arial" w:cs="Arial"/>
                <w:sz w:val="20"/>
                <w:szCs w:val="20"/>
              </w:rPr>
              <w:t>Bond</w:t>
            </w:r>
          </w:p>
        </w:tc>
        <w:tc>
          <w:tcPr>
            <w:tcW w:w="1120" w:type="dxa"/>
            <w:tcBorders>
              <w:top w:val="nil"/>
              <w:left w:val="nil"/>
              <w:bottom w:val="single" w:sz="4" w:space="0" w:color="auto"/>
              <w:right w:val="single" w:sz="4" w:space="0" w:color="auto"/>
            </w:tcBorders>
            <w:shd w:val="clear" w:color="auto" w:fill="auto"/>
            <w:noWrap/>
            <w:vAlign w:val="bottom"/>
            <w:hideMark/>
          </w:tcPr>
          <w:p w:rsidR="00EA464A" w:rsidRPr="00EA464A" w:rsidRDefault="00EA464A" w:rsidP="00EA464A">
            <w:pPr>
              <w:spacing w:after="0" w:line="240" w:lineRule="auto"/>
              <w:jc w:val="right"/>
              <w:rPr>
                <w:rFonts w:ascii="Arial" w:eastAsia="Times New Roman" w:hAnsi="Arial" w:cs="Arial"/>
                <w:sz w:val="20"/>
                <w:szCs w:val="20"/>
              </w:rPr>
            </w:pPr>
            <w:r w:rsidRPr="00EA464A">
              <w:rPr>
                <w:rFonts w:ascii="Arial" w:eastAsia="Times New Roman" w:hAnsi="Arial" w:cs="Arial"/>
                <w:sz w:val="20"/>
                <w:szCs w:val="20"/>
              </w:rPr>
              <w:t>23.32%</w:t>
            </w:r>
          </w:p>
        </w:tc>
      </w:tr>
      <w:tr w:rsidR="00EA464A" w:rsidRPr="00EA464A" w:rsidTr="00EA464A">
        <w:trPr>
          <w:trHeight w:val="25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A464A" w:rsidRPr="00320508" w:rsidRDefault="00EA464A" w:rsidP="00EA464A">
            <w:pPr>
              <w:spacing w:after="0" w:line="240" w:lineRule="auto"/>
              <w:jc w:val="right"/>
              <w:rPr>
                <w:rFonts w:ascii="Arial" w:eastAsia="Times New Roman" w:hAnsi="Arial" w:cs="Arial"/>
                <w:sz w:val="20"/>
                <w:szCs w:val="20"/>
              </w:rPr>
            </w:pPr>
            <w:r w:rsidRPr="00320508">
              <w:rPr>
                <w:rFonts w:ascii="Arial" w:eastAsia="Times New Roman" w:hAnsi="Arial" w:cs="Arial"/>
                <w:sz w:val="20"/>
                <w:szCs w:val="20"/>
              </w:rPr>
              <w:t>2</w:t>
            </w:r>
          </w:p>
        </w:tc>
        <w:tc>
          <w:tcPr>
            <w:tcW w:w="4340" w:type="dxa"/>
            <w:tcBorders>
              <w:top w:val="nil"/>
              <w:left w:val="nil"/>
              <w:bottom w:val="single" w:sz="4" w:space="0" w:color="auto"/>
              <w:right w:val="single" w:sz="4" w:space="0" w:color="auto"/>
            </w:tcBorders>
            <w:shd w:val="clear" w:color="000000" w:fill="FFFFFF"/>
            <w:noWrap/>
            <w:vAlign w:val="bottom"/>
            <w:hideMark/>
          </w:tcPr>
          <w:p w:rsidR="00EA464A" w:rsidRPr="00320508" w:rsidRDefault="00EA464A" w:rsidP="00EA464A">
            <w:pPr>
              <w:spacing w:after="0" w:line="240" w:lineRule="auto"/>
              <w:rPr>
                <w:rFonts w:ascii="Arial" w:eastAsia="Times New Roman" w:hAnsi="Arial" w:cs="Arial"/>
                <w:sz w:val="20"/>
                <w:szCs w:val="20"/>
              </w:rPr>
            </w:pPr>
            <w:r w:rsidRPr="00320508">
              <w:rPr>
                <w:rFonts w:ascii="Arial" w:eastAsia="Times New Roman" w:hAnsi="Arial" w:cs="Arial"/>
                <w:sz w:val="20"/>
                <w:szCs w:val="20"/>
              </w:rPr>
              <w:t>CHINA GOVERNMENT BOND</w:t>
            </w:r>
          </w:p>
        </w:tc>
        <w:tc>
          <w:tcPr>
            <w:tcW w:w="1000" w:type="dxa"/>
            <w:tcBorders>
              <w:top w:val="nil"/>
              <w:left w:val="nil"/>
              <w:bottom w:val="single" w:sz="4" w:space="0" w:color="auto"/>
              <w:right w:val="single" w:sz="4" w:space="0" w:color="auto"/>
            </w:tcBorders>
            <w:shd w:val="clear" w:color="000000" w:fill="FFFFFF"/>
            <w:noWrap/>
            <w:vAlign w:val="bottom"/>
            <w:hideMark/>
          </w:tcPr>
          <w:p w:rsidR="00EA464A" w:rsidRPr="00EA464A" w:rsidRDefault="00EA464A" w:rsidP="00EA464A">
            <w:pPr>
              <w:spacing w:after="0" w:line="240" w:lineRule="auto"/>
              <w:rPr>
                <w:rFonts w:ascii="Arial" w:eastAsia="Times New Roman" w:hAnsi="Arial" w:cs="Arial"/>
                <w:sz w:val="20"/>
                <w:szCs w:val="20"/>
              </w:rPr>
            </w:pPr>
            <w:r w:rsidRPr="00EA464A">
              <w:rPr>
                <w:rFonts w:ascii="Arial" w:eastAsia="Times New Roman" w:hAnsi="Arial" w:cs="Arial"/>
                <w:sz w:val="20"/>
                <w:szCs w:val="20"/>
              </w:rPr>
              <w:t>CNY</w:t>
            </w:r>
          </w:p>
        </w:tc>
        <w:tc>
          <w:tcPr>
            <w:tcW w:w="1720" w:type="dxa"/>
            <w:tcBorders>
              <w:top w:val="nil"/>
              <w:left w:val="nil"/>
              <w:bottom w:val="single" w:sz="4" w:space="0" w:color="auto"/>
              <w:right w:val="single" w:sz="4" w:space="0" w:color="auto"/>
            </w:tcBorders>
            <w:shd w:val="clear" w:color="000000" w:fill="FFFFFF"/>
            <w:noWrap/>
            <w:vAlign w:val="bottom"/>
            <w:hideMark/>
          </w:tcPr>
          <w:p w:rsidR="00EA464A" w:rsidRPr="00EA464A" w:rsidRDefault="00EA464A" w:rsidP="00EA464A">
            <w:pPr>
              <w:spacing w:after="0" w:line="240" w:lineRule="auto"/>
              <w:rPr>
                <w:rFonts w:ascii="Arial" w:eastAsia="Times New Roman" w:hAnsi="Arial" w:cs="Arial"/>
                <w:sz w:val="20"/>
                <w:szCs w:val="20"/>
              </w:rPr>
            </w:pPr>
            <w:r w:rsidRPr="00EA464A">
              <w:rPr>
                <w:rFonts w:ascii="Arial" w:eastAsia="Times New Roman" w:hAnsi="Arial" w:cs="Arial"/>
                <w:sz w:val="20"/>
                <w:szCs w:val="20"/>
              </w:rPr>
              <w:t>Bond</w:t>
            </w:r>
          </w:p>
        </w:tc>
        <w:tc>
          <w:tcPr>
            <w:tcW w:w="1120" w:type="dxa"/>
            <w:tcBorders>
              <w:top w:val="nil"/>
              <w:left w:val="nil"/>
              <w:bottom w:val="single" w:sz="4" w:space="0" w:color="auto"/>
              <w:right w:val="single" w:sz="4" w:space="0" w:color="auto"/>
            </w:tcBorders>
            <w:shd w:val="clear" w:color="auto" w:fill="auto"/>
            <w:noWrap/>
            <w:vAlign w:val="bottom"/>
            <w:hideMark/>
          </w:tcPr>
          <w:p w:rsidR="00EA464A" w:rsidRPr="00EA464A" w:rsidRDefault="00EA464A" w:rsidP="00EA464A">
            <w:pPr>
              <w:spacing w:after="0" w:line="240" w:lineRule="auto"/>
              <w:jc w:val="right"/>
              <w:rPr>
                <w:rFonts w:ascii="Arial" w:eastAsia="Times New Roman" w:hAnsi="Arial" w:cs="Arial"/>
                <w:sz w:val="20"/>
                <w:szCs w:val="20"/>
              </w:rPr>
            </w:pPr>
            <w:r w:rsidRPr="00EA464A">
              <w:rPr>
                <w:rFonts w:ascii="Arial" w:eastAsia="Times New Roman" w:hAnsi="Arial" w:cs="Arial"/>
                <w:sz w:val="20"/>
                <w:szCs w:val="20"/>
              </w:rPr>
              <w:t>23.32%</w:t>
            </w:r>
          </w:p>
        </w:tc>
      </w:tr>
      <w:tr w:rsidR="00EA464A" w:rsidRPr="00EA464A" w:rsidTr="00EA464A">
        <w:trPr>
          <w:trHeight w:val="25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A464A" w:rsidRPr="00320508" w:rsidRDefault="00EA464A" w:rsidP="00EA464A">
            <w:pPr>
              <w:spacing w:after="0" w:line="240" w:lineRule="auto"/>
              <w:jc w:val="right"/>
              <w:rPr>
                <w:rFonts w:ascii="Arial" w:eastAsia="Times New Roman" w:hAnsi="Arial" w:cs="Arial"/>
                <w:sz w:val="20"/>
                <w:szCs w:val="20"/>
              </w:rPr>
            </w:pPr>
            <w:r w:rsidRPr="00320508">
              <w:rPr>
                <w:rFonts w:ascii="Arial" w:eastAsia="Times New Roman" w:hAnsi="Arial" w:cs="Arial"/>
                <w:sz w:val="20"/>
                <w:szCs w:val="20"/>
              </w:rPr>
              <w:t>3</w:t>
            </w:r>
          </w:p>
        </w:tc>
        <w:tc>
          <w:tcPr>
            <w:tcW w:w="4340" w:type="dxa"/>
            <w:tcBorders>
              <w:top w:val="nil"/>
              <w:left w:val="nil"/>
              <w:bottom w:val="single" w:sz="4" w:space="0" w:color="auto"/>
              <w:right w:val="single" w:sz="4" w:space="0" w:color="auto"/>
            </w:tcBorders>
            <w:shd w:val="clear" w:color="000000" w:fill="FFFFFF"/>
            <w:noWrap/>
            <w:vAlign w:val="bottom"/>
            <w:hideMark/>
          </w:tcPr>
          <w:p w:rsidR="00EA464A" w:rsidRPr="00320508" w:rsidRDefault="00EA464A" w:rsidP="00EA464A">
            <w:pPr>
              <w:spacing w:after="0" w:line="240" w:lineRule="auto"/>
              <w:rPr>
                <w:rFonts w:ascii="Arial" w:eastAsia="Times New Roman" w:hAnsi="Arial" w:cs="Arial"/>
                <w:sz w:val="20"/>
                <w:szCs w:val="20"/>
              </w:rPr>
            </w:pPr>
            <w:r w:rsidRPr="00320508">
              <w:rPr>
                <w:rFonts w:ascii="Arial" w:eastAsia="Times New Roman" w:hAnsi="Arial" w:cs="Arial"/>
                <w:sz w:val="20"/>
                <w:szCs w:val="20"/>
              </w:rPr>
              <w:t>CHINA GOVERNMENT BOND</w:t>
            </w:r>
          </w:p>
        </w:tc>
        <w:tc>
          <w:tcPr>
            <w:tcW w:w="1000" w:type="dxa"/>
            <w:tcBorders>
              <w:top w:val="nil"/>
              <w:left w:val="nil"/>
              <w:bottom w:val="single" w:sz="4" w:space="0" w:color="auto"/>
              <w:right w:val="single" w:sz="4" w:space="0" w:color="auto"/>
            </w:tcBorders>
            <w:shd w:val="clear" w:color="000000" w:fill="FFFFFF"/>
            <w:noWrap/>
            <w:vAlign w:val="bottom"/>
            <w:hideMark/>
          </w:tcPr>
          <w:p w:rsidR="00EA464A" w:rsidRPr="00EA464A" w:rsidRDefault="00EA464A" w:rsidP="00EA464A">
            <w:pPr>
              <w:spacing w:after="0" w:line="240" w:lineRule="auto"/>
              <w:rPr>
                <w:rFonts w:ascii="Arial" w:eastAsia="Times New Roman" w:hAnsi="Arial" w:cs="Arial"/>
                <w:sz w:val="20"/>
                <w:szCs w:val="20"/>
              </w:rPr>
            </w:pPr>
            <w:r w:rsidRPr="00EA464A">
              <w:rPr>
                <w:rFonts w:ascii="Arial" w:eastAsia="Times New Roman" w:hAnsi="Arial" w:cs="Arial"/>
                <w:sz w:val="20"/>
                <w:szCs w:val="20"/>
              </w:rPr>
              <w:t>CNY</w:t>
            </w:r>
          </w:p>
        </w:tc>
        <w:tc>
          <w:tcPr>
            <w:tcW w:w="1720" w:type="dxa"/>
            <w:tcBorders>
              <w:top w:val="nil"/>
              <w:left w:val="nil"/>
              <w:bottom w:val="single" w:sz="4" w:space="0" w:color="auto"/>
              <w:right w:val="single" w:sz="4" w:space="0" w:color="auto"/>
            </w:tcBorders>
            <w:shd w:val="clear" w:color="000000" w:fill="FFFFFF"/>
            <w:noWrap/>
            <w:vAlign w:val="bottom"/>
            <w:hideMark/>
          </w:tcPr>
          <w:p w:rsidR="00EA464A" w:rsidRPr="00EA464A" w:rsidRDefault="00EA464A" w:rsidP="00EA464A">
            <w:pPr>
              <w:spacing w:after="0" w:line="240" w:lineRule="auto"/>
              <w:rPr>
                <w:rFonts w:ascii="Arial" w:eastAsia="Times New Roman" w:hAnsi="Arial" w:cs="Arial"/>
                <w:sz w:val="20"/>
                <w:szCs w:val="20"/>
              </w:rPr>
            </w:pPr>
            <w:r w:rsidRPr="00EA464A">
              <w:rPr>
                <w:rFonts w:ascii="Arial" w:eastAsia="Times New Roman" w:hAnsi="Arial" w:cs="Arial"/>
                <w:sz w:val="20"/>
                <w:szCs w:val="20"/>
              </w:rPr>
              <w:t>Bond</w:t>
            </w:r>
          </w:p>
        </w:tc>
        <w:tc>
          <w:tcPr>
            <w:tcW w:w="1120" w:type="dxa"/>
            <w:tcBorders>
              <w:top w:val="nil"/>
              <w:left w:val="nil"/>
              <w:bottom w:val="single" w:sz="4" w:space="0" w:color="auto"/>
              <w:right w:val="single" w:sz="4" w:space="0" w:color="auto"/>
            </w:tcBorders>
            <w:shd w:val="clear" w:color="auto" w:fill="auto"/>
            <w:noWrap/>
            <w:vAlign w:val="bottom"/>
            <w:hideMark/>
          </w:tcPr>
          <w:p w:rsidR="00EA464A" w:rsidRPr="00EA464A" w:rsidRDefault="00EA464A" w:rsidP="00EA464A">
            <w:pPr>
              <w:spacing w:after="0" w:line="240" w:lineRule="auto"/>
              <w:jc w:val="right"/>
              <w:rPr>
                <w:rFonts w:ascii="Arial" w:eastAsia="Times New Roman" w:hAnsi="Arial" w:cs="Arial"/>
                <w:sz w:val="20"/>
                <w:szCs w:val="20"/>
              </w:rPr>
            </w:pPr>
            <w:r w:rsidRPr="00EA464A">
              <w:rPr>
                <w:rFonts w:ascii="Arial" w:eastAsia="Times New Roman" w:hAnsi="Arial" w:cs="Arial"/>
                <w:sz w:val="20"/>
                <w:szCs w:val="20"/>
              </w:rPr>
              <w:t>17.34%</w:t>
            </w:r>
          </w:p>
        </w:tc>
      </w:tr>
      <w:tr w:rsidR="00EA464A" w:rsidRPr="00EA464A" w:rsidTr="00EA464A">
        <w:trPr>
          <w:trHeight w:val="25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A464A" w:rsidRPr="00320508" w:rsidRDefault="00EA464A" w:rsidP="00EA464A">
            <w:pPr>
              <w:spacing w:after="0" w:line="240" w:lineRule="auto"/>
              <w:jc w:val="right"/>
              <w:rPr>
                <w:rFonts w:ascii="Arial" w:eastAsia="Times New Roman" w:hAnsi="Arial" w:cs="Arial"/>
                <w:sz w:val="20"/>
                <w:szCs w:val="20"/>
              </w:rPr>
            </w:pPr>
            <w:r w:rsidRPr="00320508">
              <w:rPr>
                <w:rFonts w:ascii="Arial" w:eastAsia="Times New Roman" w:hAnsi="Arial" w:cs="Arial"/>
                <w:sz w:val="20"/>
                <w:szCs w:val="20"/>
              </w:rPr>
              <w:t>4</w:t>
            </w:r>
          </w:p>
        </w:tc>
        <w:tc>
          <w:tcPr>
            <w:tcW w:w="4340" w:type="dxa"/>
            <w:tcBorders>
              <w:top w:val="nil"/>
              <w:left w:val="nil"/>
              <w:bottom w:val="single" w:sz="4" w:space="0" w:color="auto"/>
              <w:right w:val="single" w:sz="4" w:space="0" w:color="auto"/>
            </w:tcBorders>
            <w:shd w:val="clear" w:color="000000" w:fill="FFFFFF"/>
            <w:noWrap/>
            <w:vAlign w:val="bottom"/>
            <w:hideMark/>
          </w:tcPr>
          <w:p w:rsidR="00EA464A" w:rsidRPr="00320508" w:rsidRDefault="00EA464A" w:rsidP="00EA464A">
            <w:pPr>
              <w:spacing w:after="0" w:line="240" w:lineRule="auto"/>
              <w:rPr>
                <w:rFonts w:ascii="Arial" w:eastAsia="Times New Roman" w:hAnsi="Arial" w:cs="Arial"/>
                <w:sz w:val="20"/>
                <w:szCs w:val="20"/>
              </w:rPr>
            </w:pPr>
            <w:r w:rsidRPr="00320508">
              <w:rPr>
                <w:rFonts w:ascii="Arial" w:eastAsia="Times New Roman" w:hAnsi="Arial" w:cs="Arial"/>
                <w:sz w:val="20"/>
                <w:szCs w:val="20"/>
              </w:rPr>
              <w:t>CHINA GOVERNMENT BOND</w:t>
            </w:r>
          </w:p>
        </w:tc>
        <w:tc>
          <w:tcPr>
            <w:tcW w:w="1000" w:type="dxa"/>
            <w:tcBorders>
              <w:top w:val="nil"/>
              <w:left w:val="nil"/>
              <w:bottom w:val="single" w:sz="4" w:space="0" w:color="auto"/>
              <w:right w:val="single" w:sz="4" w:space="0" w:color="auto"/>
            </w:tcBorders>
            <w:shd w:val="clear" w:color="000000" w:fill="FFFFFF"/>
            <w:noWrap/>
            <w:vAlign w:val="bottom"/>
            <w:hideMark/>
          </w:tcPr>
          <w:p w:rsidR="00EA464A" w:rsidRPr="00EA464A" w:rsidRDefault="00EA464A" w:rsidP="00EA464A">
            <w:pPr>
              <w:spacing w:after="0" w:line="240" w:lineRule="auto"/>
              <w:rPr>
                <w:rFonts w:ascii="Arial" w:eastAsia="Times New Roman" w:hAnsi="Arial" w:cs="Arial"/>
                <w:sz w:val="20"/>
                <w:szCs w:val="20"/>
              </w:rPr>
            </w:pPr>
            <w:r w:rsidRPr="00EA464A">
              <w:rPr>
                <w:rFonts w:ascii="Arial" w:eastAsia="Times New Roman" w:hAnsi="Arial" w:cs="Arial"/>
                <w:sz w:val="20"/>
                <w:szCs w:val="20"/>
              </w:rPr>
              <w:t>CNY</w:t>
            </w:r>
          </w:p>
        </w:tc>
        <w:tc>
          <w:tcPr>
            <w:tcW w:w="1720" w:type="dxa"/>
            <w:tcBorders>
              <w:top w:val="nil"/>
              <w:left w:val="nil"/>
              <w:bottom w:val="single" w:sz="4" w:space="0" w:color="auto"/>
              <w:right w:val="single" w:sz="4" w:space="0" w:color="auto"/>
            </w:tcBorders>
            <w:shd w:val="clear" w:color="000000" w:fill="FFFFFF"/>
            <w:noWrap/>
            <w:vAlign w:val="bottom"/>
            <w:hideMark/>
          </w:tcPr>
          <w:p w:rsidR="00EA464A" w:rsidRPr="00EA464A" w:rsidRDefault="00EA464A" w:rsidP="00EA464A">
            <w:pPr>
              <w:spacing w:after="0" w:line="240" w:lineRule="auto"/>
              <w:rPr>
                <w:rFonts w:ascii="Arial" w:eastAsia="Times New Roman" w:hAnsi="Arial" w:cs="Arial"/>
                <w:sz w:val="20"/>
                <w:szCs w:val="20"/>
              </w:rPr>
            </w:pPr>
            <w:r w:rsidRPr="00EA464A">
              <w:rPr>
                <w:rFonts w:ascii="Arial" w:eastAsia="Times New Roman" w:hAnsi="Arial" w:cs="Arial"/>
                <w:sz w:val="20"/>
                <w:szCs w:val="20"/>
              </w:rPr>
              <w:t>Bond</w:t>
            </w:r>
          </w:p>
        </w:tc>
        <w:tc>
          <w:tcPr>
            <w:tcW w:w="1120" w:type="dxa"/>
            <w:tcBorders>
              <w:top w:val="nil"/>
              <w:left w:val="nil"/>
              <w:bottom w:val="single" w:sz="4" w:space="0" w:color="auto"/>
              <w:right w:val="single" w:sz="4" w:space="0" w:color="auto"/>
            </w:tcBorders>
            <w:shd w:val="clear" w:color="auto" w:fill="auto"/>
            <w:noWrap/>
            <w:vAlign w:val="bottom"/>
            <w:hideMark/>
          </w:tcPr>
          <w:p w:rsidR="00EA464A" w:rsidRPr="00EA464A" w:rsidRDefault="00EA464A" w:rsidP="00EA464A">
            <w:pPr>
              <w:spacing w:after="0" w:line="240" w:lineRule="auto"/>
              <w:jc w:val="right"/>
              <w:rPr>
                <w:rFonts w:ascii="Arial" w:eastAsia="Times New Roman" w:hAnsi="Arial" w:cs="Arial"/>
                <w:sz w:val="20"/>
                <w:szCs w:val="20"/>
              </w:rPr>
            </w:pPr>
            <w:r w:rsidRPr="00EA464A">
              <w:rPr>
                <w:rFonts w:ascii="Arial" w:eastAsia="Times New Roman" w:hAnsi="Arial" w:cs="Arial"/>
                <w:sz w:val="20"/>
                <w:szCs w:val="20"/>
              </w:rPr>
              <w:t>17.30%</w:t>
            </w:r>
          </w:p>
        </w:tc>
      </w:tr>
      <w:tr w:rsidR="00EA464A" w:rsidRPr="00EA464A" w:rsidTr="00EA464A">
        <w:trPr>
          <w:trHeight w:val="25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A464A" w:rsidRPr="00320508" w:rsidRDefault="00EA464A" w:rsidP="00EA464A">
            <w:pPr>
              <w:spacing w:after="0" w:line="240" w:lineRule="auto"/>
              <w:jc w:val="right"/>
              <w:rPr>
                <w:rFonts w:ascii="Arial" w:eastAsia="Times New Roman" w:hAnsi="Arial" w:cs="Arial"/>
                <w:sz w:val="20"/>
                <w:szCs w:val="20"/>
              </w:rPr>
            </w:pPr>
            <w:r w:rsidRPr="00320508">
              <w:rPr>
                <w:rFonts w:ascii="Arial" w:eastAsia="Times New Roman" w:hAnsi="Arial" w:cs="Arial"/>
                <w:sz w:val="20"/>
                <w:szCs w:val="20"/>
              </w:rPr>
              <w:t>5</w:t>
            </w:r>
          </w:p>
        </w:tc>
        <w:tc>
          <w:tcPr>
            <w:tcW w:w="4340" w:type="dxa"/>
            <w:tcBorders>
              <w:top w:val="nil"/>
              <w:left w:val="nil"/>
              <w:bottom w:val="single" w:sz="4" w:space="0" w:color="auto"/>
              <w:right w:val="single" w:sz="4" w:space="0" w:color="auto"/>
            </w:tcBorders>
            <w:shd w:val="clear" w:color="000000" w:fill="FFFFFF"/>
            <w:noWrap/>
            <w:vAlign w:val="bottom"/>
            <w:hideMark/>
          </w:tcPr>
          <w:p w:rsidR="00EA464A" w:rsidRPr="00320508" w:rsidRDefault="00EA464A" w:rsidP="00EA464A">
            <w:pPr>
              <w:spacing w:after="0" w:line="240" w:lineRule="auto"/>
              <w:rPr>
                <w:rFonts w:ascii="Arial" w:eastAsia="Times New Roman" w:hAnsi="Arial" w:cs="Arial"/>
                <w:sz w:val="20"/>
                <w:szCs w:val="20"/>
              </w:rPr>
            </w:pPr>
            <w:r w:rsidRPr="00320508">
              <w:rPr>
                <w:rFonts w:ascii="Arial" w:eastAsia="Times New Roman" w:hAnsi="Arial" w:cs="Arial"/>
                <w:sz w:val="20"/>
                <w:szCs w:val="20"/>
              </w:rPr>
              <w:t>CHINA GOVERNMENT BOND</w:t>
            </w:r>
          </w:p>
        </w:tc>
        <w:tc>
          <w:tcPr>
            <w:tcW w:w="1000" w:type="dxa"/>
            <w:tcBorders>
              <w:top w:val="nil"/>
              <w:left w:val="nil"/>
              <w:bottom w:val="single" w:sz="4" w:space="0" w:color="auto"/>
              <w:right w:val="single" w:sz="4" w:space="0" w:color="auto"/>
            </w:tcBorders>
            <w:shd w:val="clear" w:color="000000" w:fill="FFFFFF"/>
            <w:noWrap/>
            <w:vAlign w:val="bottom"/>
            <w:hideMark/>
          </w:tcPr>
          <w:p w:rsidR="00EA464A" w:rsidRPr="00EA464A" w:rsidRDefault="00EA464A" w:rsidP="00EA464A">
            <w:pPr>
              <w:spacing w:after="0" w:line="240" w:lineRule="auto"/>
              <w:rPr>
                <w:rFonts w:ascii="Arial" w:eastAsia="Times New Roman" w:hAnsi="Arial" w:cs="Arial"/>
                <w:sz w:val="20"/>
                <w:szCs w:val="20"/>
              </w:rPr>
            </w:pPr>
            <w:r w:rsidRPr="00EA464A">
              <w:rPr>
                <w:rFonts w:ascii="Arial" w:eastAsia="Times New Roman" w:hAnsi="Arial" w:cs="Arial"/>
                <w:sz w:val="20"/>
                <w:szCs w:val="20"/>
              </w:rPr>
              <w:t>CNY</w:t>
            </w:r>
          </w:p>
        </w:tc>
        <w:tc>
          <w:tcPr>
            <w:tcW w:w="1720" w:type="dxa"/>
            <w:tcBorders>
              <w:top w:val="nil"/>
              <w:left w:val="nil"/>
              <w:bottom w:val="single" w:sz="4" w:space="0" w:color="auto"/>
              <w:right w:val="single" w:sz="4" w:space="0" w:color="auto"/>
            </w:tcBorders>
            <w:shd w:val="clear" w:color="000000" w:fill="FFFFFF"/>
            <w:noWrap/>
            <w:vAlign w:val="bottom"/>
            <w:hideMark/>
          </w:tcPr>
          <w:p w:rsidR="00EA464A" w:rsidRPr="00EA464A" w:rsidRDefault="00EA464A" w:rsidP="00EA464A">
            <w:pPr>
              <w:spacing w:after="0" w:line="240" w:lineRule="auto"/>
              <w:rPr>
                <w:rFonts w:ascii="Arial" w:eastAsia="Times New Roman" w:hAnsi="Arial" w:cs="Arial"/>
                <w:sz w:val="20"/>
                <w:szCs w:val="20"/>
              </w:rPr>
            </w:pPr>
            <w:r w:rsidRPr="00EA464A">
              <w:rPr>
                <w:rFonts w:ascii="Arial" w:eastAsia="Times New Roman" w:hAnsi="Arial" w:cs="Arial"/>
                <w:sz w:val="20"/>
                <w:szCs w:val="20"/>
              </w:rPr>
              <w:t>Bond</w:t>
            </w:r>
          </w:p>
        </w:tc>
        <w:tc>
          <w:tcPr>
            <w:tcW w:w="1120" w:type="dxa"/>
            <w:tcBorders>
              <w:top w:val="nil"/>
              <w:left w:val="nil"/>
              <w:bottom w:val="single" w:sz="4" w:space="0" w:color="auto"/>
              <w:right w:val="single" w:sz="4" w:space="0" w:color="auto"/>
            </w:tcBorders>
            <w:shd w:val="clear" w:color="auto" w:fill="auto"/>
            <w:noWrap/>
            <w:vAlign w:val="bottom"/>
            <w:hideMark/>
          </w:tcPr>
          <w:p w:rsidR="00EA464A" w:rsidRPr="00EA464A" w:rsidRDefault="00EA464A" w:rsidP="00EA464A">
            <w:pPr>
              <w:spacing w:after="0" w:line="240" w:lineRule="auto"/>
              <w:jc w:val="right"/>
              <w:rPr>
                <w:rFonts w:ascii="Arial" w:eastAsia="Times New Roman" w:hAnsi="Arial" w:cs="Arial"/>
                <w:sz w:val="20"/>
                <w:szCs w:val="20"/>
              </w:rPr>
            </w:pPr>
            <w:r w:rsidRPr="00EA464A">
              <w:rPr>
                <w:rFonts w:ascii="Arial" w:eastAsia="Times New Roman" w:hAnsi="Arial" w:cs="Arial"/>
                <w:sz w:val="20"/>
                <w:szCs w:val="20"/>
              </w:rPr>
              <w:t>11.76%</w:t>
            </w:r>
          </w:p>
        </w:tc>
      </w:tr>
      <w:tr w:rsidR="00EA464A" w:rsidRPr="00EA464A" w:rsidTr="00EA464A">
        <w:trPr>
          <w:trHeight w:val="25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A464A" w:rsidRPr="00320508" w:rsidRDefault="00EA464A" w:rsidP="00EA464A">
            <w:pPr>
              <w:spacing w:after="0" w:line="240" w:lineRule="auto"/>
              <w:jc w:val="right"/>
              <w:rPr>
                <w:rFonts w:ascii="Arial" w:eastAsia="Times New Roman" w:hAnsi="Arial" w:cs="Arial"/>
                <w:sz w:val="20"/>
                <w:szCs w:val="20"/>
              </w:rPr>
            </w:pPr>
            <w:r w:rsidRPr="00320508">
              <w:rPr>
                <w:rFonts w:ascii="Arial" w:eastAsia="Times New Roman" w:hAnsi="Arial" w:cs="Arial"/>
                <w:sz w:val="20"/>
                <w:szCs w:val="20"/>
              </w:rPr>
              <w:t>6</w:t>
            </w:r>
          </w:p>
        </w:tc>
        <w:tc>
          <w:tcPr>
            <w:tcW w:w="4340" w:type="dxa"/>
            <w:tcBorders>
              <w:top w:val="nil"/>
              <w:left w:val="nil"/>
              <w:bottom w:val="single" w:sz="4" w:space="0" w:color="auto"/>
              <w:right w:val="single" w:sz="4" w:space="0" w:color="auto"/>
            </w:tcBorders>
            <w:shd w:val="clear" w:color="000000" w:fill="FFFFFF"/>
            <w:noWrap/>
            <w:vAlign w:val="bottom"/>
            <w:hideMark/>
          </w:tcPr>
          <w:p w:rsidR="00EA464A" w:rsidRPr="00320508" w:rsidRDefault="00EA464A" w:rsidP="00EA464A">
            <w:pPr>
              <w:spacing w:after="0" w:line="240" w:lineRule="auto"/>
              <w:rPr>
                <w:rFonts w:ascii="Arial" w:eastAsia="Times New Roman" w:hAnsi="Arial" w:cs="Arial"/>
                <w:sz w:val="20"/>
                <w:szCs w:val="20"/>
              </w:rPr>
            </w:pPr>
            <w:r w:rsidRPr="00320508">
              <w:rPr>
                <w:rFonts w:ascii="Arial" w:eastAsia="Times New Roman" w:hAnsi="Arial" w:cs="Arial"/>
                <w:sz w:val="20"/>
                <w:szCs w:val="20"/>
              </w:rPr>
              <w:t>CHINA GOVERNMENT BOND</w:t>
            </w:r>
          </w:p>
        </w:tc>
        <w:tc>
          <w:tcPr>
            <w:tcW w:w="1000" w:type="dxa"/>
            <w:tcBorders>
              <w:top w:val="nil"/>
              <w:left w:val="nil"/>
              <w:bottom w:val="single" w:sz="4" w:space="0" w:color="auto"/>
              <w:right w:val="single" w:sz="4" w:space="0" w:color="auto"/>
            </w:tcBorders>
            <w:shd w:val="clear" w:color="000000" w:fill="FFFFFF"/>
            <w:noWrap/>
            <w:vAlign w:val="bottom"/>
            <w:hideMark/>
          </w:tcPr>
          <w:p w:rsidR="00EA464A" w:rsidRPr="00EA464A" w:rsidRDefault="00EA464A" w:rsidP="00EA464A">
            <w:pPr>
              <w:spacing w:after="0" w:line="240" w:lineRule="auto"/>
              <w:rPr>
                <w:rFonts w:ascii="Arial" w:eastAsia="Times New Roman" w:hAnsi="Arial" w:cs="Arial"/>
                <w:sz w:val="20"/>
                <w:szCs w:val="20"/>
              </w:rPr>
            </w:pPr>
            <w:r w:rsidRPr="00EA464A">
              <w:rPr>
                <w:rFonts w:ascii="Arial" w:eastAsia="Times New Roman" w:hAnsi="Arial" w:cs="Arial"/>
                <w:sz w:val="20"/>
                <w:szCs w:val="20"/>
              </w:rPr>
              <w:t>CNY</w:t>
            </w:r>
          </w:p>
        </w:tc>
        <w:tc>
          <w:tcPr>
            <w:tcW w:w="1720" w:type="dxa"/>
            <w:tcBorders>
              <w:top w:val="nil"/>
              <w:left w:val="nil"/>
              <w:bottom w:val="single" w:sz="4" w:space="0" w:color="auto"/>
              <w:right w:val="single" w:sz="4" w:space="0" w:color="auto"/>
            </w:tcBorders>
            <w:shd w:val="clear" w:color="000000" w:fill="FFFFFF"/>
            <w:noWrap/>
            <w:vAlign w:val="bottom"/>
            <w:hideMark/>
          </w:tcPr>
          <w:p w:rsidR="00EA464A" w:rsidRPr="00EA464A" w:rsidRDefault="00EA464A" w:rsidP="00EA464A">
            <w:pPr>
              <w:spacing w:after="0" w:line="240" w:lineRule="auto"/>
              <w:rPr>
                <w:rFonts w:ascii="Arial" w:eastAsia="Times New Roman" w:hAnsi="Arial" w:cs="Arial"/>
                <w:sz w:val="20"/>
                <w:szCs w:val="20"/>
              </w:rPr>
            </w:pPr>
            <w:r w:rsidRPr="00EA464A">
              <w:rPr>
                <w:rFonts w:ascii="Arial" w:eastAsia="Times New Roman" w:hAnsi="Arial" w:cs="Arial"/>
                <w:sz w:val="20"/>
                <w:szCs w:val="20"/>
              </w:rPr>
              <w:t>Bond</w:t>
            </w:r>
          </w:p>
        </w:tc>
        <w:tc>
          <w:tcPr>
            <w:tcW w:w="1120" w:type="dxa"/>
            <w:tcBorders>
              <w:top w:val="nil"/>
              <w:left w:val="nil"/>
              <w:bottom w:val="single" w:sz="4" w:space="0" w:color="auto"/>
              <w:right w:val="single" w:sz="4" w:space="0" w:color="auto"/>
            </w:tcBorders>
            <w:shd w:val="clear" w:color="auto" w:fill="auto"/>
            <w:noWrap/>
            <w:vAlign w:val="bottom"/>
            <w:hideMark/>
          </w:tcPr>
          <w:p w:rsidR="00EA464A" w:rsidRPr="00EA464A" w:rsidRDefault="00EA464A" w:rsidP="00EA464A">
            <w:pPr>
              <w:spacing w:after="0" w:line="240" w:lineRule="auto"/>
              <w:jc w:val="right"/>
              <w:rPr>
                <w:rFonts w:ascii="Arial" w:eastAsia="Times New Roman" w:hAnsi="Arial" w:cs="Arial"/>
                <w:sz w:val="20"/>
                <w:szCs w:val="20"/>
              </w:rPr>
            </w:pPr>
            <w:r w:rsidRPr="00EA464A">
              <w:rPr>
                <w:rFonts w:ascii="Arial" w:eastAsia="Times New Roman" w:hAnsi="Arial" w:cs="Arial"/>
                <w:sz w:val="20"/>
                <w:szCs w:val="20"/>
              </w:rPr>
              <w:t>5.88%</w:t>
            </w:r>
          </w:p>
        </w:tc>
      </w:tr>
      <w:tr w:rsidR="00EA464A" w:rsidRPr="00EA464A" w:rsidTr="00EA464A">
        <w:trPr>
          <w:trHeight w:val="25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A464A" w:rsidRPr="00EA464A" w:rsidRDefault="00EA464A" w:rsidP="00EA464A">
            <w:pPr>
              <w:spacing w:after="0" w:line="240" w:lineRule="auto"/>
              <w:jc w:val="right"/>
              <w:rPr>
                <w:rFonts w:ascii="Arial" w:eastAsia="Times New Roman" w:hAnsi="Arial" w:cs="Arial"/>
                <w:sz w:val="20"/>
                <w:szCs w:val="20"/>
              </w:rPr>
            </w:pPr>
            <w:r w:rsidRPr="00EA464A">
              <w:rPr>
                <w:rFonts w:ascii="Arial" w:eastAsia="Times New Roman" w:hAnsi="Arial" w:cs="Arial"/>
                <w:sz w:val="20"/>
                <w:szCs w:val="20"/>
              </w:rPr>
              <w:t>7</w:t>
            </w:r>
          </w:p>
        </w:tc>
        <w:tc>
          <w:tcPr>
            <w:tcW w:w="4340" w:type="dxa"/>
            <w:tcBorders>
              <w:top w:val="nil"/>
              <w:left w:val="nil"/>
              <w:bottom w:val="single" w:sz="4" w:space="0" w:color="auto"/>
              <w:right w:val="single" w:sz="4" w:space="0" w:color="auto"/>
            </w:tcBorders>
            <w:shd w:val="clear" w:color="000000" w:fill="FFFFFF"/>
            <w:noWrap/>
            <w:vAlign w:val="bottom"/>
            <w:hideMark/>
          </w:tcPr>
          <w:p w:rsidR="00EA464A" w:rsidRPr="00EA464A" w:rsidRDefault="00EA464A" w:rsidP="00EA464A">
            <w:pPr>
              <w:spacing w:after="0" w:line="240" w:lineRule="auto"/>
              <w:rPr>
                <w:rFonts w:ascii="Arial" w:eastAsia="Times New Roman" w:hAnsi="Arial" w:cs="Arial"/>
                <w:sz w:val="20"/>
                <w:szCs w:val="20"/>
              </w:rPr>
            </w:pPr>
            <w:r w:rsidRPr="00EA464A">
              <w:rPr>
                <w:rFonts w:ascii="Arial" w:eastAsia="Times New Roman" w:hAnsi="Arial" w:cs="Arial"/>
                <w:sz w:val="20"/>
                <w:szCs w:val="20"/>
              </w:rPr>
              <w:t>YUAN RENMINBI</w:t>
            </w:r>
          </w:p>
        </w:tc>
        <w:tc>
          <w:tcPr>
            <w:tcW w:w="1000" w:type="dxa"/>
            <w:tcBorders>
              <w:top w:val="nil"/>
              <w:left w:val="nil"/>
              <w:bottom w:val="single" w:sz="4" w:space="0" w:color="auto"/>
              <w:right w:val="single" w:sz="4" w:space="0" w:color="auto"/>
            </w:tcBorders>
            <w:shd w:val="clear" w:color="000000" w:fill="FFFFFF"/>
            <w:noWrap/>
            <w:vAlign w:val="bottom"/>
            <w:hideMark/>
          </w:tcPr>
          <w:p w:rsidR="00EA464A" w:rsidRPr="00EA464A" w:rsidRDefault="00EA464A" w:rsidP="00EA464A">
            <w:pPr>
              <w:spacing w:after="0" w:line="240" w:lineRule="auto"/>
              <w:rPr>
                <w:rFonts w:ascii="Arial" w:eastAsia="Times New Roman" w:hAnsi="Arial" w:cs="Arial"/>
                <w:sz w:val="20"/>
                <w:szCs w:val="20"/>
              </w:rPr>
            </w:pPr>
            <w:r w:rsidRPr="00EA464A">
              <w:rPr>
                <w:rFonts w:ascii="Arial" w:eastAsia="Times New Roman" w:hAnsi="Arial" w:cs="Arial"/>
                <w:sz w:val="20"/>
                <w:szCs w:val="20"/>
              </w:rPr>
              <w:t>CNY</w:t>
            </w:r>
          </w:p>
        </w:tc>
        <w:tc>
          <w:tcPr>
            <w:tcW w:w="1720" w:type="dxa"/>
            <w:tcBorders>
              <w:top w:val="nil"/>
              <w:left w:val="nil"/>
              <w:bottom w:val="single" w:sz="4" w:space="0" w:color="auto"/>
              <w:right w:val="single" w:sz="4" w:space="0" w:color="auto"/>
            </w:tcBorders>
            <w:shd w:val="clear" w:color="000000" w:fill="FFFFFF"/>
            <w:noWrap/>
            <w:vAlign w:val="bottom"/>
            <w:hideMark/>
          </w:tcPr>
          <w:p w:rsidR="00EA464A" w:rsidRPr="00EA464A" w:rsidRDefault="00EA464A" w:rsidP="00EA464A">
            <w:pPr>
              <w:spacing w:after="0" w:line="240" w:lineRule="auto"/>
              <w:rPr>
                <w:rFonts w:ascii="Arial" w:eastAsia="Times New Roman" w:hAnsi="Arial" w:cs="Arial"/>
                <w:sz w:val="20"/>
                <w:szCs w:val="20"/>
              </w:rPr>
            </w:pPr>
            <w:r w:rsidRPr="00EA464A">
              <w:rPr>
                <w:rFonts w:ascii="Arial" w:eastAsia="Times New Roman" w:hAnsi="Arial" w:cs="Arial"/>
                <w:sz w:val="20"/>
                <w:szCs w:val="20"/>
              </w:rPr>
              <w:t>Cash</w:t>
            </w:r>
          </w:p>
        </w:tc>
        <w:tc>
          <w:tcPr>
            <w:tcW w:w="1120" w:type="dxa"/>
            <w:tcBorders>
              <w:top w:val="nil"/>
              <w:left w:val="nil"/>
              <w:bottom w:val="single" w:sz="4" w:space="0" w:color="auto"/>
              <w:right w:val="single" w:sz="4" w:space="0" w:color="auto"/>
            </w:tcBorders>
            <w:shd w:val="clear" w:color="auto" w:fill="auto"/>
            <w:noWrap/>
            <w:vAlign w:val="bottom"/>
            <w:hideMark/>
          </w:tcPr>
          <w:p w:rsidR="00EA464A" w:rsidRPr="00EA464A" w:rsidRDefault="00EA464A" w:rsidP="00EA464A">
            <w:pPr>
              <w:spacing w:after="0" w:line="240" w:lineRule="auto"/>
              <w:jc w:val="right"/>
              <w:rPr>
                <w:rFonts w:ascii="Arial" w:eastAsia="Times New Roman" w:hAnsi="Arial" w:cs="Arial"/>
                <w:sz w:val="20"/>
                <w:szCs w:val="20"/>
              </w:rPr>
            </w:pPr>
            <w:r w:rsidRPr="00EA464A">
              <w:rPr>
                <w:rFonts w:ascii="Arial" w:eastAsia="Times New Roman" w:hAnsi="Arial" w:cs="Arial"/>
                <w:sz w:val="20"/>
                <w:szCs w:val="20"/>
              </w:rPr>
              <w:t>1.09%</w:t>
            </w:r>
          </w:p>
        </w:tc>
      </w:tr>
    </w:tbl>
    <w:p w:rsidR="002E4D69" w:rsidRDefault="002E4D69" w:rsidP="006C6896">
      <w:pPr>
        <w:spacing w:after="0" w:line="240" w:lineRule="auto"/>
        <w:rPr>
          <w:rFonts w:ascii="Arial" w:hAnsi="Arial" w:cs="Arial"/>
          <w:sz w:val="20"/>
          <w:szCs w:val="20"/>
        </w:rPr>
      </w:pPr>
    </w:p>
    <w:p w:rsidR="00320508" w:rsidRPr="00B110E7" w:rsidRDefault="00481275" w:rsidP="00481275">
      <w:pPr>
        <w:spacing w:after="0" w:line="240" w:lineRule="auto"/>
        <w:rPr>
          <w:rFonts w:ascii="Arial" w:hAnsi="Arial" w:cs="Arial"/>
          <w:sz w:val="20"/>
          <w:szCs w:val="20"/>
        </w:rPr>
      </w:pPr>
      <w:r w:rsidRPr="00B110E7">
        <w:rPr>
          <w:rFonts w:ascii="Arial" w:hAnsi="Arial" w:cs="Arial"/>
          <w:sz w:val="20"/>
          <w:szCs w:val="20"/>
          <w:u w:val="single"/>
        </w:rPr>
        <w:t>Replication Strategy</w:t>
      </w:r>
      <w:r w:rsidRPr="00B110E7">
        <w:rPr>
          <w:rFonts w:ascii="Arial" w:hAnsi="Arial" w:cs="Arial"/>
          <w:sz w:val="20"/>
          <w:szCs w:val="20"/>
        </w:rPr>
        <w:t xml:space="preserve">: </w:t>
      </w:r>
    </w:p>
    <w:p w:rsidR="00320508" w:rsidRPr="00B110E7" w:rsidRDefault="00320508" w:rsidP="00481275">
      <w:pPr>
        <w:spacing w:after="0" w:line="240" w:lineRule="auto"/>
        <w:rPr>
          <w:rFonts w:ascii="Arial" w:hAnsi="Arial" w:cs="Arial"/>
          <w:sz w:val="20"/>
          <w:szCs w:val="20"/>
        </w:rPr>
      </w:pPr>
      <w:r w:rsidRPr="00B110E7">
        <w:rPr>
          <w:rFonts w:ascii="Arial" w:hAnsi="Arial" w:cs="Arial"/>
          <w:sz w:val="20"/>
          <w:szCs w:val="20"/>
        </w:rPr>
        <w:t xml:space="preserve">The strategy utilizes optimized sampling to match the yield, duration, and other portfolio characteristics of the index. The fund currently holds </w:t>
      </w:r>
      <w:r w:rsidR="00352B32" w:rsidRPr="00B110E7">
        <w:rPr>
          <w:rFonts w:ascii="Arial" w:hAnsi="Arial" w:cs="Arial"/>
          <w:sz w:val="20"/>
          <w:szCs w:val="20"/>
        </w:rPr>
        <w:t xml:space="preserve">6 </w:t>
      </w:r>
      <w:r w:rsidRPr="00B110E7">
        <w:rPr>
          <w:rFonts w:ascii="Arial" w:hAnsi="Arial" w:cs="Arial"/>
          <w:sz w:val="20"/>
          <w:szCs w:val="20"/>
        </w:rPr>
        <w:t xml:space="preserve">individual </w:t>
      </w:r>
      <w:r w:rsidR="00352B32" w:rsidRPr="00B110E7">
        <w:rPr>
          <w:rFonts w:ascii="Arial" w:hAnsi="Arial" w:cs="Arial"/>
          <w:sz w:val="20"/>
          <w:szCs w:val="20"/>
        </w:rPr>
        <w:t>bond holdings versus 3</w:t>
      </w:r>
      <w:r w:rsidR="002F11F8">
        <w:rPr>
          <w:rFonts w:ascii="Arial" w:hAnsi="Arial" w:cs="Arial"/>
          <w:sz w:val="20"/>
          <w:szCs w:val="20"/>
        </w:rPr>
        <w:t>4</w:t>
      </w:r>
      <w:r w:rsidR="00DC65B0">
        <w:rPr>
          <w:rFonts w:ascii="Arial" w:hAnsi="Arial" w:cs="Arial"/>
          <w:sz w:val="20"/>
          <w:szCs w:val="20"/>
        </w:rPr>
        <w:t xml:space="preserve"> </w:t>
      </w:r>
      <w:r w:rsidR="00352B32" w:rsidRPr="00B110E7">
        <w:rPr>
          <w:rFonts w:ascii="Arial" w:hAnsi="Arial" w:cs="Arial"/>
          <w:sz w:val="20"/>
          <w:szCs w:val="20"/>
        </w:rPr>
        <w:t>bond holdings</w:t>
      </w:r>
      <w:r w:rsidRPr="00B110E7">
        <w:rPr>
          <w:rFonts w:ascii="Arial" w:hAnsi="Arial" w:cs="Arial"/>
          <w:sz w:val="20"/>
          <w:szCs w:val="20"/>
        </w:rPr>
        <w:t xml:space="preserve"> for the Index</w:t>
      </w:r>
      <w:r w:rsidR="00352B32" w:rsidRPr="00B110E7">
        <w:rPr>
          <w:rFonts w:ascii="Arial" w:hAnsi="Arial" w:cs="Arial"/>
          <w:sz w:val="20"/>
          <w:szCs w:val="20"/>
        </w:rPr>
        <w:t>.</w:t>
      </w:r>
      <w:r w:rsidRPr="00B110E7">
        <w:rPr>
          <w:rFonts w:ascii="Arial" w:hAnsi="Arial" w:cs="Arial"/>
          <w:sz w:val="20"/>
          <w:szCs w:val="20"/>
        </w:rPr>
        <w:t xml:space="preserve"> An optimized strategy is used instead of full replication due to: </w:t>
      </w:r>
    </w:p>
    <w:p w:rsidR="00B110E7" w:rsidRDefault="00B110E7" w:rsidP="00DC65B0">
      <w:pPr>
        <w:pStyle w:val="ListParagraph"/>
        <w:numPr>
          <w:ilvl w:val="0"/>
          <w:numId w:val="2"/>
        </w:numPr>
        <w:spacing w:after="0" w:line="240" w:lineRule="auto"/>
        <w:rPr>
          <w:rFonts w:ascii="Arial" w:hAnsi="Arial" w:cs="Arial"/>
          <w:sz w:val="20"/>
          <w:szCs w:val="20"/>
        </w:rPr>
      </w:pPr>
      <w:r>
        <w:rPr>
          <w:rFonts w:ascii="Arial" w:hAnsi="Arial" w:cs="Arial"/>
          <w:sz w:val="20"/>
          <w:szCs w:val="20"/>
        </w:rPr>
        <w:t xml:space="preserve">Liquidity: </w:t>
      </w:r>
      <w:r w:rsidRPr="00B110E7">
        <w:rPr>
          <w:rFonts w:ascii="Arial" w:hAnsi="Arial" w:cs="Arial"/>
          <w:sz w:val="20"/>
          <w:szCs w:val="20"/>
        </w:rPr>
        <w:t xml:space="preserve">Liquidity is concentrated in on-the-run government bonds, while the Index is composed of all </w:t>
      </w:r>
      <w:r w:rsidR="00DC65B0">
        <w:rPr>
          <w:rFonts w:ascii="Arial" w:hAnsi="Arial" w:cs="Arial"/>
          <w:sz w:val="20"/>
          <w:szCs w:val="20"/>
        </w:rPr>
        <w:t xml:space="preserve">fixed-rate </w:t>
      </w:r>
      <w:r>
        <w:rPr>
          <w:rFonts w:ascii="Arial" w:hAnsi="Arial" w:cs="Arial"/>
          <w:sz w:val="20"/>
          <w:szCs w:val="20"/>
        </w:rPr>
        <w:t xml:space="preserve">PRC sovereign bonds </w:t>
      </w:r>
      <w:r w:rsidR="00DC65B0">
        <w:rPr>
          <w:rFonts w:ascii="Arial" w:hAnsi="Arial" w:cs="Arial"/>
          <w:sz w:val="20"/>
          <w:szCs w:val="20"/>
        </w:rPr>
        <w:t xml:space="preserve">with </w:t>
      </w:r>
      <w:r w:rsidR="00DC65B0" w:rsidRPr="00DC65B0">
        <w:rPr>
          <w:rFonts w:ascii="Arial" w:hAnsi="Arial" w:cs="Arial"/>
          <w:sz w:val="20"/>
          <w:szCs w:val="20"/>
        </w:rPr>
        <w:t>remaining maturity between 4 and 7 years</w:t>
      </w:r>
      <w:r w:rsidR="00DC65B0">
        <w:rPr>
          <w:rFonts w:ascii="Arial" w:hAnsi="Arial" w:cs="Arial"/>
          <w:sz w:val="20"/>
          <w:szCs w:val="20"/>
        </w:rPr>
        <w:t>, man</w:t>
      </w:r>
      <w:r w:rsidR="002F11F8">
        <w:rPr>
          <w:rFonts w:ascii="Arial" w:hAnsi="Arial" w:cs="Arial"/>
          <w:sz w:val="20"/>
          <w:szCs w:val="20"/>
        </w:rPr>
        <w:t>y of which are not well-traded. Investors of PRC sovereign bond holdings tend to be long-term b</w:t>
      </w:r>
      <w:r w:rsidR="00FA5E21">
        <w:rPr>
          <w:rFonts w:ascii="Arial" w:hAnsi="Arial" w:cs="Arial"/>
          <w:sz w:val="20"/>
          <w:szCs w:val="20"/>
        </w:rPr>
        <w:t>uy-and-hold institutions/banks.</w:t>
      </w:r>
    </w:p>
    <w:p w:rsidR="00FA5E21" w:rsidRPr="00B110E7" w:rsidRDefault="00FA5E21" w:rsidP="00DC65B0">
      <w:pPr>
        <w:pStyle w:val="ListParagraph"/>
        <w:numPr>
          <w:ilvl w:val="0"/>
          <w:numId w:val="2"/>
        </w:numPr>
        <w:spacing w:after="0" w:line="240" w:lineRule="auto"/>
        <w:rPr>
          <w:rFonts w:ascii="Arial" w:hAnsi="Arial" w:cs="Arial"/>
          <w:sz w:val="20"/>
          <w:szCs w:val="20"/>
        </w:rPr>
      </w:pPr>
      <w:r>
        <w:rPr>
          <w:rFonts w:ascii="Arial" w:hAnsi="Arial" w:cs="Arial"/>
          <w:sz w:val="20"/>
          <w:szCs w:val="20"/>
        </w:rPr>
        <w:t xml:space="preserve">Lot sizes: Given the small size of the fund, it is </w:t>
      </w:r>
      <w:r w:rsidR="00B90879">
        <w:rPr>
          <w:rFonts w:ascii="Arial" w:hAnsi="Arial" w:cs="Arial"/>
          <w:sz w:val="20"/>
          <w:szCs w:val="20"/>
        </w:rPr>
        <w:t>difficult</w:t>
      </w:r>
      <w:r>
        <w:rPr>
          <w:rFonts w:ascii="Arial" w:hAnsi="Arial" w:cs="Arial"/>
          <w:sz w:val="20"/>
          <w:szCs w:val="20"/>
        </w:rPr>
        <w:t xml:space="preserve"> to purchase a larger number of individual bonds as the minimum lot sizes tends to be rather large (i.e. min of 10MM RMB).</w:t>
      </w:r>
    </w:p>
    <w:p w:rsidR="00320508" w:rsidRPr="00B110E7" w:rsidRDefault="00B110E7" w:rsidP="00320508">
      <w:pPr>
        <w:pStyle w:val="ListParagraph"/>
        <w:numPr>
          <w:ilvl w:val="0"/>
          <w:numId w:val="2"/>
        </w:numPr>
        <w:spacing w:after="0" w:line="240" w:lineRule="auto"/>
        <w:rPr>
          <w:rFonts w:ascii="Arial" w:hAnsi="Arial" w:cs="Arial"/>
          <w:sz w:val="20"/>
          <w:szCs w:val="20"/>
        </w:rPr>
      </w:pPr>
      <w:r>
        <w:rPr>
          <w:rFonts w:ascii="Arial" w:hAnsi="Arial" w:cs="Arial"/>
          <w:sz w:val="20"/>
          <w:szCs w:val="20"/>
        </w:rPr>
        <w:t xml:space="preserve">Legacy: </w:t>
      </w:r>
      <w:r w:rsidR="00320508" w:rsidRPr="00B110E7">
        <w:rPr>
          <w:rFonts w:ascii="Arial" w:hAnsi="Arial" w:cs="Arial"/>
          <w:sz w:val="20"/>
          <w:szCs w:val="20"/>
        </w:rPr>
        <w:t xml:space="preserve">Historically, most </w:t>
      </w:r>
      <w:r w:rsidR="00C339B0" w:rsidRPr="00B110E7">
        <w:rPr>
          <w:rFonts w:ascii="Arial" w:hAnsi="Arial" w:cs="Arial"/>
          <w:sz w:val="20"/>
          <w:szCs w:val="20"/>
        </w:rPr>
        <w:t>ETF products</w:t>
      </w:r>
      <w:r w:rsidR="00320508" w:rsidRPr="00B110E7">
        <w:rPr>
          <w:rFonts w:ascii="Arial" w:hAnsi="Arial" w:cs="Arial"/>
          <w:sz w:val="20"/>
          <w:szCs w:val="20"/>
        </w:rPr>
        <w:t xml:space="preserve"> with exposure to Chinese fixed income have used an optimization strategy </w:t>
      </w:r>
      <w:r w:rsidR="002F11F8">
        <w:rPr>
          <w:rFonts w:ascii="Arial" w:hAnsi="Arial" w:cs="Arial"/>
          <w:sz w:val="20"/>
          <w:szCs w:val="20"/>
        </w:rPr>
        <w:t xml:space="preserve">to track their respective indices. </w:t>
      </w:r>
    </w:p>
    <w:p w:rsidR="00481275" w:rsidRDefault="00481275" w:rsidP="00481275">
      <w:pPr>
        <w:spacing w:after="0" w:line="240" w:lineRule="auto"/>
        <w:rPr>
          <w:rFonts w:ascii="Arial" w:hAnsi="Arial" w:cs="Arial"/>
          <w:sz w:val="20"/>
          <w:szCs w:val="20"/>
        </w:rPr>
      </w:pPr>
    </w:p>
    <w:p w:rsidR="00CE0304" w:rsidRDefault="00481275" w:rsidP="00481275">
      <w:pPr>
        <w:spacing w:after="0" w:line="240" w:lineRule="auto"/>
        <w:rPr>
          <w:rFonts w:ascii="Arial" w:hAnsi="Arial" w:cs="Arial"/>
          <w:sz w:val="20"/>
          <w:szCs w:val="20"/>
        </w:rPr>
      </w:pPr>
      <w:r w:rsidRPr="00DC65B0">
        <w:rPr>
          <w:rFonts w:ascii="Arial" w:hAnsi="Arial" w:cs="Arial"/>
          <w:sz w:val="20"/>
          <w:szCs w:val="20"/>
        </w:rPr>
        <w:t xml:space="preserve">Expected </w:t>
      </w:r>
      <w:r w:rsidR="00DC65B0" w:rsidRPr="00DC65B0">
        <w:rPr>
          <w:rFonts w:ascii="Arial" w:hAnsi="Arial" w:cs="Arial"/>
          <w:sz w:val="20"/>
          <w:szCs w:val="20"/>
        </w:rPr>
        <w:t xml:space="preserve">NAV </w:t>
      </w:r>
      <w:r w:rsidRPr="00DC65B0">
        <w:rPr>
          <w:rFonts w:ascii="Arial" w:hAnsi="Arial" w:cs="Arial"/>
          <w:sz w:val="20"/>
          <w:szCs w:val="20"/>
        </w:rPr>
        <w:t xml:space="preserve">Tracking error: </w:t>
      </w:r>
      <w:r w:rsidR="00CE0304" w:rsidRPr="00CE0304">
        <w:rPr>
          <w:rFonts w:ascii="Arial" w:hAnsi="Arial" w:cs="Arial"/>
          <w:b/>
          <w:sz w:val="20"/>
          <w:szCs w:val="20"/>
          <w:highlight w:val="yellow"/>
        </w:rPr>
        <w:t>2%</w:t>
      </w:r>
      <w:r w:rsidR="00CE0304">
        <w:rPr>
          <w:rFonts w:ascii="Arial" w:hAnsi="Arial" w:cs="Arial"/>
          <w:sz w:val="20"/>
          <w:szCs w:val="20"/>
        </w:rPr>
        <w:t xml:space="preserve"> </w:t>
      </w:r>
    </w:p>
    <w:p w:rsidR="00CE0304" w:rsidRDefault="00CE0304" w:rsidP="00481275">
      <w:pPr>
        <w:spacing w:after="0" w:line="240" w:lineRule="auto"/>
        <w:rPr>
          <w:rFonts w:ascii="Arial" w:hAnsi="Arial" w:cs="Arial"/>
          <w:sz w:val="20"/>
          <w:szCs w:val="20"/>
        </w:rPr>
      </w:pPr>
      <w:r>
        <w:rPr>
          <w:rFonts w:ascii="Arial" w:hAnsi="Arial" w:cs="Arial"/>
          <w:sz w:val="20"/>
          <w:szCs w:val="20"/>
        </w:rPr>
        <w:t xml:space="preserve">The fund is expected to experience </w:t>
      </w:r>
      <w:r w:rsidR="00155D26">
        <w:rPr>
          <w:rFonts w:ascii="Arial" w:hAnsi="Arial" w:cs="Arial"/>
          <w:sz w:val="20"/>
          <w:szCs w:val="20"/>
        </w:rPr>
        <w:t xml:space="preserve">a </w:t>
      </w:r>
      <w:r>
        <w:rPr>
          <w:rFonts w:ascii="Arial" w:hAnsi="Arial" w:cs="Arial"/>
          <w:sz w:val="20"/>
          <w:szCs w:val="20"/>
        </w:rPr>
        <w:t xml:space="preserve">higher </w:t>
      </w:r>
      <w:r w:rsidR="00155D26">
        <w:rPr>
          <w:rFonts w:ascii="Arial" w:hAnsi="Arial" w:cs="Arial"/>
          <w:sz w:val="20"/>
          <w:szCs w:val="20"/>
        </w:rPr>
        <w:t xml:space="preserve">level of tracking error </w:t>
      </w:r>
      <w:r>
        <w:rPr>
          <w:rFonts w:ascii="Arial" w:hAnsi="Arial" w:cs="Arial"/>
          <w:sz w:val="20"/>
          <w:szCs w:val="20"/>
        </w:rPr>
        <w:t xml:space="preserve">than </w:t>
      </w:r>
      <w:r w:rsidR="00155D26">
        <w:rPr>
          <w:rFonts w:ascii="Arial" w:hAnsi="Arial" w:cs="Arial"/>
          <w:sz w:val="20"/>
          <w:szCs w:val="20"/>
        </w:rPr>
        <w:t>that of other fixed income ETFs</w:t>
      </w:r>
      <w:r>
        <w:rPr>
          <w:rFonts w:ascii="Arial" w:hAnsi="Arial" w:cs="Arial"/>
          <w:sz w:val="20"/>
          <w:szCs w:val="20"/>
        </w:rPr>
        <w:t xml:space="preserve"> </w:t>
      </w:r>
      <w:r w:rsidR="00155D26">
        <w:rPr>
          <w:rFonts w:ascii="Arial" w:hAnsi="Arial" w:cs="Arial"/>
          <w:sz w:val="20"/>
          <w:szCs w:val="20"/>
        </w:rPr>
        <w:t xml:space="preserve">due to its optimized strategy. </w:t>
      </w:r>
      <w:r>
        <w:rPr>
          <w:rFonts w:ascii="Arial" w:hAnsi="Arial" w:cs="Arial"/>
          <w:sz w:val="20"/>
          <w:szCs w:val="20"/>
        </w:rPr>
        <w:t xml:space="preserve">However, long-term return differences are expected to be lower. </w:t>
      </w:r>
    </w:p>
    <w:p w:rsidR="00CE0304" w:rsidRDefault="00CE0304" w:rsidP="00481275">
      <w:pPr>
        <w:spacing w:after="0" w:line="240" w:lineRule="auto"/>
        <w:rPr>
          <w:rFonts w:ascii="Arial" w:hAnsi="Arial" w:cs="Arial"/>
          <w:sz w:val="20"/>
          <w:szCs w:val="20"/>
        </w:rPr>
      </w:pPr>
    </w:p>
    <w:p w:rsidR="00634F45" w:rsidRDefault="00634F45" w:rsidP="00481275">
      <w:pPr>
        <w:spacing w:after="0" w:line="240" w:lineRule="auto"/>
        <w:rPr>
          <w:rFonts w:ascii="Arial" w:hAnsi="Arial" w:cs="Arial"/>
          <w:sz w:val="20"/>
          <w:szCs w:val="20"/>
        </w:rPr>
      </w:pPr>
      <w:r w:rsidRPr="002E4D69">
        <w:rPr>
          <w:rFonts w:ascii="Arial" w:hAnsi="Arial" w:cs="Arial"/>
          <w:sz w:val="20"/>
          <w:szCs w:val="20"/>
          <w:u w:val="single"/>
        </w:rPr>
        <w:t>Operations</w:t>
      </w:r>
      <w:r>
        <w:rPr>
          <w:rFonts w:ascii="Arial" w:hAnsi="Arial" w:cs="Arial"/>
          <w:sz w:val="20"/>
          <w:szCs w:val="20"/>
        </w:rPr>
        <w:t xml:space="preserve">: </w:t>
      </w:r>
    </w:p>
    <w:p w:rsidR="002E4D69" w:rsidRPr="002E4D69" w:rsidRDefault="002E4D69" w:rsidP="002E4D69">
      <w:pPr>
        <w:spacing w:after="0" w:line="240" w:lineRule="auto"/>
        <w:rPr>
          <w:rFonts w:ascii="Arial" w:hAnsi="Arial" w:cs="Arial"/>
          <w:sz w:val="20"/>
          <w:szCs w:val="20"/>
        </w:rPr>
      </w:pPr>
      <w:r w:rsidRPr="002E4D69">
        <w:rPr>
          <w:rFonts w:ascii="Arial" w:hAnsi="Arial" w:cs="Arial"/>
          <w:sz w:val="20"/>
          <w:szCs w:val="20"/>
        </w:rPr>
        <w:t>PRC Governm</w:t>
      </w:r>
      <w:r>
        <w:rPr>
          <w:rFonts w:ascii="Arial" w:hAnsi="Arial" w:cs="Arial"/>
          <w:sz w:val="20"/>
          <w:szCs w:val="20"/>
        </w:rPr>
        <w:t xml:space="preserve">ent Bonds are registered in the </w:t>
      </w:r>
      <w:r w:rsidR="004A4035">
        <w:rPr>
          <w:rFonts w:ascii="Arial" w:hAnsi="Arial" w:cs="Arial"/>
          <w:sz w:val="20"/>
          <w:szCs w:val="20"/>
        </w:rPr>
        <w:t>name of</w:t>
      </w:r>
      <w:r w:rsidRPr="002E4D69">
        <w:rPr>
          <w:rFonts w:ascii="Arial" w:hAnsi="Arial" w:cs="Arial"/>
          <w:sz w:val="20"/>
          <w:szCs w:val="20"/>
        </w:rPr>
        <w:t xml:space="preserve"> </w:t>
      </w:r>
      <w:r w:rsidR="004A4035">
        <w:rPr>
          <w:rFonts w:ascii="Arial" w:hAnsi="Arial" w:cs="Arial"/>
          <w:sz w:val="20"/>
          <w:szCs w:val="20"/>
        </w:rPr>
        <w:t xml:space="preserve">the </w:t>
      </w:r>
      <w:r w:rsidRPr="002E4D69">
        <w:rPr>
          <w:rFonts w:ascii="Arial" w:hAnsi="Arial" w:cs="Arial"/>
          <w:sz w:val="20"/>
          <w:szCs w:val="20"/>
        </w:rPr>
        <w:t>RQFII investment man</w:t>
      </w:r>
      <w:r w:rsidR="004A4035">
        <w:rPr>
          <w:rFonts w:ascii="Arial" w:hAnsi="Arial" w:cs="Arial"/>
          <w:sz w:val="20"/>
          <w:szCs w:val="20"/>
        </w:rPr>
        <w:t>ager</w:t>
      </w:r>
      <w:r w:rsidR="00D65815">
        <w:rPr>
          <w:rFonts w:ascii="Arial" w:hAnsi="Arial" w:cs="Arial"/>
          <w:sz w:val="20"/>
          <w:szCs w:val="20"/>
        </w:rPr>
        <w:t xml:space="preserve"> and the ETF</w:t>
      </w:r>
      <w:r w:rsidRPr="002E4D69">
        <w:rPr>
          <w:rFonts w:ascii="Arial" w:hAnsi="Arial" w:cs="Arial"/>
          <w:sz w:val="20"/>
          <w:szCs w:val="20"/>
        </w:rPr>
        <w:t>, and maintain</w:t>
      </w:r>
      <w:r w:rsidR="004A4035">
        <w:rPr>
          <w:rFonts w:ascii="Arial" w:hAnsi="Arial" w:cs="Arial"/>
          <w:sz w:val="20"/>
          <w:szCs w:val="20"/>
        </w:rPr>
        <w:t xml:space="preserve">s in electronic </w:t>
      </w:r>
      <w:r w:rsidRPr="002E4D69">
        <w:rPr>
          <w:rFonts w:ascii="Arial" w:hAnsi="Arial" w:cs="Arial"/>
          <w:sz w:val="20"/>
          <w:szCs w:val="20"/>
        </w:rPr>
        <w:t>form via a securities account with the China Sec</w:t>
      </w:r>
      <w:r w:rsidR="004A4035">
        <w:rPr>
          <w:rFonts w:ascii="Arial" w:hAnsi="Arial" w:cs="Arial"/>
          <w:sz w:val="20"/>
          <w:szCs w:val="20"/>
        </w:rPr>
        <w:t xml:space="preserve">urities Depository and Clearing </w:t>
      </w:r>
      <w:r w:rsidRPr="002E4D69">
        <w:rPr>
          <w:rFonts w:ascii="Arial" w:hAnsi="Arial" w:cs="Arial"/>
          <w:sz w:val="20"/>
          <w:szCs w:val="20"/>
        </w:rPr>
        <w:t>Corporation Limited ("CSDCC") for the exchange-traded bond market and with China</w:t>
      </w:r>
    </w:p>
    <w:p w:rsidR="004A4035" w:rsidRDefault="002E4D69" w:rsidP="002E4D69">
      <w:pPr>
        <w:spacing w:after="0" w:line="240" w:lineRule="auto"/>
        <w:rPr>
          <w:rFonts w:ascii="Arial" w:hAnsi="Arial" w:cs="Arial"/>
          <w:sz w:val="20"/>
          <w:szCs w:val="20"/>
        </w:rPr>
      </w:pPr>
      <w:proofErr w:type="gramStart"/>
      <w:r w:rsidRPr="002E4D69">
        <w:rPr>
          <w:rFonts w:ascii="Arial" w:hAnsi="Arial" w:cs="Arial"/>
          <w:sz w:val="20"/>
          <w:szCs w:val="20"/>
        </w:rPr>
        <w:t>Central Depository &amp; Clearing Co., Ltd ("CCDC")</w:t>
      </w:r>
      <w:r w:rsidR="004A4035">
        <w:rPr>
          <w:rFonts w:ascii="Arial" w:hAnsi="Arial" w:cs="Arial"/>
          <w:sz w:val="20"/>
          <w:szCs w:val="20"/>
        </w:rPr>
        <w:t xml:space="preserve"> or the Shanghai Clearing House</w:t>
      </w:r>
      <w:r w:rsidR="00505D3D">
        <w:rPr>
          <w:rFonts w:ascii="Arial" w:hAnsi="Arial" w:cs="Arial"/>
          <w:sz w:val="20"/>
          <w:szCs w:val="20"/>
        </w:rPr>
        <w:t xml:space="preserve"> </w:t>
      </w:r>
      <w:r w:rsidRPr="002E4D69">
        <w:rPr>
          <w:rFonts w:ascii="Arial" w:hAnsi="Arial" w:cs="Arial"/>
          <w:sz w:val="20"/>
          <w:szCs w:val="20"/>
        </w:rPr>
        <w:t>("SCH") for the inter-bank bond market.</w:t>
      </w:r>
      <w:proofErr w:type="gramEnd"/>
      <w:r w:rsidRPr="002E4D69">
        <w:rPr>
          <w:rFonts w:ascii="Arial" w:hAnsi="Arial" w:cs="Arial"/>
          <w:sz w:val="20"/>
          <w:szCs w:val="20"/>
        </w:rPr>
        <w:t xml:space="preserve"> </w:t>
      </w:r>
    </w:p>
    <w:p w:rsidR="004A4035" w:rsidRDefault="004A4035" w:rsidP="002E4D69">
      <w:pPr>
        <w:spacing w:after="0" w:line="240" w:lineRule="auto"/>
        <w:rPr>
          <w:rFonts w:ascii="Arial" w:hAnsi="Arial" w:cs="Arial"/>
          <w:sz w:val="20"/>
          <w:szCs w:val="20"/>
        </w:rPr>
      </w:pPr>
    </w:p>
    <w:p w:rsidR="00155D26" w:rsidRDefault="002E4D69" w:rsidP="00481275">
      <w:pPr>
        <w:spacing w:after="0" w:line="240" w:lineRule="auto"/>
        <w:rPr>
          <w:rFonts w:ascii="Arial" w:hAnsi="Arial" w:cs="Arial"/>
          <w:b/>
          <w:sz w:val="20"/>
          <w:szCs w:val="20"/>
          <w:u w:val="single"/>
        </w:rPr>
      </w:pPr>
      <w:r w:rsidRPr="002E4D69">
        <w:rPr>
          <w:rFonts w:ascii="Arial" w:hAnsi="Arial" w:cs="Arial"/>
          <w:sz w:val="20"/>
          <w:szCs w:val="20"/>
        </w:rPr>
        <w:t xml:space="preserve">The Investment Manager </w:t>
      </w:r>
      <w:r w:rsidR="004A4035">
        <w:rPr>
          <w:rFonts w:ascii="Arial" w:hAnsi="Arial" w:cs="Arial"/>
          <w:sz w:val="20"/>
          <w:szCs w:val="20"/>
        </w:rPr>
        <w:t xml:space="preserve">has entered into a </w:t>
      </w:r>
      <w:r w:rsidRPr="002E4D69">
        <w:rPr>
          <w:rFonts w:ascii="Arial" w:hAnsi="Arial" w:cs="Arial"/>
          <w:sz w:val="20"/>
          <w:szCs w:val="20"/>
        </w:rPr>
        <w:t xml:space="preserve">custodian agreement in relation to the </w:t>
      </w:r>
      <w:r w:rsidR="00F56ECF">
        <w:rPr>
          <w:rFonts w:ascii="Arial" w:hAnsi="Arial" w:cs="Arial"/>
          <w:sz w:val="20"/>
          <w:szCs w:val="20"/>
        </w:rPr>
        <w:t>ETF’s</w:t>
      </w:r>
      <w:r w:rsidR="004A4035">
        <w:rPr>
          <w:rFonts w:ascii="Arial" w:hAnsi="Arial" w:cs="Arial"/>
          <w:sz w:val="20"/>
          <w:szCs w:val="20"/>
        </w:rPr>
        <w:t xml:space="preserve"> assets </w:t>
      </w:r>
      <w:r w:rsidRPr="002E4D69">
        <w:rPr>
          <w:rFonts w:ascii="Arial" w:hAnsi="Arial" w:cs="Arial"/>
          <w:sz w:val="20"/>
          <w:szCs w:val="20"/>
        </w:rPr>
        <w:t>with a custodian (the "PRC Custodian"), whi</w:t>
      </w:r>
      <w:r w:rsidR="004A4035">
        <w:rPr>
          <w:rFonts w:ascii="Arial" w:hAnsi="Arial" w:cs="Arial"/>
          <w:sz w:val="20"/>
          <w:szCs w:val="20"/>
        </w:rPr>
        <w:t xml:space="preserve">ch shall maintain the Sub-Fund’s </w:t>
      </w:r>
      <w:r w:rsidRPr="002E4D69">
        <w:rPr>
          <w:rFonts w:ascii="Arial" w:hAnsi="Arial" w:cs="Arial"/>
          <w:sz w:val="20"/>
          <w:szCs w:val="20"/>
        </w:rPr>
        <w:t xml:space="preserve">assets in custody in accordance </w:t>
      </w:r>
      <w:r w:rsidRPr="002E4D69">
        <w:rPr>
          <w:rFonts w:ascii="Arial" w:hAnsi="Arial" w:cs="Arial"/>
          <w:sz w:val="20"/>
          <w:szCs w:val="20"/>
        </w:rPr>
        <w:lastRenderedPageBreak/>
        <w:t>wit</w:t>
      </w:r>
      <w:r w:rsidR="004A4035">
        <w:rPr>
          <w:rFonts w:ascii="Arial" w:hAnsi="Arial" w:cs="Arial"/>
          <w:sz w:val="20"/>
          <w:szCs w:val="20"/>
        </w:rPr>
        <w:t xml:space="preserve">h the terms of such PRC Custody </w:t>
      </w:r>
      <w:r w:rsidRPr="002E4D69">
        <w:rPr>
          <w:rFonts w:ascii="Arial" w:hAnsi="Arial" w:cs="Arial"/>
          <w:sz w:val="20"/>
          <w:szCs w:val="20"/>
        </w:rPr>
        <w:t>Agreement.</w:t>
      </w:r>
      <w:r w:rsidRPr="002E4D69">
        <w:rPr>
          <w:rFonts w:ascii="Arial" w:hAnsi="Arial" w:cs="Arial"/>
          <w:sz w:val="20"/>
          <w:szCs w:val="20"/>
        </w:rPr>
        <w:cr/>
      </w:r>
    </w:p>
    <w:p w:rsidR="002219F1" w:rsidRDefault="00AB791F" w:rsidP="00155D26">
      <w:pPr>
        <w:pStyle w:val="Heading1"/>
      </w:pPr>
      <w:r>
        <w:t>UNDERLYING ASSETS</w:t>
      </w:r>
    </w:p>
    <w:p w:rsidR="00F56ECF" w:rsidRDefault="00F56ECF" w:rsidP="00F56ECF">
      <w:pPr>
        <w:spacing w:after="0" w:line="240" w:lineRule="auto"/>
        <w:rPr>
          <w:rFonts w:ascii="Arial" w:hAnsi="Arial" w:cs="Arial"/>
          <w:sz w:val="20"/>
          <w:szCs w:val="20"/>
        </w:rPr>
      </w:pPr>
      <w:r w:rsidRPr="00F56ECF">
        <w:rPr>
          <w:rFonts w:ascii="Arial" w:hAnsi="Arial" w:cs="Arial"/>
          <w:sz w:val="20"/>
          <w:szCs w:val="20"/>
        </w:rPr>
        <w:t xml:space="preserve">The Reference Index measures the performance of fixed-rate interest bearing PRC </w:t>
      </w:r>
      <w:r>
        <w:rPr>
          <w:rFonts w:ascii="Arial" w:hAnsi="Arial" w:cs="Arial"/>
          <w:sz w:val="20"/>
          <w:szCs w:val="20"/>
        </w:rPr>
        <w:t xml:space="preserve">Government Bonds with a term to </w:t>
      </w:r>
      <w:r w:rsidRPr="00F56ECF">
        <w:rPr>
          <w:rFonts w:ascii="Arial" w:hAnsi="Arial" w:cs="Arial"/>
          <w:sz w:val="20"/>
          <w:szCs w:val="20"/>
        </w:rPr>
        <w:t xml:space="preserve">maturity of over 4 years and less than 7 years traded </w:t>
      </w:r>
      <w:r>
        <w:rPr>
          <w:rFonts w:ascii="Arial" w:hAnsi="Arial" w:cs="Arial"/>
          <w:sz w:val="20"/>
          <w:szCs w:val="20"/>
        </w:rPr>
        <w:t xml:space="preserve">on the Shanghai Stock Exchange, Shenzhen Stock Exchange and </w:t>
      </w:r>
      <w:r w:rsidRPr="00F56ECF">
        <w:rPr>
          <w:rFonts w:ascii="Arial" w:hAnsi="Arial" w:cs="Arial"/>
          <w:sz w:val="20"/>
          <w:szCs w:val="20"/>
        </w:rPr>
        <w:t xml:space="preserve">PRC inter-bank bond market. </w:t>
      </w:r>
      <w:r w:rsidR="001F76B7">
        <w:rPr>
          <w:rFonts w:ascii="Arial" w:hAnsi="Arial" w:cs="Arial"/>
          <w:sz w:val="20"/>
          <w:szCs w:val="20"/>
        </w:rPr>
        <w:t xml:space="preserve">Most of the trading volume is concentrated on the PRC inter-bank bond market, which is facilitates OTC trading between financial institutions at much faster settlement timeframe. The Index currently holds 34 bonds with duration of 4.8 years and yield of 3.2%. </w:t>
      </w:r>
    </w:p>
    <w:p w:rsidR="00F56ECF" w:rsidRDefault="001F76B7" w:rsidP="00F56ECF">
      <w:pPr>
        <w:spacing w:after="0" w:line="240" w:lineRule="auto"/>
        <w:rPr>
          <w:rFonts w:ascii="Arial" w:hAnsi="Arial" w:cs="Arial"/>
          <w:sz w:val="20"/>
          <w:szCs w:val="20"/>
        </w:rPr>
      </w:pPr>
      <w:r>
        <w:rPr>
          <w:rFonts w:ascii="Arial" w:hAnsi="Arial" w:cs="Arial"/>
          <w:sz w:val="20"/>
          <w:szCs w:val="20"/>
        </w:rPr>
        <w:t xml:space="preserve">The onshore Chinese government bond market is much larger and more liquid than the offshore (dim sum market). </w:t>
      </w:r>
      <w:proofErr w:type="gramStart"/>
      <w:r>
        <w:rPr>
          <w:rFonts w:ascii="Arial" w:hAnsi="Arial" w:cs="Arial"/>
          <w:sz w:val="20"/>
          <w:szCs w:val="20"/>
        </w:rPr>
        <w:t>The current amount outstanding as of May for the onshore market is $1.5Tr vs. $15Bn for the offshore market, and $3.2Bn in daily secondary trading vs. ~$150MM.</w:t>
      </w:r>
      <w:proofErr w:type="gramEnd"/>
      <w:r>
        <w:rPr>
          <w:rFonts w:ascii="Arial" w:hAnsi="Arial" w:cs="Arial"/>
          <w:sz w:val="20"/>
          <w:szCs w:val="20"/>
        </w:rPr>
        <w:t xml:space="preserve"> </w:t>
      </w:r>
    </w:p>
    <w:p w:rsidR="00155D26" w:rsidRDefault="00155D26" w:rsidP="00155D26">
      <w:pPr>
        <w:pStyle w:val="Heading1"/>
      </w:pPr>
      <w:r>
        <w:t>RETURNS</w:t>
      </w:r>
    </w:p>
    <w:p w:rsidR="00155D26" w:rsidRPr="00155D26" w:rsidRDefault="00B90879" w:rsidP="00155D26">
      <w:r w:rsidRPr="00B90879">
        <w:drawing>
          <wp:inline distT="0" distB="0" distL="0" distR="0" wp14:anchorId="35632686" wp14:editId="37C9A8AA">
            <wp:extent cx="5943600" cy="3430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0135"/>
                    </a:xfrm>
                    <a:prstGeom prst="rect">
                      <a:avLst/>
                    </a:prstGeom>
                    <a:noFill/>
                    <a:ln>
                      <a:noFill/>
                    </a:ln>
                  </pic:spPr>
                </pic:pic>
              </a:graphicData>
            </a:graphic>
          </wp:inline>
        </w:drawing>
      </w:r>
      <w:bookmarkStart w:id="0" w:name="_GoBack"/>
      <w:bookmarkEnd w:id="0"/>
    </w:p>
    <w:p w:rsidR="00155D26" w:rsidRDefault="00155D26" w:rsidP="00155D26">
      <w:pPr>
        <w:pStyle w:val="Heading1"/>
      </w:pPr>
      <w:r>
        <w:t>CORRELATION</w:t>
      </w:r>
    </w:p>
    <w:p w:rsidR="002E4D69" w:rsidRDefault="00DA71FE" w:rsidP="00481275">
      <w:pPr>
        <w:spacing w:after="0" w:line="240" w:lineRule="auto"/>
        <w:rPr>
          <w:rFonts w:ascii="Arial" w:hAnsi="Arial" w:cs="Arial"/>
          <w:b/>
          <w:sz w:val="20"/>
          <w:szCs w:val="20"/>
        </w:rPr>
      </w:pPr>
      <w:r>
        <w:rPr>
          <w:rFonts w:ascii="Arial" w:hAnsi="Arial" w:cs="Arial"/>
          <w:b/>
          <w:sz w:val="20"/>
          <w:szCs w:val="20"/>
        </w:rPr>
        <w:t>CSI Chi</w:t>
      </w:r>
      <w:r w:rsidR="00446067">
        <w:rPr>
          <w:rFonts w:ascii="Arial" w:hAnsi="Arial" w:cs="Arial"/>
          <w:b/>
          <w:sz w:val="20"/>
          <w:szCs w:val="20"/>
        </w:rPr>
        <w:t xml:space="preserve">na Sovereign index vs. </w:t>
      </w:r>
      <w:r w:rsidR="00155D26">
        <w:rPr>
          <w:rFonts w:ascii="Arial" w:hAnsi="Arial" w:cs="Arial"/>
          <w:b/>
          <w:sz w:val="20"/>
          <w:szCs w:val="20"/>
        </w:rPr>
        <w:t>major Equity and Fixed Income indices</w:t>
      </w:r>
    </w:p>
    <w:tbl>
      <w:tblPr>
        <w:tblW w:w="75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5"/>
        <w:gridCol w:w="976"/>
        <w:gridCol w:w="1095"/>
        <w:gridCol w:w="1095"/>
        <w:gridCol w:w="1095"/>
      </w:tblGrid>
      <w:tr w:rsidR="00BB592A" w:rsidRPr="00DA71FE" w:rsidTr="004B42C0">
        <w:trPr>
          <w:trHeight w:val="255"/>
        </w:trPr>
        <w:tc>
          <w:tcPr>
            <w:tcW w:w="3335" w:type="dxa"/>
            <w:shd w:val="clear" w:color="auto" w:fill="auto"/>
            <w:noWrap/>
            <w:vAlign w:val="bottom"/>
          </w:tcPr>
          <w:p w:rsidR="00BB592A" w:rsidRPr="00DA71FE" w:rsidRDefault="00BB592A" w:rsidP="00DA71FE">
            <w:pPr>
              <w:spacing w:after="0" w:line="240" w:lineRule="auto"/>
              <w:rPr>
                <w:rFonts w:ascii="Arial" w:eastAsia="Times New Roman" w:hAnsi="Arial" w:cs="Arial"/>
                <w:b/>
                <w:bCs/>
                <w:sz w:val="20"/>
                <w:szCs w:val="20"/>
              </w:rPr>
            </w:pPr>
          </w:p>
        </w:tc>
        <w:tc>
          <w:tcPr>
            <w:tcW w:w="2071" w:type="dxa"/>
            <w:gridSpan w:val="2"/>
            <w:shd w:val="clear" w:color="auto" w:fill="auto"/>
            <w:noWrap/>
            <w:vAlign w:val="bottom"/>
          </w:tcPr>
          <w:p w:rsidR="00BB592A" w:rsidRDefault="00BB592A" w:rsidP="00151F9B">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3-year</w:t>
            </w:r>
          </w:p>
        </w:tc>
        <w:tc>
          <w:tcPr>
            <w:tcW w:w="2190" w:type="dxa"/>
            <w:gridSpan w:val="2"/>
          </w:tcPr>
          <w:p w:rsidR="00BB592A" w:rsidRDefault="00BB592A" w:rsidP="00BB592A">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5-year</w:t>
            </w:r>
          </w:p>
        </w:tc>
      </w:tr>
      <w:tr w:rsidR="00BB592A" w:rsidRPr="00DA71FE" w:rsidTr="00BB592A">
        <w:trPr>
          <w:trHeight w:val="255"/>
        </w:trPr>
        <w:tc>
          <w:tcPr>
            <w:tcW w:w="3335" w:type="dxa"/>
            <w:shd w:val="clear" w:color="auto" w:fill="auto"/>
            <w:noWrap/>
            <w:vAlign w:val="bottom"/>
            <w:hideMark/>
          </w:tcPr>
          <w:p w:rsidR="00BB592A" w:rsidRPr="00DA71FE" w:rsidRDefault="00BB592A" w:rsidP="00DA71FE">
            <w:pPr>
              <w:spacing w:after="0" w:line="240" w:lineRule="auto"/>
              <w:rPr>
                <w:rFonts w:ascii="Arial" w:eastAsia="Times New Roman" w:hAnsi="Arial" w:cs="Arial"/>
                <w:b/>
                <w:bCs/>
                <w:sz w:val="20"/>
                <w:szCs w:val="20"/>
              </w:rPr>
            </w:pPr>
            <w:r w:rsidRPr="00DA71FE">
              <w:rPr>
                <w:rFonts w:ascii="Arial" w:eastAsia="Times New Roman" w:hAnsi="Arial" w:cs="Arial"/>
                <w:b/>
                <w:bCs/>
                <w:sz w:val="20"/>
                <w:szCs w:val="20"/>
              </w:rPr>
              <w:t>Fund vs. Equity Indices</w:t>
            </w:r>
          </w:p>
        </w:tc>
        <w:tc>
          <w:tcPr>
            <w:tcW w:w="976" w:type="dxa"/>
            <w:shd w:val="clear" w:color="auto" w:fill="auto"/>
            <w:noWrap/>
            <w:vAlign w:val="bottom"/>
            <w:hideMark/>
          </w:tcPr>
          <w:p w:rsidR="00BB592A" w:rsidRPr="00DA71FE" w:rsidRDefault="00BB592A" w:rsidP="00BB592A">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USD Term </w:t>
            </w:r>
            <w:proofErr w:type="spellStart"/>
            <w:r w:rsidRPr="00DA71FE">
              <w:rPr>
                <w:rFonts w:ascii="Arial" w:eastAsia="Times New Roman" w:hAnsi="Arial" w:cs="Arial"/>
                <w:b/>
                <w:bCs/>
                <w:sz w:val="20"/>
                <w:szCs w:val="20"/>
              </w:rPr>
              <w:t>Correl</w:t>
            </w:r>
            <w:proofErr w:type="spellEnd"/>
          </w:p>
        </w:tc>
        <w:tc>
          <w:tcPr>
            <w:tcW w:w="1095" w:type="dxa"/>
            <w:vAlign w:val="bottom"/>
          </w:tcPr>
          <w:p w:rsidR="00BB592A" w:rsidRDefault="00BB592A" w:rsidP="00BB592A">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Local Currency</w:t>
            </w:r>
          </w:p>
          <w:p w:rsidR="00BB592A" w:rsidRPr="00DA71FE" w:rsidRDefault="00BB592A" w:rsidP="00BB592A">
            <w:pPr>
              <w:spacing w:after="0" w:line="240" w:lineRule="auto"/>
              <w:jc w:val="center"/>
              <w:rPr>
                <w:rFonts w:ascii="Arial" w:eastAsia="Times New Roman" w:hAnsi="Arial" w:cs="Arial"/>
                <w:b/>
                <w:bCs/>
                <w:sz w:val="20"/>
                <w:szCs w:val="20"/>
              </w:rPr>
            </w:pPr>
            <w:proofErr w:type="spellStart"/>
            <w:r w:rsidRPr="00DA71FE">
              <w:rPr>
                <w:rFonts w:ascii="Arial" w:eastAsia="Times New Roman" w:hAnsi="Arial" w:cs="Arial"/>
                <w:b/>
                <w:bCs/>
                <w:sz w:val="20"/>
                <w:szCs w:val="20"/>
              </w:rPr>
              <w:t>Correl</w:t>
            </w:r>
            <w:proofErr w:type="spellEnd"/>
          </w:p>
        </w:tc>
        <w:tc>
          <w:tcPr>
            <w:tcW w:w="1095" w:type="dxa"/>
          </w:tcPr>
          <w:p w:rsidR="00BB592A" w:rsidRDefault="00BB592A" w:rsidP="00BB592A">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USD Term </w:t>
            </w:r>
            <w:proofErr w:type="spellStart"/>
            <w:r w:rsidRPr="00DA71FE">
              <w:rPr>
                <w:rFonts w:ascii="Arial" w:eastAsia="Times New Roman" w:hAnsi="Arial" w:cs="Arial"/>
                <w:b/>
                <w:bCs/>
                <w:sz w:val="20"/>
                <w:szCs w:val="20"/>
              </w:rPr>
              <w:t>Correl</w:t>
            </w:r>
            <w:proofErr w:type="spellEnd"/>
          </w:p>
        </w:tc>
        <w:tc>
          <w:tcPr>
            <w:tcW w:w="1095" w:type="dxa"/>
          </w:tcPr>
          <w:p w:rsidR="00BB592A" w:rsidRDefault="00BB592A" w:rsidP="00BB592A">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Local Currency</w:t>
            </w:r>
          </w:p>
          <w:p w:rsidR="00BB592A" w:rsidRDefault="00BB592A" w:rsidP="00BB592A">
            <w:pPr>
              <w:spacing w:after="0" w:line="240" w:lineRule="auto"/>
              <w:jc w:val="center"/>
              <w:rPr>
                <w:rFonts w:ascii="Arial" w:eastAsia="Times New Roman" w:hAnsi="Arial" w:cs="Arial"/>
                <w:b/>
                <w:bCs/>
                <w:sz w:val="20"/>
                <w:szCs w:val="20"/>
              </w:rPr>
            </w:pPr>
            <w:proofErr w:type="spellStart"/>
            <w:r w:rsidRPr="00DA71FE">
              <w:rPr>
                <w:rFonts w:ascii="Arial" w:eastAsia="Times New Roman" w:hAnsi="Arial" w:cs="Arial"/>
                <w:b/>
                <w:bCs/>
                <w:sz w:val="20"/>
                <w:szCs w:val="20"/>
              </w:rPr>
              <w:t>Correl</w:t>
            </w:r>
            <w:proofErr w:type="spellEnd"/>
          </w:p>
        </w:tc>
      </w:tr>
      <w:tr w:rsidR="00BB592A" w:rsidRPr="00DA71FE" w:rsidTr="00BB592A">
        <w:trPr>
          <w:trHeight w:val="255"/>
        </w:trPr>
        <w:tc>
          <w:tcPr>
            <w:tcW w:w="3335" w:type="dxa"/>
            <w:shd w:val="clear" w:color="auto" w:fill="auto"/>
            <w:noWrap/>
            <w:vAlign w:val="bottom"/>
            <w:hideMark/>
          </w:tcPr>
          <w:p w:rsidR="00BB592A" w:rsidRPr="00DA71FE" w:rsidRDefault="00BB592A" w:rsidP="00DA71FE">
            <w:pPr>
              <w:spacing w:after="0" w:line="240" w:lineRule="auto"/>
              <w:rPr>
                <w:rFonts w:ascii="Arial" w:eastAsia="Times New Roman" w:hAnsi="Arial" w:cs="Arial"/>
                <w:sz w:val="20"/>
                <w:szCs w:val="20"/>
              </w:rPr>
            </w:pPr>
            <w:r w:rsidRPr="00DA71FE">
              <w:rPr>
                <w:rFonts w:ascii="Arial" w:eastAsia="Times New Roman" w:hAnsi="Arial" w:cs="Arial"/>
                <w:sz w:val="20"/>
                <w:szCs w:val="20"/>
              </w:rPr>
              <w:t>S&amp;P 500</w:t>
            </w:r>
          </w:p>
        </w:tc>
        <w:tc>
          <w:tcPr>
            <w:tcW w:w="976" w:type="dxa"/>
            <w:shd w:val="clear" w:color="auto" w:fill="auto"/>
            <w:noWrap/>
            <w:vAlign w:val="bottom"/>
            <w:hideMark/>
          </w:tcPr>
          <w:p w:rsidR="00BB592A" w:rsidRPr="00DA71FE" w:rsidRDefault="00BB592A" w:rsidP="00DA71FE">
            <w:pPr>
              <w:spacing w:after="0" w:line="240" w:lineRule="auto"/>
              <w:jc w:val="center"/>
              <w:rPr>
                <w:rFonts w:ascii="Arial" w:eastAsia="Times New Roman" w:hAnsi="Arial" w:cs="Arial"/>
                <w:sz w:val="20"/>
                <w:szCs w:val="20"/>
              </w:rPr>
            </w:pPr>
            <w:r w:rsidRPr="00DA71FE">
              <w:rPr>
                <w:rFonts w:ascii="Arial" w:eastAsia="Times New Roman" w:hAnsi="Arial" w:cs="Arial"/>
                <w:sz w:val="20"/>
                <w:szCs w:val="20"/>
              </w:rPr>
              <w:t>0.07</w:t>
            </w:r>
          </w:p>
        </w:tc>
        <w:tc>
          <w:tcPr>
            <w:tcW w:w="1095" w:type="dxa"/>
            <w:vAlign w:val="bottom"/>
          </w:tcPr>
          <w:p w:rsidR="00BB592A" w:rsidRPr="00CE0E26" w:rsidRDefault="00BB592A" w:rsidP="00151F9B">
            <w:pPr>
              <w:spacing w:after="0" w:line="240" w:lineRule="auto"/>
              <w:jc w:val="center"/>
              <w:rPr>
                <w:rFonts w:ascii="Arial" w:eastAsia="Times New Roman" w:hAnsi="Arial" w:cs="Arial"/>
                <w:sz w:val="20"/>
                <w:szCs w:val="20"/>
              </w:rPr>
            </w:pPr>
            <w:r w:rsidRPr="00CE0E26">
              <w:rPr>
                <w:rFonts w:ascii="Arial" w:eastAsia="Times New Roman" w:hAnsi="Arial" w:cs="Arial"/>
                <w:sz w:val="20"/>
                <w:szCs w:val="20"/>
              </w:rPr>
              <w:t>0.07</w:t>
            </w:r>
          </w:p>
        </w:tc>
        <w:tc>
          <w:tcPr>
            <w:tcW w:w="1095" w:type="dxa"/>
          </w:tcPr>
          <w:p w:rsidR="00BB592A" w:rsidRPr="00CE0E26" w:rsidRDefault="00BB592A"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0.11</w:t>
            </w:r>
          </w:p>
        </w:tc>
        <w:tc>
          <w:tcPr>
            <w:tcW w:w="1095" w:type="dxa"/>
          </w:tcPr>
          <w:p w:rsidR="00BB592A" w:rsidRPr="00CE0E26" w:rsidRDefault="00BB592A"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0.11</w:t>
            </w:r>
          </w:p>
        </w:tc>
      </w:tr>
      <w:tr w:rsidR="00BB592A" w:rsidRPr="00DA71FE" w:rsidTr="00BB592A">
        <w:trPr>
          <w:trHeight w:val="255"/>
        </w:trPr>
        <w:tc>
          <w:tcPr>
            <w:tcW w:w="3335" w:type="dxa"/>
            <w:shd w:val="clear" w:color="auto" w:fill="auto"/>
            <w:noWrap/>
            <w:vAlign w:val="bottom"/>
            <w:hideMark/>
          </w:tcPr>
          <w:p w:rsidR="00BB592A" w:rsidRPr="00DA71FE" w:rsidRDefault="00BB592A" w:rsidP="00DA71FE">
            <w:pPr>
              <w:spacing w:after="0" w:line="240" w:lineRule="auto"/>
              <w:rPr>
                <w:rFonts w:ascii="Arial" w:eastAsia="Times New Roman" w:hAnsi="Arial" w:cs="Arial"/>
                <w:sz w:val="20"/>
                <w:szCs w:val="20"/>
              </w:rPr>
            </w:pPr>
            <w:r w:rsidRPr="00DA71FE">
              <w:rPr>
                <w:rFonts w:ascii="Arial" w:eastAsia="Times New Roman" w:hAnsi="Arial" w:cs="Arial"/>
                <w:sz w:val="20"/>
                <w:szCs w:val="20"/>
              </w:rPr>
              <w:t>MSCI EM</w:t>
            </w:r>
          </w:p>
        </w:tc>
        <w:tc>
          <w:tcPr>
            <w:tcW w:w="976" w:type="dxa"/>
            <w:shd w:val="clear" w:color="auto" w:fill="auto"/>
            <w:noWrap/>
            <w:vAlign w:val="bottom"/>
            <w:hideMark/>
          </w:tcPr>
          <w:p w:rsidR="00BB592A" w:rsidRPr="00DA71FE" w:rsidRDefault="00BB592A" w:rsidP="00DA71FE">
            <w:pPr>
              <w:spacing w:after="0" w:line="240" w:lineRule="auto"/>
              <w:jc w:val="center"/>
              <w:rPr>
                <w:rFonts w:ascii="Arial" w:eastAsia="Times New Roman" w:hAnsi="Arial" w:cs="Arial"/>
                <w:sz w:val="20"/>
                <w:szCs w:val="20"/>
              </w:rPr>
            </w:pPr>
            <w:r>
              <w:rPr>
                <w:rFonts w:ascii="Arial" w:eastAsia="Times New Roman" w:hAnsi="Arial" w:cs="Arial"/>
                <w:sz w:val="20"/>
                <w:szCs w:val="20"/>
              </w:rPr>
              <w:t>0.13</w:t>
            </w:r>
          </w:p>
        </w:tc>
        <w:tc>
          <w:tcPr>
            <w:tcW w:w="1095" w:type="dxa"/>
            <w:vAlign w:val="bottom"/>
          </w:tcPr>
          <w:p w:rsidR="00BB592A" w:rsidRPr="00CE0E26" w:rsidRDefault="00BB592A" w:rsidP="00151F9B">
            <w:pPr>
              <w:spacing w:after="0" w:line="240" w:lineRule="auto"/>
              <w:jc w:val="center"/>
              <w:rPr>
                <w:rFonts w:ascii="Arial" w:eastAsia="Times New Roman" w:hAnsi="Arial" w:cs="Arial"/>
                <w:sz w:val="20"/>
                <w:szCs w:val="20"/>
              </w:rPr>
            </w:pPr>
            <w:r w:rsidRPr="00CE0E26">
              <w:rPr>
                <w:rFonts w:ascii="Arial" w:eastAsia="Times New Roman" w:hAnsi="Arial" w:cs="Arial"/>
                <w:sz w:val="20"/>
                <w:szCs w:val="20"/>
              </w:rPr>
              <w:t>0.08</w:t>
            </w:r>
          </w:p>
        </w:tc>
        <w:tc>
          <w:tcPr>
            <w:tcW w:w="1095" w:type="dxa"/>
          </w:tcPr>
          <w:p w:rsidR="00BB592A" w:rsidRPr="00CE0E26" w:rsidRDefault="00BB592A"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0.08</w:t>
            </w:r>
          </w:p>
        </w:tc>
        <w:tc>
          <w:tcPr>
            <w:tcW w:w="1095" w:type="dxa"/>
          </w:tcPr>
          <w:p w:rsidR="00BB592A" w:rsidRPr="00CE0E26" w:rsidRDefault="00BB592A"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-0.06</w:t>
            </w:r>
          </w:p>
        </w:tc>
      </w:tr>
      <w:tr w:rsidR="00BB592A" w:rsidRPr="00DA71FE" w:rsidTr="00BB592A">
        <w:trPr>
          <w:trHeight w:val="255"/>
        </w:trPr>
        <w:tc>
          <w:tcPr>
            <w:tcW w:w="3335" w:type="dxa"/>
            <w:shd w:val="clear" w:color="auto" w:fill="auto"/>
            <w:noWrap/>
            <w:vAlign w:val="bottom"/>
            <w:hideMark/>
          </w:tcPr>
          <w:p w:rsidR="00BB592A" w:rsidRPr="00DA71FE" w:rsidRDefault="00BB592A" w:rsidP="00DA71FE">
            <w:pPr>
              <w:spacing w:after="0" w:line="240" w:lineRule="auto"/>
              <w:rPr>
                <w:rFonts w:ascii="Arial" w:eastAsia="Times New Roman" w:hAnsi="Arial" w:cs="Arial"/>
                <w:sz w:val="20"/>
                <w:szCs w:val="20"/>
              </w:rPr>
            </w:pPr>
            <w:r w:rsidRPr="00DA71FE">
              <w:rPr>
                <w:rFonts w:ascii="Arial" w:eastAsia="Times New Roman" w:hAnsi="Arial" w:cs="Arial"/>
                <w:sz w:val="20"/>
                <w:szCs w:val="20"/>
              </w:rPr>
              <w:t>MSCI ACWI</w:t>
            </w:r>
          </w:p>
        </w:tc>
        <w:tc>
          <w:tcPr>
            <w:tcW w:w="976" w:type="dxa"/>
            <w:shd w:val="clear" w:color="auto" w:fill="auto"/>
            <w:noWrap/>
            <w:vAlign w:val="bottom"/>
            <w:hideMark/>
          </w:tcPr>
          <w:p w:rsidR="00BB592A" w:rsidRPr="00DA71FE" w:rsidRDefault="00BB592A" w:rsidP="00DA71FE">
            <w:pPr>
              <w:spacing w:after="0" w:line="240" w:lineRule="auto"/>
              <w:jc w:val="center"/>
              <w:rPr>
                <w:rFonts w:ascii="Arial" w:eastAsia="Times New Roman" w:hAnsi="Arial" w:cs="Arial"/>
                <w:sz w:val="20"/>
                <w:szCs w:val="20"/>
              </w:rPr>
            </w:pPr>
            <w:r w:rsidRPr="00DA71FE">
              <w:rPr>
                <w:rFonts w:ascii="Arial" w:eastAsia="Times New Roman" w:hAnsi="Arial" w:cs="Arial"/>
                <w:sz w:val="20"/>
                <w:szCs w:val="20"/>
              </w:rPr>
              <w:t>0.07</w:t>
            </w:r>
          </w:p>
        </w:tc>
        <w:tc>
          <w:tcPr>
            <w:tcW w:w="1095" w:type="dxa"/>
            <w:vAlign w:val="bottom"/>
          </w:tcPr>
          <w:p w:rsidR="00BB592A" w:rsidRPr="00CE0E26" w:rsidRDefault="00BB592A" w:rsidP="00151F9B">
            <w:pPr>
              <w:spacing w:after="0" w:line="240" w:lineRule="auto"/>
              <w:jc w:val="center"/>
              <w:rPr>
                <w:rFonts w:ascii="Arial" w:eastAsia="Times New Roman" w:hAnsi="Arial" w:cs="Arial"/>
                <w:sz w:val="20"/>
                <w:szCs w:val="20"/>
              </w:rPr>
            </w:pPr>
            <w:r w:rsidRPr="00CE0E26">
              <w:rPr>
                <w:rFonts w:ascii="Arial" w:eastAsia="Times New Roman" w:hAnsi="Arial" w:cs="Arial"/>
                <w:sz w:val="20"/>
                <w:szCs w:val="20"/>
              </w:rPr>
              <w:t>0.08</w:t>
            </w:r>
          </w:p>
        </w:tc>
        <w:tc>
          <w:tcPr>
            <w:tcW w:w="1095" w:type="dxa"/>
          </w:tcPr>
          <w:p w:rsidR="00BB592A" w:rsidRPr="00CE0E26" w:rsidRDefault="00BB592A"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0.09</w:t>
            </w:r>
          </w:p>
        </w:tc>
        <w:tc>
          <w:tcPr>
            <w:tcW w:w="1095" w:type="dxa"/>
          </w:tcPr>
          <w:p w:rsidR="00BB592A" w:rsidRPr="00CE0E26" w:rsidRDefault="00BB592A"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-0.06</w:t>
            </w:r>
          </w:p>
        </w:tc>
      </w:tr>
      <w:tr w:rsidR="00BB592A" w:rsidRPr="00DA71FE" w:rsidTr="00BB592A">
        <w:trPr>
          <w:trHeight w:val="255"/>
        </w:trPr>
        <w:tc>
          <w:tcPr>
            <w:tcW w:w="3335" w:type="dxa"/>
            <w:shd w:val="clear" w:color="auto" w:fill="auto"/>
            <w:noWrap/>
            <w:vAlign w:val="bottom"/>
            <w:hideMark/>
          </w:tcPr>
          <w:p w:rsidR="00BB592A" w:rsidRPr="00DA71FE" w:rsidRDefault="00BB592A" w:rsidP="00DA71FE">
            <w:pPr>
              <w:spacing w:after="0" w:line="240" w:lineRule="auto"/>
              <w:rPr>
                <w:rFonts w:ascii="Arial" w:eastAsia="Times New Roman" w:hAnsi="Arial" w:cs="Arial"/>
                <w:sz w:val="20"/>
                <w:szCs w:val="20"/>
              </w:rPr>
            </w:pPr>
            <w:r w:rsidRPr="00DA71FE">
              <w:rPr>
                <w:rFonts w:ascii="Arial" w:eastAsia="Times New Roman" w:hAnsi="Arial" w:cs="Arial"/>
                <w:sz w:val="20"/>
                <w:szCs w:val="20"/>
              </w:rPr>
              <w:lastRenderedPageBreak/>
              <w:t>MSCI Europe</w:t>
            </w:r>
          </w:p>
        </w:tc>
        <w:tc>
          <w:tcPr>
            <w:tcW w:w="976" w:type="dxa"/>
            <w:shd w:val="clear" w:color="auto" w:fill="auto"/>
            <w:noWrap/>
            <w:vAlign w:val="bottom"/>
            <w:hideMark/>
          </w:tcPr>
          <w:p w:rsidR="00BB592A" w:rsidRPr="00DA71FE" w:rsidRDefault="00BB592A" w:rsidP="00DA71FE">
            <w:pPr>
              <w:spacing w:after="0" w:line="240" w:lineRule="auto"/>
              <w:jc w:val="center"/>
              <w:rPr>
                <w:rFonts w:ascii="Arial" w:eastAsia="Times New Roman" w:hAnsi="Arial" w:cs="Arial"/>
                <w:sz w:val="20"/>
                <w:szCs w:val="20"/>
              </w:rPr>
            </w:pPr>
            <w:r>
              <w:rPr>
                <w:rFonts w:ascii="Arial" w:eastAsia="Times New Roman" w:hAnsi="Arial" w:cs="Arial"/>
                <w:sz w:val="20"/>
                <w:szCs w:val="20"/>
              </w:rPr>
              <w:t>0.00</w:t>
            </w:r>
          </w:p>
        </w:tc>
        <w:tc>
          <w:tcPr>
            <w:tcW w:w="1095" w:type="dxa"/>
            <w:vAlign w:val="bottom"/>
          </w:tcPr>
          <w:p w:rsidR="00BB592A" w:rsidRPr="00CE0E26" w:rsidRDefault="00BB592A" w:rsidP="00151F9B">
            <w:pPr>
              <w:spacing w:after="0" w:line="240" w:lineRule="auto"/>
              <w:jc w:val="center"/>
              <w:rPr>
                <w:rFonts w:ascii="Arial" w:eastAsia="Times New Roman" w:hAnsi="Arial" w:cs="Arial"/>
                <w:sz w:val="20"/>
                <w:szCs w:val="20"/>
              </w:rPr>
            </w:pPr>
            <w:r w:rsidRPr="00CE0E26">
              <w:rPr>
                <w:rFonts w:ascii="Arial" w:eastAsia="Times New Roman" w:hAnsi="Arial" w:cs="Arial"/>
                <w:sz w:val="20"/>
                <w:szCs w:val="20"/>
              </w:rPr>
              <w:t>0.09</w:t>
            </w:r>
          </w:p>
        </w:tc>
        <w:tc>
          <w:tcPr>
            <w:tcW w:w="1095" w:type="dxa"/>
          </w:tcPr>
          <w:p w:rsidR="00BB592A" w:rsidRPr="00CE0E26" w:rsidRDefault="00BB592A"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0.09</w:t>
            </w:r>
          </w:p>
        </w:tc>
        <w:tc>
          <w:tcPr>
            <w:tcW w:w="1095" w:type="dxa"/>
          </w:tcPr>
          <w:p w:rsidR="00BB592A" w:rsidRPr="00CE0E26" w:rsidRDefault="00BB592A"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0.04</w:t>
            </w:r>
          </w:p>
        </w:tc>
      </w:tr>
      <w:tr w:rsidR="00BB592A" w:rsidRPr="00DA71FE" w:rsidTr="00BB592A">
        <w:trPr>
          <w:trHeight w:val="255"/>
        </w:trPr>
        <w:tc>
          <w:tcPr>
            <w:tcW w:w="3335" w:type="dxa"/>
            <w:shd w:val="clear" w:color="auto" w:fill="auto"/>
            <w:noWrap/>
            <w:vAlign w:val="bottom"/>
            <w:hideMark/>
          </w:tcPr>
          <w:p w:rsidR="00BB592A" w:rsidRPr="00DA71FE" w:rsidRDefault="00BB592A" w:rsidP="00DA71FE">
            <w:pPr>
              <w:spacing w:after="0" w:line="240" w:lineRule="auto"/>
              <w:rPr>
                <w:rFonts w:ascii="Arial" w:eastAsia="Times New Roman" w:hAnsi="Arial" w:cs="Arial"/>
                <w:sz w:val="20"/>
                <w:szCs w:val="20"/>
              </w:rPr>
            </w:pPr>
            <w:r w:rsidRPr="00DA71FE">
              <w:rPr>
                <w:rFonts w:ascii="Arial" w:eastAsia="Times New Roman" w:hAnsi="Arial" w:cs="Arial"/>
                <w:sz w:val="20"/>
                <w:szCs w:val="20"/>
              </w:rPr>
              <w:t>CSI 300</w:t>
            </w:r>
          </w:p>
        </w:tc>
        <w:tc>
          <w:tcPr>
            <w:tcW w:w="976" w:type="dxa"/>
            <w:shd w:val="clear" w:color="auto" w:fill="auto"/>
            <w:noWrap/>
            <w:vAlign w:val="bottom"/>
            <w:hideMark/>
          </w:tcPr>
          <w:p w:rsidR="00BB592A" w:rsidRPr="00DA71FE" w:rsidRDefault="00BB592A" w:rsidP="00DA71FE">
            <w:pPr>
              <w:spacing w:after="0" w:line="240" w:lineRule="auto"/>
              <w:jc w:val="center"/>
              <w:rPr>
                <w:rFonts w:ascii="Arial" w:eastAsia="Times New Roman" w:hAnsi="Arial" w:cs="Arial"/>
                <w:sz w:val="20"/>
                <w:szCs w:val="20"/>
              </w:rPr>
            </w:pPr>
            <w:r w:rsidRPr="00DA71FE">
              <w:rPr>
                <w:rFonts w:ascii="Arial" w:eastAsia="Times New Roman" w:hAnsi="Arial" w:cs="Arial"/>
                <w:sz w:val="20"/>
                <w:szCs w:val="20"/>
              </w:rPr>
              <w:t>-0.03</w:t>
            </w:r>
          </w:p>
        </w:tc>
        <w:tc>
          <w:tcPr>
            <w:tcW w:w="1095" w:type="dxa"/>
            <w:vAlign w:val="bottom"/>
          </w:tcPr>
          <w:p w:rsidR="00BB592A" w:rsidRPr="00CE0E26" w:rsidRDefault="0049406E"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-0.03</w:t>
            </w:r>
          </w:p>
        </w:tc>
        <w:tc>
          <w:tcPr>
            <w:tcW w:w="1095" w:type="dxa"/>
          </w:tcPr>
          <w:p w:rsidR="00BB592A" w:rsidRDefault="00BB592A" w:rsidP="00BB592A">
            <w:pPr>
              <w:spacing w:after="0" w:line="240" w:lineRule="auto"/>
              <w:jc w:val="center"/>
              <w:rPr>
                <w:rFonts w:ascii="Arial" w:eastAsia="Times New Roman" w:hAnsi="Arial" w:cs="Arial"/>
                <w:sz w:val="20"/>
                <w:szCs w:val="20"/>
              </w:rPr>
            </w:pPr>
            <w:r>
              <w:rPr>
                <w:rFonts w:ascii="Arial" w:eastAsia="Times New Roman" w:hAnsi="Arial" w:cs="Arial"/>
                <w:sz w:val="20"/>
                <w:szCs w:val="20"/>
              </w:rPr>
              <w:t>-0.12</w:t>
            </w:r>
          </w:p>
        </w:tc>
        <w:tc>
          <w:tcPr>
            <w:tcW w:w="1095" w:type="dxa"/>
          </w:tcPr>
          <w:p w:rsidR="00BB592A" w:rsidRDefault="00BB592A" w:rsidP="00BB592A">
            <w:pPr>
              <w:spacing w:after="0" w:line="240" w:lineRule="auto"/>
              <w:jc w:val="center"/>
              <w:rPr>
                <w:rFonts w:ascii="Arial" w:eastAsia="Times New Roman" w:hAnsi="Arial" w:cs="Arial"/>
                <w:sz w:val="20"/>
                <w:szCs w:val="20"/>
              </w:rPr>
            </w:pPr>
            <w:r>
              <w:rPr>
                <w:rFonts w:ascii="Arial" w:eastAsia="Times New Roman" w:hAnsi="Arial" w:cs="Arial"/>
                <w:sz w:val="20"/>
                <w:szCs w:val="20"/>
              </w:rPr>
              <w:t>-0.12</w:t>
            </w:r>
          </w:p>
        </w:tc>
      </w:tr>
      <w:tr w:rsidR="00BB592A" w:rsidRPr="00DA71FE" w:rsidTr="00BB592A">
        <w:trPr>
          <w:trHeight w:val="255"/>
        </w:trPr>
        <w:tc>
          <w:tcPr>
            <w:tcW w:w="3335" w:type="dxa"/>
            <w:tcBorders>
              <w:bottom w:val="single" w:sz="4" w:space="0" w:color="auto"/>
            </w:tcBorders>
            <w:shd w:val="clear" w:color="auto" w:fill="auto"/>
            <w:noWrap/>
            <w:vAlign w:val="bottom"/>
          </w:tcPr>
          <w:p w:rsidR="00BB592A" w:rsidRPr="00DA71FE" w:rsidRDefault="00BB592A" w:rsidP="00DA71FE">
            <w:pPr>
              <w:spacing w:after="0" w:line="240" w:lineRule="auto"/>
              <w:rPr>
                <w:rFonts w:ascii="Arial" w:eastAsia="Times New Roman" w:hAnsi="Arial" w:cs="Arial"/>
                <w:b/>
                <w:sz w:val="20"/>
                <w:szCs w:val="20"/>
              </w:rPr>
            </w:pPr>
            <w:r w:rsidRPr="00DA71FE">
              <w:rPr>
                <w:rFonts w:ascii="Arial" w:eastAsia="Times New Roman" w:hAnsi="Arial" w:cs="Arial"/>
                <w:b/>
                <w:sz w:val="20"/>
                <w:szCs w:val="20"/>
              </w:rPr>
              <w:t xml:space="preserve">Fund vs. Fixed Income Indices </w:t>
            </w:r>
          </w:p>
        </w:tc>
        <w:tc>
          <w:tcPr>
            <w:tcW w:w="976" w:type="dxa"/>
            <w:tcBorders>
              <w:bottom w:val="single" w:sz="4" w:space="0" w:color="auto"/>
            </w:tcBorders>
            <w:shd w:val="clear" w:color="auto" w:fill="auto"/>
            <w:noWrap/>
            <w:vAlign w:val="bottom"/>
          </w:tcPr>
          <w:p w:rsidR="00BB592A" w:rsidRPr="00DA71FE" w:rsidRDefault="00BB592A" w:rsidP="00DA71FE">
            <w:pPr>
              <w:spacing w:after="0" w:line="240" w:lineRule="auto"/>
              <w:jc w:val="center"/>
              <w:rPr>
                <w:rFonts w:ascii="Arial" w:eastAsia="Times New Roman" w:hAnsi="Arial" w:cs="Arial"/>
                <w:b/>
                <w:sz w:val="20"/>
                <w:szCs w:val="20"/>
              </w:rPr>
            </w:pPr>
          </w:p>
        </w:tc>
        <w:tc>
          <w:tcPr>
            <w:tcW w:w="1095" w:type="dxa"/>
            <w:tcBorders>
              <w:bottom w:val="single" w:sz="4" w:space="0" w:color="auto"/>
            </w:tcBorders>
            <w:vAlign w:val="bottom"/>
          </w:tcPr>
          <w:p w:rsidR="00BB592A" w:rsidRPr="000B2385" w:rsidRDefault="00BB592A" w:rsidP="00151F9B">
            <w:pPr>
              <w:spacing w:after="0" w:line="240" w:lineRule="auto"/>
              <w:jc w:val="center"/>
              <w:rPr>
                <w:rFonts w:ascii="Arial" w:eastAsia="Times New Roman" w:hAnsi="Arial" w:cs="Arial"/>
                <w:sz w:val="20"/>
                <w:szCs w:val="20"/>
              </w:rPr>
            </w:pPr>
          </w:p>
        </w:tc>
        <w:tc>
          <w:tcPr>
            <w:tcW w:w="1095" w:type="dxa"/>
            <w:tcBorders>
              <w:bottom w:val="single" w:sz="4" w:space="0" w:color="auto"/>
            </w:tcBorders>
          </w:tcPr>
          <w:p w:rsidR="00BB592A" w:rsidRPr="000B2385" w:rsidRDefault="00BB592A" w:rsidP="00151F9B">
            <w:pPr>
              <w:spacing w:after="0" w:line="240" w:lineRule="auto"/>
              <w:jc w:val="center"/>
              <w:rPr>
                <w:rFonts w:ascii="Arial" w:eastAsia="Times New Roman" w:hAnsi="Arial" w:cs="Arial"/>
                <w:sz w:val="20"/>
                <w:szCs w:val="20"/>
              </w:rPr>
            </w:pPr>
          </w:p>
        </w:tc>
        <w:tc>
          <w:tcPr>
            <w:tcW w:w="1095" w:type="dxa"/>
            <w:tcBorders>
              <w:bottom w:val="single" w:sz="4" w:space="0" w:color="auto"/>
            </w:tcBorders>
          </w:tcPr>
          <w:p w:rsidR="00BB592A" w:rsidRPr="000B2385" w:rsidRDefault="00BB592A" w:rsidP="00151F9B">
            <w:pPr>
              <w:spacing w:after="0" w:line="240" w:lineRule="auto"/>
              <w:jc w:val="center"/>
              <w:rPr>
                <w:rFonts w:ascii="Arial" w:eastAsia="Times New Roman" w:hAnsi="Arial" w:cs="Arial"/>
                <w:sz w:val="20"/>
                <w:szCs w:val="20"/>
              </w:rPr>
            </w:pPr>
          </w:p>
        </w:tc>
      </w:tr>
      <w:tr w:rsidR="00BB592A" w:rsidRPr="000B2385" w:rsidTr="00BB59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3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592A" w:rsidRPr="000B2385" w:rsidRDefault="00BB592A" w:rsidP="000B2385">
            <w:pPr>
              <w:spacing w:after="0" w:line="240" w:lineRule="auto"/>
              <w:rPr>
                <w:rFonts w:ascii="Arial" w:eastAsia="Times New Roman" w:hAnsi="Arial" w:cs="Arial"/>
                <w:sz w:val="20"/>
                <w:szCs w:val="20"/>
              </w:rPr>
            </w:pPr>
            <w:r w:rsidRPr="000B2385">
              <w:rPr>
                <w:rFonts w:ascii="Arial" w:eastAsia="Times New Roman" w:hAnsi="Arial" w:cs="Arial"/>
                <w:sz w:val="20"/>
                <w:szCs w:val="20"/>
              </w:rPr>
              <w:t xml:space="preserve">Barclays US </w:t>
            </w:r>
            <w:proofErr w:type="spellStart"/>
            <w:r w:rsidRPr="000B2385">
              <w:rPr>
                <w:rFonts w:ascii="Arial" w:eastAsia="Times New Roman" w:hAnsi="Arial" w:cs="Arial"/>
                <w:sz w:val="20"/>
                <w:szCs w:val="20"/>
              </w:rPr>
              <w:t>Agg</w:t>
            </w:r>
            <w:proofErr w:type="spellEnd"/>
            <w:r w:rsidRPr="000B2385">
              <w:rPr>
                <w:rFonts w:ascii="Arial" w:eastAsia="Times New Roman" w:hAnsi="Arial" w:cs="Arial"/>
                <w:sz w:val="20"/>
                <w:szCs w:val="20"/>
              </w:rPr>
              <w:t xml:space="preserve"> Bond</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592A" w:rsidRPr="000B2385" w:rsidRDefault="00BB592A" w:rsidP="000B2385">
            <w:pPr>
              <w:spacing w:after="0" w:line="240" w:lineRule="auto"/>
              <w:jc w:val="center"/>
              <w:rPr>
                <w:rFonts w:ascii="Arial" w:eastAsia="Times New Roman" w:hAnsi="Arial" w:cs="Arial"/>
                <w:sz w:val="20"/>
                <w:szCs w:val="20"/>
              </w:rPr>
            </w:pPr>
            <w:r w:rsidRPr="000B2385">
              <w:rPr>
                <w:rFonts w:ascii="Arial" w:eastAsia="Times New Roman" w:hAnsi="Arial" w:cs="Arial"/>
                <w:sz w:val="20"/>
                <w:szCs w:val="20"/>
              </w:rPr>
              <w:t>0.25</w:t>
            </w:r>
          </w:p>
        </w:tc>
        <w:tc>
          <w:tcPr>
            <w:tcW w:w="1095" w:type="dxa"/>
            <w:tcBorders>
              <w:top w:val="single" w:sz="4" w:space="0" w:color="auto"/>
              <w:left w:val="single" w:sz="4" w:space="0" w:color="auto"/>
              <w:bottom w:val="single" w:sz="4" w:space="0" w:color="auto"/>
              <w:right w:val="single" w:sz="4" w:space="0" w:color="auto"/>
            </w:tcBorders>
            <w:vAlign w:val="bottom"/>
          </w:tcPr>
          <w:p w:rsidR="00BB592A" w:rsidRPr="000B2385" w:rsidRDefault="00BB592A" w:rsidP="00151F9B">
            <w:pPr>
              <w:spacing w:after="0" w:line="240" w:lineRule="auto"/>
              <w:jc w:val="center"/>
              <w:rPr>
                <w:rFonts w:ascii="Arial" w:eastAsia="Times New Roman" w:hAnsi="Arial" w:cs="Arial"/>
                <w:sz w:val="20"/>
                <w:szCs w:val="20"/>
              </w:rPr>
            </w:pPr>
            <w:r w:rsidRPr="000B2385">
              <w:rPr>
                <w:rFonts w:ascii="Arial" w:eastAsia="Times New Roman" w:hAnsi="Arial" w:cs="Arial"/>
                <w:sz w:val="20"/>
                <w:szCs w:val="20"/>
              </w:rPr>
              <w:t>0.25</w:t>
            </w:r>
          </w:p>
        </w:tc>
        <w:tc>
          <w:tcPr>
            <w:tcW w:w="1095" w:type="dxa"/>
            <w:tcBorders>
              <w:top w:val="single" w:sz="4" w:space="0" w:color="auto"/>
              <w:left w:val="single" w:sz="4" w:space="0" w:color="auto"/>
              <w:bottom w:val="single" w:sz="4" w:space="0" w:color="auto"/>
              <w:right w:val="single" w:sz="4" w:space="0" w:color="auto"/>
            </w:tcBorders>
          </w:tcPr>
          <w:p w:rsidR="00BB592A" w:rsidRPr="000B2385" w:rsidRDefault="00BB592A"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0.19</w:t>
            </w:r>
          </w:p>
        </w:tc>
        <w:tc>
          <w:tcPr>
            <w:tcW w:w="1095" w:type="dxa"/>
            <w:tcBorders>
              <w:top w:val="single" w:sz="4" w:space="0" w:color="auto"/>
              <w:left w:val="single" w:sz="4" w:space="0" w:color="auto"/>
              <w:bottom w:val="single" w:sz="4" w:space="0" w:color="auto"/>
              <w:right w:val="single" w:sz="4" w:space="0" w:color="auto"/>
            </w:tcBorders>
          </w:tcPr>
          <w:p w:rsidR="00BB592A" w:rsidRPr="000B2385" w:rsidRDefault="0049406E"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0.19</w:t>
            </w:r>
          </w:p>
        </w:tc>
      </w:tr>
      <w:tr w:rsidR="00BB592A" w:rsidRPr="000B2385" w:rsidTr="00BB59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3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592A" w:rsidRPr="000B2385" w:rsidRDefault="00BB592A" w:rsidP="000B2385">
            <w:pPr>
              <w:spacing w:after="0" w:line="240" w:lineRule="auto"/>
              <w:rPr>
                <w:rFonts w:ascii="Arial" w:eastAsia="Times New Roman" w:hAnsi="Arial" w:cs="Arial"/>
                <w:sz w:val="20"/>
                <w:szCs w:val="20"/>
              </w:rPr>
            </w:pPr>
            <w:r w:rsidRPr="000B2385">
              <w:rPr>
                <w:rFonts w:ascii="Arial" w:eastAsia="Times New Roman" w:hAnsi="Arial" w:cs="Arial"/>
                <w:sz w:val="20"/>
                <w:szCs w:val="20"/>
              </w:rPr>
              <w:t>Credit Suisse HY</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592A" w:rsidRPr="000B2385" w:rsidRDefault="00BB592A" w:rsidP="000B2385">
            <w:pPr>
              <w:spacing w:after="0" w:line="240" w:lineRule="auto"/>
              <w:jc w:val="center"/>
              <w:rPr>
                <w:rFonts w:ascii="Arial" w:eastAsia="Times New Roman" w:hAnsi="Arial" w:cs="Arial"/>
                <w:sz w:val="20"/>
                <w:szCs w:val="20"/>
              </w:rPr>
            </w:pPr>
            <w:r w:rsidRPr="000B2385">
              <w:rPr>
                <w:rFonts w:ascii="Arial" w:eastAsia="Times New Roman" w:hAnsi="Arial" w:cs="Arial"/>
                <w:sz w:val="20"/>
                <w:szCs w:val="20"/>
              </w:rPr>
              <w:t>0.20</w:t>
            </w:r>
          </w:p>
        </w:tc>
        <w:tc>
          <w:tcPr>
            <w:tcW w:w="1095" w:type="dxa"/>
            <w:tcBorders>
              <w:top w:val="single" w:sz="4" w:space="0" w:color="auto"/>
              <w:left w:val="single" w:sz="4" w:space="0" w:color="auto"/>
              <w:bottom w:val="single" w:sz="4" w:space="0" w:color="auto"/>
              <w:right w:val="single" w:sz="4" w:space="0" w:color="auto"/>
            </w:tcBorders>
            <w:vAlign w:val="bottom"/>
          </w:tcPr>
          <w:p w:rsidR="00BB592A" w:rsidRPr="000B2385" w:rsidRDefault="00BB592A" w:rsidP="00151F9B">
            <w:pPr>
              <w:spacing w:after="0" w:line="240" w:lineRule="auto"/>
              <w:jc w:val="center"/>
              <w:rPr>
                <w:rFonts w:ascii="Arial" w:eastAsia="Times New Roman" w:hAnsi="Arial" w:cs="Arial"/>
                <w:sz w:val="20"/>
                <w:szCs w:val="20"/>
              </w:rPr>
            </w:pPr>
            <w:r w:rsidRPr="000B2385">
              <w:rPr>
                <w:rFonts w:ascii="Arial" w:eastAsia="Times New Roman" w:hAnsi="Arial" w:cs="Arial"/>
                <w:sz w:val="20"/>
                <w:szCs w:val="20"/>
              </w:rPr>
              <w:t>0.20</w:t>
            </w:r>
          </w:p>
        </w:tc>
        <w:tc>
          <w:tcPr>
            <w:tcW w:w="1095" w:type="dxa"/>
            <w:tcBorders>
              <w:top w:val="single" w:sz="4" w:space="0" w:color="auto"/>
              <w:left w:val="single" w:sz="4" w:space="0" w:color="auto"/>
              <w:bottom w:val="single" w:sz="4" w:space="0" w:color="auto"/>
              <w:right w:val="single" w:sz="4" w:space="0" w:color="auto"/>
            </w:tcBorders>
          </w:tcPr>
          <w:p w:rsidR="00BB592A" w:rsidRPr="000B2385" w:rsidRDefault="00BB592A"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0.17</w:t>
            </w:r>
          </w:p>
        </w:tc>
        <w:tc>
          <w:tcPr>
            <w:tcW w:w="1095" w:type="dxa"/>
            <w:tcBorders>
              <w:top w:val="single" w:sz="4" w:space="0" w:color="auto"/>
              <w:left w:val="single" w:sz="4" w:space="0" w:color="auto"/>
              <w:bottom w:val="single" w:sz="4" w:space="0" w:color="auto"/>
              <w:right w:val="single" w:sz="4" w:space="0" w:color="auto"/>
            </w:tcBorders>
          </w:tcPr>
          <w:p w:rsidR="00BB592A" w:rsidRPr="000B2385" w:rsidRDefault="0049406E"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0.17</w:t>
            </w:r>
          </w:p>
        </w:tc>
      </w:tr>
      <w:tr w:rsidR="00BB592A" w:rsidRPr="000B2385" w:rsidTr="001F76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3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592A" w:rsidRPr="000B2385" w:rsidRDefault="00BB592A" w:rsidP="000B2385">
            <w:pPr>
              <w:spacing w:after="0" w:line="240" w:lineRule="auto"/>
              <w:rPr>
                <w:rFonts w:ascii="Arial" w:eastAsia="Times New Roman" w:hAnsi="Arial" w:cs="Arial"/>
                <w:sz w:val="20"/>
                <w:szCs w:val="20"/>
              </w:rPr>
            </w:pPr>
            <w:r w:rsidRPr="000B2385">
              <w:rPr>
                <w:rFonts w:ascii="Arial" w:eastAsia="Times New Roman" w:hAnsi="Arial" w:cs="Arial"/>
                <w:sz w:val="20"/>
                <w:szCs w:val="20"/>
              </w:rPr>
              <w:t>JPM GBI Emerging Global Diversified</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592A" w:rsidRPr="000B2385" w:rsidRDefault="00BB592A" w:rsidP="000B2385">
            <w:pPr>
              <w:spacing w:after="0" w:line="240" w:lineRule="auto"/>
              <w:jc w:val="center"/>
              <w:rPr>
                <w:rFonts w:ascii="Arial" w:eastAsia="Times New Roman" w:hAnsi="Arial" w:cs="Arial"/>
                <w:sz w:val="20"/>
                <w:szCs w:val="20"/>
              </w:rPr>
            </w:pPr>
            <w:r>
              <w:rPr>
                <w:rFonts w:ascii="Arial" w:eastAsia="Times New Roman" w:hAnsi="Arial" w:cs="Arial"/>
                <w:sz w:val="20"/>
                <w:szCs w:val="20"/>
              </w:rPr>
              <w:t>0.23</w:t>
            </w:r>
          </w:p>
        </w:tc>
        <w:tc>
          <w:tcPr>
            <w:tcW w:w="1095" w:type="dxa"/>
            <w:tcBorders>
              <w:top w:val="single" w:sz="4" w:space="0" w:color="auto"/>
              <w:left w:val="single" w:sz="4" w:space="0" w:color="auto"/>
              <w:bottom w:val="single" w:sz="4" w:space="0" w:color="auto"/>
              <w:right w:val="single" w:sz="4" w:space="0" w:color="auto"/>
            </w:tcBorders>
            <w:vAlign w:val="bottom"/>
          </w:tcPr>
          <w:p w:rsidR="00BB592A" w:rsidRPr="000B2385" w:rsidRDefault="00BB592A" w:rsidP="00151F9B">
            <w:pPr>
              <w:spacing w:after="0" w:line="240" w:lineRule="auto"/>
              <w:jc w:val="center"/>
              <w:rPr>
                <w:rFonts w:ascii="Arial" w:eastAsia="Times New Roman" w:hAnsi="Arial" w:cs="Arial"/>
                <w:sz w:val="20"/>
                <w:szCs w:val="20"/>
              </w:rPr>
            </w:pPr>
            <w:r w:rsidRPr="000B2385">
              <w:rPr>
                <w:rFonts w:ascii="Arial" w:eastAsia="Times New Roman" w:hAnsi="Arial" w:cs="Arial"/>
                <w:sz w:val="20"/>
                <w:szCs w:val="20"/>
              </w:rPr>
              <w:t>0.21</w:t>
            </w:r>
          </w:p>
        </w:tc>
        <w:tc>
          <w:tcPr>
            <w:tcW w:w="1095" w:type="dxa"/>
            <w:tcBorders>
              <w:top w:val="single" w:sz="4" w:space="0" w:color="auto"/>
              <w:left w:val="single" w:sz="4" w:space="0" w:color="auto"/>
              <w:bottom w:val="single" w:sz="4" w:space="0" w:color="auto"/>
              <w:right w:val="single" w:sz="4" w:space="0" w:color="auto"/>
            </w:tcBorders>
            <w:vAlign w:val="bottom"/>
          </w:tcPr>
          <w:p w:rsidR="00BB592A" w:rsidRPr="000B2385" w:rsidRDefault="00BB592A" w:rsidP="001F76B7">
            <w:pPr>
              <w:spacing w:after="0" w:line="240" w:lineRule="auto"/>
              <w:jc w:val="center"/>
              <w:rPr>
                <w:rFonts w:ascii="Arial" w:eastAsia="Times New Roman" w:hAnsi="Arial" w:cs="Arial"/>
                <w:sz w:val="20"/>
                <w:szCs w:val="20"/>
              </w:rPr>
            </w:pPr>
            <w:r>
              <w:rPr>
                <w:rFonts w:ascii="Arial" w:eastAsia="Times New Roman" w:hAnsi="Arial" w:cs="Arial"/>
                <w:sz w:val="20"/>
                <w:szCs w:val="20"/>
              </w:rPr>
              <w:t>0.14</w:t>
            </w:r>
          </w:p>
        </w:tc>
        <w:tc>
          <w:tcPr>
            <w:tcW w:w="1095" w:type="dxa"/>
            <w:tcBorders>
              <w:top w:val="single" w:sz="4" w:space="0" w:color="auto"/>
              <w:left w:val="single" w:sz="4" w:space="0" w:color="auto"/>
              <w:bottom w:val="single" w:sz="4" w:space="0" w:color="auto"/>
              <w:right w:val="single" w:sz="4" w:space="0" w:color="auto"/>
            </w:tcBorders>
            <w:vAlign w:val="bottom"/>
          </w:tcPr>
          <w:p w:rsidR="00BB592A" w:rsidRPr="000B2385" w:rsidRDefault="0049406E" w:rsidP="001F76B7">
            <w:pPr>
              <w:spacing w:after="0" w:line="240" w:lineRule="auto"/>
              <w:jc w:val="center"/>
              <w:rPr>
                <w:rFonts w:ascii="Arial" w:eastAsia="Times New Roman" w:hAnsi="Arial" w:cs="Arial"/>
                <w:sz w:val="20"/>
                <w:szCs w:val="20"/>
              </w:rPr>
            </w:pPr>
            <w:r>
              <w:rPr>
                <w:rFonts w:ascii="Arial" w:eastAsia="Times New Roman" w:hAnsi="Arial" w:cs="Arial"/>
                <w:sz w:val="20"/>
                <w:szCs w:val="20"/>
              </w:rPr>
              <w:t>0.14</w:t>
            </w:r>
          </w:p>
        </w:tc>
      </w:tr>
      <w:tr w:rsidR="00BB592A" w:rsidRPr="000B2385" w:rsidTr="00BB59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3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592A" w:rsidRPr="000B2385" w:rsidRDefault="00BB592A" w:rsidP="000B2385">
            <w:pPr>
              <w:spacing w:after="0" w:line="240" w:lineRule="auto"/>
              <w:rPr>
                <w:rFonts w:ascii="Arial" w:eastAsia="Times New Roman" w:hAnsi="Arial" w:cs="Arial"/>
                <w:sz w:val="20"/>
                <w:szCs w:val="20"/>
              </w:rPr>
            </w:pPr>
            <w:r w:rsidRPr="000B2385">
              <w:rPr>
                <w:rFonts w:ascii="Arial" w:eastAsia="Times New Roman" w:hAnsi="Arial" w:cs="Arial"/>
                <w:sz w:val="20"/>
                <w:szCs w:val="20"/>
              </w:rPr>
              <w:t>JPM GBI Global</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592A" w:rsidRPr="000B2385" w:rsidRDefault="00BB592A" w:rsidP="000B2385">
            <w:pPr>
              <w:spacing w:after="0" w:line="240" w:lineRule="auto"/>
              <w:jc w:val="center"/>
              <w:rPr>
                <w:rFonts w:ascii="Arial" w:eastAsia="Times New Roman" w:hAnsi="Arial" w:cs="Arial"/>
                <w:sz w:val="20"/>
                <w:szCs w:val="20"/>
              </w:rPr>
            </w:pPr>
            <w:r w:rsidRPr="000B2385">
              <w:rPr>
                <w:rFonts w:ascii="Arial" w:eastAsia="Times New Roman" w:hAnsi="Arial" w:cs="Arial"/>
                <w:sz w:val="20"/>
                <w:szCs w:val="20"/>
              </w:rPr>
              <w:t>0.03</w:t>
            </w:r>
          </w:p>
        </w:tc>
        <w:tc>
          <w:tcPr>
            <w:tcW w:w="1095" w:type="dxa"/>
            <w:tcBorders>
              <w:top w:val="single" w:sz="4" w:space="0" w:color="auto"/>
              <w:left w:val="single" w:sz="4" w:space="0" w:color="auto"/>
              <w:bottom w:val="single" w:sz="4" w:space="0" w:color="auto"/>
              <w:right w:val="single" w:sz="4" w:space="0" w:color="auto"/>
            </w:tcBorders>
            <w:vAlign w:val="bottom"/>
          </w:tcPr>
          <w:p w:rsidR="00BB592A" w:rsidRPr="000B2385" w:rsidRDefault="00BB592A" w:rsidP="00151F9B">
            <w:pPr>
              <w:spacing w:after="0" w:line="240" w:lineRule="auto"/>
              <w:jc w:val="center"/>
              <w:rPr>
                <w:rFonts w:ascii="Arial" w:eastAsia="Times New Roman" w:hAnsi="Arial" w:cs="Arial"/>
                <w:sz w:val="20"/>
                <w:szCs w:val="20"/>
              </w:rPr>
            </w:pPr>
            <w:r w:rsidRPr="000B2385">
              <w:rPr>
                <w:rFonts w:ascii="Arial" w:eastAsia="Times New Roman" w:hAnsi="Arial" w:cs="Arial"/>
                <w:sz w:val="20"/>
                <w:szCs w:val="20"/>
              </w:rPr>
              <w:t>0.03</w:t>
            </w:r>
          </w:p>
        </w:tc>
        <w:tc>
          <w:tcPr>
            <w:tcW w:w="1095" w:type="dxa"/>
            <w:tcBorders>
              <w:top w:val="single" w:sz="4" w:space="0" w:color="auto"/>
              <w:left w:val="single" w:sz="4" w:space="0" w:color="auto"/>
              <w:bottom w:val="single" w:sz="4" w:space="0" w:color="auto"/>
              <w:right w:val="single" w:sz="4" w:space="0" w:color="auto"/>
            </w:tcBorders>
          </w:tcPr>
          <w:p w:rsidR="00BB592A" w:rsidRPr="000B2385" w:rsidRDefault="00BB592A"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0.20</w:t>
            </w:r>
          </w:p>
        </w:tc>
        <w:tc>
          <w:tcPr>
            <w:tcW w:w="1095" w:type="dxa"/>
            <w:tcBorders>
              <w:top w:val="single" w:sz="4" w:space="0" w:color="auto"/>
              <w:left w:val="single" w:sz="4" w:space="0" w:color="auto"/>
              <w:bottom w:val="single" w:sz="4" w:space="0" w:color="auto"/>
              <w:right w:val="single" w:sz="4" w:space="0" w:color="auto"/>
            </w:tcBorders>
          </w:tcPr>
          <w:p w:rsidR="00BB592A" w:rsidRPr="000B2385" w:rsidRDefault="0049406E"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0.2</w:t>
            </w:r>
            <w:r w:rsidR="001F76B7">
              <w:rPr>
                <w:rFonts w:ascii="Arial" w:eastAsia="Times New Roman" w:hAnsi="Arial" w:cs="Arial"/>
                <w:sz w:val="20"/>
                <w:szCs w:val="20"/>
              </w:rPr>
              <w:t>0</w:t>
            </w:r>
          </w:p>
        </w:tc>
      </w:tr>
      <w:tr w:rsidR="00BB592A" w:rsidRPr="000B2385" w:rsidTr="00BB59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3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592A" w:rsidRPr="000B2385" w:rsidRDefault="00BB592A" w:rsidP="000B2385">
            <w:pPr>
              <w:spacing w:after="0" w:line="240" w:lineRule="auto"/>
              <w:rPr>
                <w:rFonts w:ascii="Arial" w:eastAsia="Times New Roman" w:hAnsi="Arial" w:cs="Arial"/>
                <w:sz w:val="20"/>
                <w:szCs w:val="20"/>
              </w:rPr>
            </w:pPr>
            <w:r w:rsidRPr="000B2385">
              <w:rPr>
                <w:rFonts w:ascii="Arial" w:eastAsia="Times New Roman" w:hAnsi="Arial" w:cs="Arial"/>
                <w:sz w:val="20"/>
                <w:szCs w:val="20"/>
              </w:rPr>
              <w:t xml:space="preserve">Barclays Euro </w:t>
            </w:r>
            <w:proofErr w:type="spellStart"/>
            <w:r w:rsidRPr="000B2385">
              <w:rPr>
                <w:rFonts w:ascii="Arial" w:eastAsia="Times New Roman" w:hAnsi="Arial" w:cs="Arial"/>
                <w:sz w:val="20"/>
                <w:szCs w:val="20"/>
              </w:rPr>
              <w:t>Agg</w:t>
            </w:r>
            <w:proofErr w:type="spellEnd"/>
            <w:r w:rsidRPr="000B2385">
              <w:rPr>
                <w:rFonts w:ascii="Arial" w:eastAsia="Times New Roman" w:hAnsi="Arial" w:cs="Arial"/>
                <w:sz w:val="20"/>
                <w:szCs w:val="20"/>
              </w:rPr>
              <w:t xml:space="preserve"> </w:t>
            </w:r>
            <w:proofErr w:type="spellStart"/>
            <w:r w:rsidRPr="000B2385">
              <w:rPr>
                <w:rFonts w:ascii="Arial" w:eastAsia="Times New Roman" w:hAnsi="Arial" w:cs="Arial"/>
                <w:sz w:val="20"/>
                <w:szCs w:val="20"/>
              </w:rPr>
              <w:t>Govt</w:t>
            </w:r>
            <w:proofErr w:type="spellEnd"/>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592A" w:rsidRPr="000B2385" w:rsidRDefault="00BB592A" w:rsidP="000B2385">
            <w:pPr>
              <w:spacing w:after="0" w:line="240" w:lineRule="auto"/>
              <w:jc w:val="center"/>
              <w:rPr>
                <w:rFonts w:ascii="Arial" w:eastAsia="Times New Roman" w:hAnsi="Arial" w:cs="Arial"/>
                <w:sz w:val="20"/>
                <w:szCs w:val="20"/>
              </w:rPr>
            </w:pPr>
            <w:r w:rsidRPr="000B2385">
              <w:rPr>
                <w:rFonts w:ascii="Arial" w:eastAsia="Times New Roman" w:hAnsi="Arial" w:cs="Arial"/>
                <w:sz w:val="20"/>
                <w:szCs w:val="20"/>
              </w:rPr>
              <w:t>0.06</w:t>
            </w:r>
          </w:p>
        </w:tc>
        <w:tc>
          <w:tcPr>
            <w:tcW w:w="1095" w:type="dxa"/>
            <w:tcBorders>
              <w:top w:val="single" w:sz="4" w:space="0" w:color="auto"/>
              <w:left w:val="single" w:sz="4" w:space="0" w:color="auto"/>
              <w:bottom w:val="single" w:sz="4" w:space="0" w:color="auto"/>
              <w:right w:val="single" w:sz="4" w:space="0" w:color="auto"/>
            </w:tcBorders>
            <w:vAlign w:val="bottom"/>
          </w:tcPr>
          <w:p w:rsidR="00BB592A" w:rsidRPr="000B2385" w:rsidRDefault="00BB592A" w:rsidP="00151F9B">
            <w:pPr>
              <w:spacing w:after="0" w:line="240" w:lineRule="auto"/>
              <w:jc w:val="center"/>
              <w:rPr>
                <w:rFonts w:ascii="Arial" w:eastAsia="Times New Roman" w:hAnsi="Arial" w:cs="Arial"/>
                <w:sz w:val="20"/>
                <w:szCs w:val="20"/>
              </w:rPr>
            </w:pPr>
            <w:r w:rsidRPr="000B2385">
              <w:rPr>
                <w:rFonts w:ascii="Arial" w:eastAsia="Times New Roman" w:hAnsi="Arial" w:cs="Arial"/>
                <w:sz w:val="20"/>
                <w:szCs w:val="20"/>
              </w:rPr>
              <w:t>0.06</w:t>
            </w:r>
          </w:p>
        </w:tc>
        <w:tc>
          <w:tcPr>
            <w:tcW w:w="1095" w:type="dxa"/>
            <w:tcBorders>
              <w:top w:val="single" w:sz="4" w:space="0" w:color="auto"/>
              <w:left w:val="single" w:sz="4" w:space="0" w:color="auto"/>
              <w:bottom w:val="single" w:sz="4" w:space="0" w:color="auto"/>
              <w:right w:val="single" w:sz="4" w:space="0" w:color="auto"/>
            </w:tcBorders>
          </w:tcPr>
          <w:p w:rsidR="00BB592A" w:rsidRPr="000B2385" w:rsidRDefault="00BB592A"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0.15</w:t>
            </w:r>
          </w:p>
        </w:tc>
        <w:tc>
          <w:tcPr>
            <w:tcW w:w="1095" w:type="dxa"/>
            <w:tcBorders>
              <w:top w:val="single" w:sz="4" w:space="0" w:color="auto"/>
              <w:left w:val="single" w:sz="4" w:space="0" w:color="auto"/>
              <w:bottom w:val="single" w:sz="4" w:space="0" w:color="auto"/>
              <w:right w:val="single" w:sz="4" w:space="0" w:color="auto"/>
            </w:tcBorders>
          </w:tcPr>
          <w:p w:rsidR="00BB592A" w:rsidRPr="000B2385" w:rsidRDefault="0049406E"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0.13</w:t>
            </w:r>
          </w:p>
        </w:tc>
      </w:tr>
      <w:tr w:rsidR="00BB592A" w:rsidRPr="000B2385" w:rsidTr="00BB59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3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592A" w:rsidRPr="000B2385" w:rsidRDefault="00BB592A" w:rsidP="000B2385">
            <w:pPr>
              <w:spacing w:after="0" w:line="240" w:lineRule="auto"/>
              <w:rPr>
                <w:rFonts w:ascii="Arial" w:eastAsia="Times New Roman" w:hAnsi="Arial" w:cs="Arial"/>
                <w:sz w:val="20"/>
                <w:szCs w:val="20"/>
              </w:rPr>
            </w:pPr>
            <w:r w:rsidRPr="000B2385">
              <w:rPr>
                <w:rFonts w:ascii="Arial" w:eastAsia="Times New Roman" w:hAnsi="Arial" w:cs="Arial"/>
                <w:sz w:val="20"/>
                <w:szCs w:val="20"/>
              </w:rPr>
              <w:t>Barclays Global Aggregate</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592A" w:rsidRPr="000B2385" w:rsidRDefault="00BB592A" w:rsidP="000B2385">
            <w:pPr>
              <w:spacing w:after="0" w:line="240" w:lineRule="auto"/>
              <w:jc w:val="center"/>
              <w:rPr>
                <w:rFonts w:ascii="Arial" w:eastAsia="Times New Roman" w:hAnsi="Arial" w:cs="Arial"/>
                <w:sz w:val="20"/>
                <w:szCs w:val="20"/>
              </w:rPr>
            </w:pPr>
            <w:r w:rsidRPr="000B2385">
              <w:rPr>
                <w:rFonts w:ascii="Arial" w:eastAsia="Times New Roman" w:hAnsi="Arial" w:cs="Arial"/>
                <w:sz w:val="20"/>
                <w:szCs w:val="20"/>
              </w:rPr>
              <w:t>0.08</w:t>
            </w:r>
          </w:p>
        </w:tc>
        <w:tc>
          <w:tcPr>
            <w:tcW w:w="1095" w:type="dxa"/>
            <w:tcBorders>
              <w:top w:val="single" w:sz="4" w:space="0" w:color="auto"/>
              <w:left w:val="single" w:sz="4" w:space="0" w:color="auto"/>
              <w:bottom w:val="single" w:sz="4" w:space="0" w:color="auto"/>
              <w:right w:val="single" w:sz="4" w:space="0" w:color="auto"/>
            </w:tcBorders>
            <w:vAlign w:val="bottom"/>
          </w:tcPr>
          <w:p w:rsidR="00BB592A" w:rsidRPr="000B2385" w:rsidRDefault="00BB592A" w:rsidP="00151F9B">
            <w:pPr>
              <w:spacing w:after="0" w:line="240" w:lineRule="auto"/>
              <w:jc w:val="center"/>
              <w:rPr>
                <w:rFonts w:ascii="Arial" w:eastAsia="Times New Roman" w:hAnsi="Arial" w:cs="Arial"/>
                <w:sz w:val="20"/>
                <w:szCs w:val="20"/>
              </w:rPr>
            </w:pPr>
            <w:r w:rsidRPr="000B2385">
              <w:rPr>
                <w:rFonts w:ascii="Arial" w:eastAsia="Times New Roman" w:hAnsi="Arial" w:cs="Arial"/>
                <w:sz w:val="20"/>
                <w:szCs w:val="20"/>
              </w:rPr>
              <w:t>0.08</w:t>
            </w:r>
          </w:p>
        </w:tc>
        <w:tc>
          <w:tcPr>
            <w:tcW w:w="1095" w:type="dxa"/>
            <w:tcBorders>
              <w:top w:val="single" w:sz="4" w:space="0" w:color="auto"/>
              <w:left w:val="single" w:sz="4" w:space="0" w:color="auto"/>
              <w:bottom w:val="single" w:sz="4" w:space="0" w:color="auto"/>
              <w:right w:val="single" w:sz="4" w:space="0" w:color="auto"/>
            </w:tcBorders>
          </w:tcPr>
          <w:p w:rsidR="00BB592A" w:rsidRPr="000B2385" w:rsidRDefault="00BB592A"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0.18</w:t>
            </w:r>
          </w:p>
        </w:tc>
        <w:tc>
          <w:tcPr>
            <w:tcW w:w="1095" w:type="dxa"/>
            <w:tcBorders>
              <w:top w:val="single" w:sz="4" w:space="0" w:color="auto"/>
              <w:left w:val="single" w:sz="4" w:space="0" w:color="auto"/>
              <w:bottom w:val="single" w:sz="4" w:space="0" w:color="auto"/>
              <w:right w:val="single" w:sz="4" w:space="0" w:color="auto"/>
            </w:tcBorders>
          </w:tcPr>
          <w:p w:rsidR="00BB592A" w:rsidRPr="000B2385" w:rsidRDefault="0049406E"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0.18</w:t>
            </w:r>
          </w:p>
        </w:tc>
      </w:tr>
      <w:tr w:rsidR="00BB592A" w:rsidRPr="000B2385" w:rsidTr="00BB59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3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592A" w:rsidRPr="000B2385" w:rsidRDefault="00BB592A" w:rsidP="000B2385">
            <w:pPr>
              <w:spacing w:after="0" w:line="240" w:lineRule="auto"/>
              <w:rPr>
                <w:rFonts w:ascii="Arial" w:eastAsia="Times New Roman" w:hAnsi="Arial" w:cs="Arial"/>
                <w:sz w:val="20"/>
                <w:szCs w:val="20"/>
              </w:rPr>
            </w:pPr>
            <w:r w:rsidRPr="000B2385">
              <w:rPr>
                <w:rFonts w:ascii="Arial" w:eastAsia="Times New Roman" w:hAnsi="Arial" w:cs="Arial"/>
                <w:sz w:val="20"/>
                <w:szCs w:val="20"/>
              </w:rPr>
              <w:t>Barclays Multiverse</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592A" w:rsidRPr="000B2385" w:rsidRDefault="00BB592A" w:rsidP="000B2385">
            <w:pPr>
              <w:spacing w:after="0" w:line="240" w:lineRule="auto"/>
              <w:jc w:val="center"/>
              <w:rPr>
                <w:rFonts w:ascii="Arial" w:eastAsia="Times New Roman" w:hAnsi="Arial" w:cs="Arial"/>
                <w:sz w:val="20"/>
                <w:szCs w:val="20"/>
              </w:rPr>
            </w:pPr>
            <w:r w:rsidRPr="000B2385">
              <w:rPr>
                <w:rFonts w:ascii="Arial" w:eastAsia="Times New Roman" w:hAnsi="Arial" w:cs="Arial"/>
                <w:sz w:val="20"/>
                <w:szCs w:val="20"/>
              </w:rPr>
              <w:t>0.09</w:t>
            </w:r>
          </w:p>
        </w:tc>
        <w:tc>
          <w:tcPr>
            <w:tcW w:w="1095" w:type="dxa"/>
            <w:tcBorders>
              <w:top w:val="single" w:sz="4" w:space="0" w:color="auto"/>
              <w:left w:val="single" w:sz="4" w:space="0" w:color="auto"/>
              <w:bottom w:val="single" w:sz="4" w:space="0" w:color="auto"/>
              <w:right w:val="single" w:sz="4" w:space="0" w:color="auto"/>
            </w:tcBorders>
            <w:vAlign w:val="bottom"/>
          </w:tcPr>
          <w:p w:rsidR="00BB592A" w:rsidRPr="000B2385" w:rsidRDefault="00BB592A" w:rsidP="00151F9B">
            <w:pPr>
              <w:spacing w:after="0" w:line="240" w:lineRule="auto"/>
              <w:jc w:val="center"/>
              <w:rPr>
                <w:rFonts w:ascii="Arial" w:eastAsia="Times New Roman" w:hAnsi="Arial" w:cs="Arial"/>
                <w:sz w:val="20"/>
                <w:szCs w:val="20"/>
              </w:rPr>
            </w:pPr>
            <w:r w:rsidRPr="000B2385">
              <w:rPr>
                <w:rFonts w:ascii="Arial" w:eastAsia="Times New Roman" w:hAnsi="Arial" w:cs="Arial"/>
                <w:sz w:val="20"/>
                <w:szCs w:val="20"/>
              </w:rPr>
              <w:t>0.09</w:t>
            </w:r>
          </w:p>
        </w:tc>
        <w:tc>
          <w:tcPr>
            <w:tcW w:w="1095" w:type="dxa"/>
            <w:tcBorders>
              <w:top w:val="single" w:sz="4" w:space="0" w:color="auto"/>
              <w:left w:val="single" w:sz="4" w:space="0" w:color="auto"/>
              <w:bottom w:val="single" w:sz="4" w:space="0" w:color="auto"/>
              <w:right w:val="single" w:sz="4" w:space="0" w:color="auto"/>
            </w:tcBorders>
          </w:tcPr>
          <w:p w:rsidR="00BB592A" w:rsidRPr="000B2385" w:rsidRDefault="00BB592A" w:rsidP="00BB592A">
            <w:pPr>
              <w:spacing w:after="0" w:line="240" w:lineRule="auto"/>
              <w:jc w:val="center"/>
              <w:rPr>
                <w:rFonts w:ascii="Arial" w:eastAsia="Times New Roman" w:hAnsi="Arial" w:cs="Arial"/>
                <w:sz w:val="20"/>
                <w:szCs w:val="20"/>
              </w:rPr>
            </w:pPr>
            <w:r>
              <w:rPr>
                <w:rFonts w:ascii="Arial" w:eastAsia="Times New Roman" w:hAnsi="Arial" w:cs="Arial"/>
                <w:sz w:val="20"/>
                <w:szCs w:val="20"/>
              </w:rPr>
              <w:t>0.19</w:t>
            </w:r>
          </w:p>
        </w:tc>
        <w:tc>
          <w:tcPr>
            <w:tcW w:w="1095" w:type="dxa"/>
            <w:tcBorders>
              <w:top w:val="single" w:sz="4" w:space="0" w:color="auto"/>
              <w:left w:val="single" w:sz="4" w:space="0" w:color="auto"/>
              <w:bottom w:val="single" w:sz="4" w:space="0" w:color="auto"/>
              <w:right w:val="single" w:sz="4" w:space="0" w:color="auto"/>
            </w:tcBorders>
          </w:tcPr>
          <w:p w:rsidR="00BB592A" w:rsidRPr="000B2385" w:rsidRDefault="0049406E" w:rsidP="00151F9B">
            <w:pPr>
              <w:spacing w:after="0" w:line="240" w:lineRule="auto"/>
              <w:jc w:val="center"/>
              <w:rPr>
                <w:rFonts w:ascii="Arial" w:eastAsia="Times New Roman" w:hAnsi="Arial" w:cs="Arial"/>
                <w:sz w:val="20"/>
                <w:szCs w:val="20"/>
              </w:rPr>
            </w:pPr>
            <w:r>
              <w:rPr>
                <w:rFonts w:ascii="Arial" w:eastAsia="Times New Roman" w:hAnsi="Arial" w:cs="Arial"/>
                <w:sz w:val="20"/>
                <w:szCs w:val="20"/>
              </w:rPr>
              <w:t>0.19</w:t>
            </w:r>
          </w:p>
        </w:tc>
      </w:tr>
    </w:tbl>
    <w:p w:rsidR="002A2F10" w:rsidRDefault="002A2F10" w:rsidP="0049406E">
      <w:pPr>
        <w:spacing w:after="0" w:line="240" w:lineRule="auto"/>
        <w:rPr>
          <w:rFonts w:ascii="Arial" w:hAnsi="Arial" w:cs="Arial"/>
          <w:b/>
          <w:sz w:val="20"/>
          <w:szCs w:val="20"/>
        </w:rPr>
      </w:pPr>
    </w:p>
    <w:p w:rsidR="002A2F10" w:rsidRDefault="002A2F10" w:rsidP="0049406E">
      <w:pPr>
        <w:spacing w:after="0" w:line="240" w:lineRule="auto"/>
        <w:rPr>
          <w:rFonts w:ascii="Arial" w:hAnsi="Arial" w:cs="Arial"/>
          <w:b/>
          <w:sz w:val="20"/>
          <w:szCs w:val="20"/>
        </w:rPr>
      </w:pPr>
    </w:p>
    <w:sectPr w:rsidR="002A2F1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275" w:rsidRDefault="00481275" w:rsidP="00481275">
      <w:pPr>
        <w:spacing w:after="0" w:line="240" w:lineRule="auto"/>
      </w:pPr>
      <w:r>
        <w:separator/>
      </w:r>
    </w:p>
  </w:endnote>
  <w:endnote w:type="continuationSeparator" w:id="0">
    <w:p w:rsidR="00481275" w:rsidRDefault="00481275" w:rsidP="0048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275" w:rsidRDefault="00481275" w:rsidP="00481275">
      <w:pPr>
        <w:spacing w:after="0" w:line="240" w:lineRule="auto"/>
      </w:pPr>
      <w:r>
        <w:separator/>
      </w:r>
    </w:p>
  </w:footnote>
  <w:footnote w:type="continuationSeparator" w:id="0">
    <w:p w:rsidR="00481275" w:rsidRDefault="00481275" w:rsidP="004812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275" w:rsidRPr="00481275" w:rsidRDefault="00320508">
    <w:pPr>
      <w:pStyle w:val="Header"/>
      <w:rPr>
        <w:rFonts w:ascii="Arial" w:hAnsi="Arial" w:cs="Arial"/>
        <w:sz w:val="20"/>
        <w:szCs w:val="20"/>
      </w:rPr>
    </w:pPr>
    <w:r>
      <w:rPr>
        <w:rFonts w:ascii="Arial" w:hAnsi="Arial" w:cs="Arial"/>
        <w:sz w:val="20"/>
        <w:szCs w:val="20"/>
      </w:rPr>
      <w:t>INITIAL DUE DILIGENCE</w:t>
    </w:r>
  </w:p>
  <w:p w:rsidR="00481275" w:rsidRDefault="00481275">
    <w:pPr>
      <w:pStyle w:val="Header"/>
      <w:rPr>
        <w:rFonts w:ascii="Arial" w:hAnsi="Arial" w:cs="Arial"/>
        <w:sz w:val="20"/>
        <w:szCs w:val="20"/>
      </w:rPr>
    </w:pPr>
    <w:proofErr w:type="spellStart"/>
    <w:proofErr w:type="gramStart"/>
    <w:r>
      <w:rPr>
        <w:rFonts w:ascii="Arial" w:hAnsi="Arial" w:cs="Arial"/>
        <w:sz w:val="20"/>
        <w:szCs w:val="20"/>
      </w:rPr>
      <w:t>db</w:t>
    </w:r>
    <w:proofErr w:type="spellEnd"/>
    <w:proofErr w:type="gramEnd"/>
    <w:r>
      <w:rPr>
        <w:rFonts w:ascii="Arial" w:hAnsi="Arial" w:cs="Arial"/>
        <w:sz w:val="20"/>
        <w:szCs w:val="20"/>
      </w:rPr>
      <w:t xml:space="preserve"> x-trackers II </w:t>
    </w:r>
    <w:r w:rsidRPr="00481275">
      <w:rPr>
        <w:rFonts w:ascii="Arial" w:hAnsi="Arial" w:cs="Arial"/>
        <w:sz w:val="20"/>
        <w:szCs w:val="20"/>
      </w:rPr>
      <w:t>Harvest CSI China Sovereign Bond UCITS</w:t>
    </w:r>
  </w:p>
  <w:p w:rsidR="00320508" w:rsidRDefault="00320508">
    <w:pPr>
      <w:pStyle w:val="Header"/>
      <w:rPr>
        <w:rFonts w:ascii="Arial" w:hAnsi="Arial" w:cs="Arial"/>
        <w:sz w:val="20"/>
        <w:szCs w:val="20"/>
      </w:rPr>
    </w:pPr>
    <w:r>
      <w:rPr>
        <w:rFonts w:ascii="Arial" w:hAnsi="Arial" w:cs="Arial"/>
        <w:sz w:val="20"/>
        <w:szCs w:val="20"/>
      </w:rPr>
      <w:t xml:space="preserve">Diane Chen </w:t>
    </w:r>
  </w:p>
  <w:p w:rsidR="00481275" w:rsidRPr="00481275" w:rsidRDefault="00481275">
    <w:pPr>
      <w:pStyle w:val="Header"/>
      <w:rPr>
        <w:rFonts w:ascii="Arial" w:hAnsi="Arial" w:cs="Arial"/>
        <w:sz w:val="20"/>
        <w:szCs w:val="20"/>
      </w:rPr>
    </w:pPr>
    <w:r>
      <w:rPr>
        <w:rFonts w:ascii="Arial" w:hAnsi="Arial" w:cs="Arial"/>
        <w:sz w:val="20"/>
        <w:szCs w:val="20"/>
      </w:rPr>
      <w:t>7/27/2015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215C"/>
    <w:multiLevelType w:val="hybridMultilevel"/>
    <w:tmpl w:val="A3BAA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A6862"/>
    <w:multiLevelType w:val="hybridMultilevel"/>
    <w:tmpl w:val="CEAE6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B97FF1"/>
    <w:multiLevelType w:val="hybridMultilevel"/>
    <w:tmpl w:val="EC68F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E406D1"/>
    <w:multiLevelType w:val="hybridMultilevel"/>
    <w:tmpl w:val="BCCA0C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340808"/>
    <w:multiLevelType w:val="hybridMultilevel"/>
    <w:tmpl w:val="71F2E902"/>
    <w:lvl w:ilvl="0" w:tplc="8B7489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C2FEC"/>
    <w:multiLevelType w:val="hybridMultilevel"/>
    <w:tmpl w:val="34622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71470C"/>
    <w:multiLevelType w:val="hybridMultilevel"/>
    <w:tmpl w:val="C6148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481275"/>
    <w:rsid w:val="0000251D"/>
    <w:rsid w:val="000270A3"/>
    <w:rsid w:val="00032975"/>
    <w:rsid w:val="0004174D"/>
    <w:rsid w:val="00044754"/>
    <w:rsid w:val="000527D7"/>
    <w:rsid w:val="00054D7B"/>
    <w:rsid w:val="00062BE1"/>
    <w:rsid w:val="00070F06"/>
    <w:rsid w:val="0007550C"/>
    <w:rsid w:val="000838EF"/>
    <w:rsid w:val="000839D4"/>
    <w:rsid w:val="000A1D33"/>
    <w:rsid w:val="000B01E4"/>
    <w:rsid w:val="000B2385"/>
    <w:rsid w:val="000B4EFD"/>
    <w:rsid w:val="000B7137"/>
    <w:rsid w:val="000B79E2"/>
    <w:rsid w:val="000C745F"/>
    <w:rsid w:val="000D0F88"/>
    <w:rsid w:val="000D2295"/>
    <w:rsid w:val="000D3F52"/>
    <w:rsid w:val="000E3A00"/>
    <w:rsid w:val="00111304"/>
    <w:rsid w:val="00126BDB"/>
    <w:rsid w:val="00130E25"/>
    <w:rsid w:val="00147D87"/>
    <w:rsid w:val="001513AD"/>
    <w:rsid w:val="00152DD5"/>
    <w:rsid w:val="00155D26"/>
    <w:rsid w:val="00166C26"/>
    <w:rsid w:val="00174BF4"/>
    <w:rsid w:val="00192C1A"/>
    <w:rsid w:val="0019529B"/>
    <w:rsid w:val="001954B9"/>
    <w:rsid w:val="001A2901"/>
    <w:rsid w:val="001B3705"/>
    <w:rsid w:val="001E4192"/>
    <w:rsid w:val="001F76B7"/>
    <w:rsid w:val="0020740F"/>
    <w:rsid w:val="00214305"/>
    <w:rsid w:val="002219F1"/>
    <w:rsid w:val="00241AD4"/>
    <w:rsid w:val="002571E1"/>
    <w:rsid w:val="0026073C"/>
    <w:rsid w:val="0026576B"/>
    <w:rsid w:val="002728E0"/>
    <w:rsid w:val="002827B6"/>
    <w:rsid w:val="00287509"/>
    <w:rsid w:val="002A2F10"/>
    <w:rsid w:val="002B12B9"/>
    <w:rsid w:val="002E4D69"/>
    <w:rsid w:val="002F11F8"/>
    <w:rsid w:val="00300892"/>
    <w:rsid w:val="00307E1D"/>
    <w:rsid w:val="00320508"/>
    <w:rsid w:val="00344FBD"/>
    <w:rsid w:val="00345486"/>
    <w:rsid w:val="0034756B"/>
    <w:rsid w:val="00352B32"/>
    <w:rsid w:val="00364400"/>
    <w:rsid w:val="003647EA"/>
    <w:rsid w:val="0037568E"/>
    <w:rsid w:val="003812AD"/>
    <w:rsid w:val="003A1AA5"/>
    <w:rsid w:val="003A440E"/>
    <w:rsid w:val="003B20E3"/>
    <w:rsid w:val="003C2CBC"/>
    <w:rsid w:val="003D5ADC"/>
    <w:rsid w:val="003F2AA7"/>
    <w:rsid w:val="003F367E"/>
    <w:rsid w:val="00404379"/>
    <w:rsid w:val="00420794"/>
    <w:rsid w:val="004207E6"/>
    <w:rsid w:val="00446067"/>
    <w:rsid w:val="00452247"/>
    <w:rsid w:val="00452930"/>
    <w:rsid w:val="0045744D"/>
    <w:rsid w:val="00481275"/>
    <w:rsid w:val="00487FD7"/>
    <w:rsid w:val="0049406E"/>
    <w:rsid w:val="004A031C"/>
    <w:rsid w:val="004A2C93"/>
    <w:rsid w:val="004A4035"/>
    <w:rsid w:val="004D20ED"/>
    <w:rsid w:val="004D3D71"/>
    <w:rsid w:val="004E18CB"/>
    <w:rsid w:val="004E5ADE"/>
    <w:rsid w:val="004F6692"/>
    <w:rsid w:val="00505CD6"/>
    <w:rsid w:val="00505D3D"/>
    <w:rsid w:val="00513DA3"/>
    <w:rsid w:val="00520107"/>
    <w:rsid w:val="005935CA"/>
    <w:rsid w:val="00597080"/>
    <w:rsid w:val="005B0FA3"/>
    <w:rsid w:val="005B115A"/>
    <w:rsid w:val="005B7806"/>
    <w:rsid w:val="005D4CC4"/>
    <w:rsid w:val="005D5375"/>
    <w:rsid w:val="005E0639"/>
    <w:rsid w:val="005E3D3A"/>
    <w:rsid w:val="005E782E"/>
    <w:rsid w:val="005F30D2"/>
    <w:rsid w:val="00600A50"/>
    <w:rsid w:val="00600EA6"/>
    <w:rsid w:val="006209FA"/>
    <w:rsid w:val="00634F45"/>
    <w:rsid w:val="0063710B"/>
    <w:rsid w:val="00637FC4"/>
    <w:rsid w:val="00642913"/>
    <w:rsid w:val="0064788D"/>
    <w:rsid w:val="00656ED7"/>
    <w:rsid w:val="00664F9A"/>
    <w:rsid w:val="00671C12"/>
    <w:rsid w:val="006849DE"/>
    <w:rsid w:val="00684B01"/>
    <w:rsid w:val="00685AE2"/>
    <w:rsid w:val="00691578"/>
    <w:rsid w:val="00696B88"/>
    <w:rsid w:val="006A6C45"/>
    <w:rsid w:val="006B0ADE"/>
    <w:rsid w:val="006C681C"/>
    <w:rsid w:val="006C6896"/>
    <w:rsid w:val="006E2A1F"/>
    <w:rsid w:val="006E4A4F"/>
    <w:rsid w:val="006F4592"/>
    <w:rsid w:val="006F5C6A"/>
    <w:rsid w:val="00715A13"/>
    <w:rsid w:val="00727F5E"/>
    <w:rsid w:val="00735D7A"/>
    <w:rsid w:val="00746C69"/>
    <w:rsid w:val="007739EF"/>
    <w:rsid w:val="00794357"/>
    <w:rsid w:val="007B45E5"/>
    <w:rsid w:val="007E0D06"/>
    <w:rsid w:val="007E1F16"/>
    <w:rsid w:val="007E6F0A"/>
    <w:rsid w:val="007F5A66"/>
    <w:rsid w:val="00814EB6"/>
    <w:rsid w:val="00827388"/>
    <w:rsid w:val="00830C04"/>
    <w:rsid w:val="00851B0C"/>
    <w:rsid w:val="00882148"/>
    <w:rsid w:val="00882F83"/>
    <w:rsid w:val="008B24B8"/>
    <w:rsid w:val="008C2EFE"/>
    <w:rsid w:val="008C4398"/>
    <w:rsid w:val="008D4EE6"/>
    <w:rsid w:val="008F21D1"/>
    <w:rsid w:val="008F23FF"/>
    <w:rsid w:val="008F43A7"/>
    <w:rsid w:val="0090540C"/>
    <w:rsid w:val="009074B3"/>
    <w:rsid w:val="00914BA1"/>
    <w:rsid w:val="009307F5"/>
    <w:rsid w:val="00952027"/>
    <w:rsid w:val="00962049"/>
    <w:rsid w:val="0096382A"/>
    <w:rsid w:val="00984BAA"/>
    <w:rsid w:val="009A39DC"/>
    <w:rsid w:val="009A67F9"/>
    <w:rsid w:val="009D4D48"/>
    <w:rsid w:val="009D776C"/>
    <w:rsid w:val="009E53CA"/>
    <w:rsid w:val="009E7E56"/>
    <w:rsid w:val="00A0713E"/>
    <w:rsid w:val="00A205CC"/>
    <w:rsid w:val="00A23867"/>
    <w:rsid w:val="00A23CE1"/>
    <w:rsid w:val="00A256F8"/>
    <w:rsid w:val="00A40F45"/>
    <w:rsid w:val="00A4225A"/>
    <w:rsid w:val="00A524DD"/>
    <w:rsid w:val="00A52DCA"/>
    <w:rsid w:val="00A7487E"/>
    <w:rsid w:val="00A80FB2"/>
    <w:rsid w:val="00A83EF5"/>
    <w:rsid w:val="00A8769B"/>
    <w:rsid w:val="00AA1877"/>
    <w:rsid w:val="00AA36B8"/>
    <w:rsid w:val="00AB3EA0"/>
    <w:rsid w:val="00AB6138"/>
    <w:rsid w:val="00AB791F"/>
    <w:rsid w:val="00AC14F3"/>
    <w:rsid w:val="00AC3123"/>
    <w:rsid w:val="00AE769B"/>
    <w:rsid w:val="00B110E7"/>
    <w:rsid w:val="00B143B9"/>
    <w:rsid w:val="00B405EE"/>
    <w:rsid w:val="00B90879"/>
    <w:rsid w:val="00B97415"/>
    <w:rsid w:val="00BA141A"/>
    <w:rsid w:val="00BA60C2"/>
    <w:rsid w:val="00BB592A"/>
    <w:rsid w:val="00BC266D"/>
    <w:rsid w:val="00BC7356"/>
    <w:rsid w:val="00BD2CB1"/>
    <w:rsid w:val="00BD3D13"/>
    <w:rsid w:val="00BD4037"/>
    <w:rsid w:val="00BE019F"/>
    <w:rsid w:val="00BE7095"/>
    <w:rsid w:val="00C05670"/>
    <w:rsid w:val="00C0619C"/>
    <w:rsid w:val="00C14BE6"/>
    <w:rsid w:val="00C27ADB"/>
    <w:rsid w:val="00C308A1"/>
    <w:rsid w:val="00C339B0"/>
    <w:rsid w:val="00C36457"/>
    <w:rsid w:val="00C456A1"/>
    <w:rsid w:val="00C460FC"/>
    <w:rsid w:val="00C536E4"/>
    <w:rsid w:val="00C63660"/>
    <w:rsid w:val="00C6387D"/>
    <w:rsid w:val="00C76DB9"/>
    <w:rsid w:val="00C94C9E"/>
    <w:rsid w:val="00CB109D"/>
    <w:rsid w:val="00CB7107"/>
    <w:rsid w:val="00CC7133"/>
    <w:rsid w:val="00CE0304"/>
    <w:rsid w:val="00CE0E26"/>
    <w:rsid w:val="00CE2786"/>
    <w:rsid w:val="00CF4B42"/>
    <w:rsid w:val="00CF66C4"/>
    <w:rsid w:val="00D10DAD"/>
    <w:rsid w:val="00D11D35"/>
    <w:rsid w:val="00D32799"/>
    <w:rsid w:val="00D37621"/>
    <w:rsid w:val="00D56095"/>
    <w:rsid w:val="00D60311"/>
    <w:rsid w:val="00D65815"/>
    <w:rsid w:val="00D701CA"/>
    <w:rsid w:val="00D703C3"/>
    <w:rsid w:val="00D72A1E"/>
    <w:rsid w:val="00D745DF"/>
    <w:rsid w:val="00D9386C"/>
    <w:rsid w:val="00D9752D"/>
    <w:rsid w:val="00DA0866"/>
    <w:rsid w:val="00DA17F3"/>
    <w:rsid w:val="00DA71FE"/>
    <w:rsid w:val="00DC65B0"/>
    <w:rsid w:val="00DD34C1"/>
    <w:rsid w:val="00E10617"/>
    <w:rsid w:val="00E17522"/>
    <w:rsid w:val="00E4185F"/>
    <w:rsid w:val="00E651AB"/>
    <w:rsid w:val="00E779F0"/>
    <w:rsid w:val="00E87F4E"/>
    <w:rsid w:val="00E94CB3"/>
    <w:rsid w:val="00EA3E92"/>
    <w:rsid w:val="00EA3F0C"/>
    <w:rsid w:val="00EA464A"/>
    <w:rsid w:val="00EB026E"/>
    <w:rsid w:val="00EB0926"/>
    <w:rsid w:val="00ED64D0"/>
    <w:rsid w:val="00EE51EE"/>
    <w:rsid w:val="00EE6A6C"/>
    <w:rsid w:val="00EF11B2"/>
    <w:rsid w:val="00F26133"/>
    <w:rsid w:val="00F27884"/>
    <w:rsid w:val="00F416B6"/>
    <w:rsid w:val="00F42A30"/>
    <w:rsid w:val="00F54102"/>
    <w:rsid w:val="00F56ECF"/>
    <w:rsid w:val="00F6365D"/>
    <w:rsid w:val="00F66B6F"/>
    <w:rsid w:val="00F763A9"/>
    <w:rsid w:val="00F84D4D"/>
    <w:rsid w:val="00FA5E21"/>
    <w:rsid w:val="00FB7E0E"/>
    <w:rsid w:val="00FD560D"/>
    <w:rsid w:val="00FE48BF"/>
    <w:rsid w:val="00FE5B5E"/>
    <w:rsid w:val="00FE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2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275"/>
  </w:style>
  <w:style w:type="paragraph" w:styleId="Footer">
    <w:name w:val="footer"/>
    <w:basedOn w:val="Normal"/>
    <w:link w:val="FooterChar"/>
    <w:uiPriority w:val="99"/>
    <w:unhideWhenUsed/>
    <w:rsid w:val="00481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275"/>
  </w:style>
  <w:style w:type="paragraph" w:styleId="ListParagraph">
    <w:name w:val="List Paragraph"/>
    <w:basedOn w:val="Normal"/>
    <w:uiPriority w:val="34"/>
    <w:qFormat/>
    <w:rsid w:val="00481275"/>
    <w:pPr>
      <w:ind w:left="720"/>
      <w:contextualSpacing/>
    </w:pPr>
  </w:style>
  <w:style w:type="character" w:customStyle="1" w:styleId="Heading1Char">
    <w:name w:val="Heading 1 Char"/>
    <w:basedOn w:val="DefaultParagraphFont"/>
    <w:link w:val="Heading1"/>
    <w:uiPriority w:val="9"/>
    <w:rsid w:val="0048127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E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6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D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2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275"/>
  </w:style>
  <w:style w:type="paragraph" w:styleId="Footer">
    <w:name w:val="footer"/>
    <w:basedOn w:val="Normal"/>
    <w:link w:val="FooterChar"/>
    <w:uiPriority w:val="99"/>
    <w:unhideWhenUsed/>
    <w:rsid w:val="00481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275"/>
  </w:style>
  <w:style w:type="paragraph" w:styleId="ListParagraph">
    <w:name w:val="List Paragraph"/>
    <w:basedOn w:val="Normal"/>
    <w:uiPriority w:val="34"/>
    <w:qFormat/>
    <w:rsid w:val="00481275"/>
    <w:pPr>
      <w:ind w:left="720"/>
      <w:contextualSpacing/>
    </w:pPr>
  </w:style>
  <w:style w:type="character" w:customStyle="1" w:styleId="Heading1Char">
    <w:name w:val="Heading 1 Char"/>
    <w:basedOn w:val="DefaultParagraphFont"/>
    <w:link w:val="Heading1"/>
    <w:uiPriority w:val="9"/>
    <w:rsid w:val="0048127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E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6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D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61522">
      <w:bodyDiv w:val="1"/>
      <w:marLeft w:val="0"/>
      <w:marRight w:val="0"/>
      <w:marTop w:val="0"/>
      <w:marBottom w:val="0"/>
      <w:divBdr>
        <w:top w:val="none" w:sz="0" w:space="0" w:color="auto"/>
        <w:left w:val="none" w:sz="0" w:space="0" w:color="auto"/>
        <w:bottom w:val="none" w:sz="0" w:space="0" w:color="auto"/>
        <w:right w:val="none" w:sz="0" w:space="0" w:color="auto"/>
      </w:divBdr>
    </w:div>
    <w:div w:id="186261170">
      <w:bodyDiv w:val="1"/>
      <w:marLeft w:val="0"/>
      <w:marRight w:val="0"/>
      <w:marTop w:val="0"/>
      <w:marBottom w:val="0"/>
      <w:divBdr>
        <w:top w:val="none" w:sz="0" w:space="0" w:color="auto"/>
        <w:left w:val="none" w:sz="0" w:space="0" w:color="auto"/>
        <w:bottom w:val="none" w:sz="0" w:space="0" w:color="auto"/>
        <w:right w:val="none" w:sz="0" w:space="0" w:color="auto"/>
      </w:divBdr>
    </w:div>
    <w:div w:id="457534464">
      <w:bodyDiv w:val="1"/>
      <w:marLeft w:val="0"/>
      <w:marRight w:val="0"/>
      <w:marTop w:val="0"/>
      <w:marBottom w:val="0"/>
      <w:divBdr>
        <w:top w:val="none" w:sz="0" w:space="0" w:color="auto"/>
        <w:left w:val="none" w:sz="0" w:space="0" w:color="auto"/>
        <w:bottom w:val="none" w:sz="0" w:space="0" w:color="auto"/>
        <w:right w:val="none" w:sz="0" w:space="0" w:color="auto"/>
      </w:divBdr>
    </w:div>
    <w:div w:id="827282404">
      <w:bodyDiv w:val="1"/>
      <w:marLeft w:val="0"/>
      <w:marRight w:val="0"/>
      <w:marTop w:val="0"/>
      <w:marBottom w:val="0"/>
      <w:divBdr>
        <w:top w:val="none" w:sz="0" w:space="0" w:color="auto"/>
        <w:left w:val="none" w:sz="0" w:space="0" w:color="auto"/>
        <w:bottom w:val="none" w:sz="0" w:space="0" w:color="auto"/>
        <w:right w:val="none" w:sz="0" w:space="0" w:color="auto"/>
      </w:divBdr>
    </w:div>
    <w:div w:id="1070924151">
      <w:bodyDiv w:val="1"/>
      <w:marLeft w:val="0"/>
      <w:marRight w:val="0"/>
      <w:marTop w:val="0"/>
      <w:marBottom w:val="0"/>
      <w:divBdr>
        <w:top w:val="none" w:sz="0" w:space="0" w:color="auto"/>
        <w:left w:val="none" w:sz="0" w:space="0" w:color="auto"/>
        <w:bottom w:val="none" w:sz="0" w:space="0" w:color="auto"/>
        <w:right w:val="none" w:sz="0" w:space="0" w:color="auto"/>
      </w:divBdr>
    </w:div>
    <w:div w:id="1099133928">
      <w:bodyDiv w:val="1"/>
      <w:marLeft w:val="0"/>
      <w:marRight w:val="0"/>
      <w:marTop w:val="0"/>
      <w:marBottom w:val="0"/>
      <w:divBdr>
        <w:top w:val="none" w:sz="0" w:space="0" w:color="auto"/>
        <w:left w:val="none" w:sz="0" w:space="0" w:color="auto"/>
        <w:bottom w:val="none" w:sz="0" w:space="0" w:color="auto"/>
        <w:right w:val="none" w:sz="0" w:space="0" w:color="auto"/>
      </w:divBdr>
    </w:div>
    <w:div w:id="1105342320">
      <w:bodyDiv w:val="1"/>
      <w:marLeft w:val="0"/>
      <w:marRight w:val="0"/>
      <w:marTop w:val="0"/>
      <w:marBottom w:val="0"/>
      <w:divBdr>
        <w:top w:val="none" w:sz="0" w:space="0" w:color="auto"/>
        <w:left w:val="none" w:sz="0" w:space="0" w:color="auto"/>
        <w:bottom w:val="none" w:sz="0" w:space="0" w:color="auto"/>
        <w:right w:val="none" w:sz="0" w:space="0" w:color="auto"/>
      </w:divBdr>
    </w:div>
    <w:div w:id="1209300418">
      <w:bodyDiv w:val="1"/>
      <w:marLeft w:val="0"/>
      <w:marRight w:val="0"/>
      <w:marTop w:val="0"/>
      <w:marBottom w:val="0"/>
      <w:divBdr>
        <w:top w:val="none" w:sz="0" w:space="0" w:color="auto"/>
        <w:left w:val="none" w:sz="0" w:space="0" w:color="auto"/>
        <w:bottom w:val="none" w:sz="0" w:space="0" w:color="auto"/>
        <w:right w:val="none" w:sz="0" w:space="0" w:color="auto"/>
      </w:divBdr>
    </w:div>
    <w:div w:id="1777478634">
      <w:bodyDiv w:val="1"/>
      <w:marLeft w:val="0"/>
      <w:marRight w:val="0"/>
      <w:marTop w:val="0"/>
      <w:marBottom w:val="0"/>
      <w:divBdr>
        <w:top w:val="none" w:sz="0" w:space="0" w:color="auto"/>
        <w:left w:val="none" w:sz="0" w:space="0" w:color="auto"/>
        <w:bottom w:val="none" w:sz="0" w:space="0" w:color="auto"/>
        <w:right w:val="none" w:sz="0" w:space="0" w:color="auto"/>
      </w:divBdr>
    </w:div>
    <w:div w:id="1809278923">
      <w:bodyDiv w:val="1"/>
      <w:marLeft w:val="0"/>
      <w:marRight w:val="0"/>
      <w:marTop w:val="0"/>
      <w:marBottom w:val="0"/>
      <w:divBdr>
        <w:top w:val="none" w:sz="0" w:space="0" w:color="auto"/>
        <w:left w:val="none" w:sz="0" w:space="0" w:color="auto"/>
        <w:bottom w:val="none" w:sz="0" w:space="0" w:color="auto"/>
        <w:right w:val="none" w:sz="0" w:space="0" w:color="auto"/>
      </w:divBdr>
    </w:div>
    <w:div w:id="199290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1195</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Franklin Templeton</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Diane</dc:creator>
  <cp:lastModifiedBy>Chen, Diane</cp:lastModifiedBy>
  <cp:revision>9</cp:revision>
  <dcterms:created xsi:type="dcterms:W3CDTF">2015-07-28T18:28:00Z</dcterms:created>
  <dcterms:modified xsi:type="dcterms:W3CDTF">2015-07-29T21:24:00Z</dcterms:modified>
</cp:coreProperties>
</file>