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2.2截至报告期末的普通股股东总数，前十名普通股股东、前十名无限售条件的普通</w:t>
      </w:r>
    </w:p>
    <w:p>
      <w:r>
        <w:t>股股东的持股情况</w:t>
      </w:r>
    </w:p>
    <w:p>
      <w:r>
        <w:t>单位：股</w:t>
      </w:r>
    </w:p>
    <w:p>
      <w:r>
        <w:t>服东总数（户）</w:t>
      </w:r>
    </w:p>
    <w:p>
      <w:r>
        <w:t>75.103</w:t>
      </w:r>
    </w:p>
    <w:p>
      <w:r>
        <w:t>前十名股东持股情况</w:t>
      </w:r>
    </w:p>
    <w:p>
      <w:r>
        <w:t>持有有限售条</w:t>
      </w:r>
    </w:p>
    <w:p>
      <w:r>
        <w:t>质押或冻结情况</w:t>
      </w:r>
    </w:p>
    <w:p>
      <w:r>
        <w:t>股东名称</w:t>
      </w:r>
    </w:p>
    <w:p>
      <w:r>
        <w:t>期末持股数量</w:t>
      </w:r>
    </w:p>
    <w:p>
      <w:r>
        <w:t>比例</w:t>
      </w:r>
    </w:p>
    <w:p>
      <w:r>
        <w:t>件股份数量</w:t>
      </w:r>
    </w:p>
    <w:p>
      <w:r>
        <w:t>股东性质</w:t>
      </w:r>
    </w:p>
    <w:p>
      <w:r>
        <w:t>股份状态</w:t>
      </w:r>
    </w:p>
    <w:p>
      <w:r>
        <w:t>数量</w:t>
      </w:r>
    </w:p>
    <w:p>
      <w:r>
        <w:t>成都交子金融控股集团</w:t>
      </w:r>
    </w:p>
    <w:p>
      <w:r>
        <w:t>418.00018.0613%</w:t>
      </w:r>
    </w:p>
    <w:p>
      <w:r>
        <w:t>000</w:t>
      </w:r>
    </w:p>
    <w:p>
      <w:r>
        <w:t>有限公司</w:t>
      </w:r>
    </w:p>
    <w:p>
      <w:r>
        <w:t>国有法人</w:t>
      </w:r>
    </w:p>
    <w:p>
      <w:r>
        <w:t>HONG LEONG BANK</w:t>
      </w:r>
    </w:p>
    <w:p>
      <w:r>
        <w:t>0001799439</w:t>
      </w:r>
    </w:p>
    <w:p>
      <w:r>
        <w:t>6000000</w:t>
      </w:r>
    </w:p>
    <w:p>
      <w:r>
        <w:t>境外法人</w:t>
      </w:r>
    </w:p>
    <w:p>
      <w:r>
        <w:t>BERAD</w:t>
      </w:r>
    </w:p>
    <w:p>
      <w:r>
        <w:t>淄海产业投资基金管理</w:t>
      </w:r>
    </w:p>
    <w:p>
      <w:r>
        <w:t>240000000</w:t>
      </w:r>
    </w:p>
    <w:p>
      <w:r>
        <w:t>2000000</w:t>
      </w:r>
    </w:p>
    <w:p>
      <w:r>
        <w:t>境内非国有法人</w:t>
      </w:r>
    </w:p>
    <w:p>
      <w:r>
        <w:t>有限公司</w:t>
      </w:r>
    </w:p>
    <w:p>
      <w:r>
        <w:t>成都工投资产经营有限</w:t>
      </w:r>
    </w:p>
    <w:p>
      <w:r>
        <w:t>4.9997%</w:t>
      </w:r>
    </w:p>
    <w:p>
      <w:r>
        <w:t>600.242</w:t>
      </w:r>
    </w:p>
    <w:p>
      <w:r>
        <w:t>公司</w:t>
      </w:r>
    </w:p>
    <w:p>
      <w:r>
        <w:t>国有法人</w:t>
      </w:r>
    </w:p>
    <w:p>
      <w:r>
        <w:t>北京能源集团有限责任</w:t>
      </w:r>
    </w:p>
    <w:p>
      <w:r>
        <w:t>4.429496</w:t>
      </w:r>
    </w:p>
    <w:p>
      <w:r>
        <w:t>160000000</w:t>
      </w:r>
    </w:p>
    <w:p>
      <w:r>
        <w:t>国有法人</w:t>
      </w:r>
    </w:p>
    <w:p>
      <w:r>
        <w:t>公司</w:t>
      </w:r>
    </w:p>
    <w:p>
      <w:r>
        <w:t>成都欣天颐投资有限责</w:t>
      </w:r>
    </w:p>
    <w:p>
      <w:r>
        <w:t>124194000</w:t>
      </w:r>
    </w:p>
    <w:p>
      <w:r>
        <w:t>3.43819</w:t>
      </w:r>
    </w:p>
    <w:p>
      <w:r>
        <w:t>任公司</w:t>
      </w:r>
    </w:p>
    <w:p>
      <w:r>
        <w:t>国有法人</w:t>
      </w:r>
    </w:p>
    <w:p>
      <w:r>
        <w:t>上海东昌投资发展有限</w:t>
      </w:r>
    </w:p>
    <w:p>
      <w:r>
        <w:t>3.32209</w:t>
      </w:r>
    </w:p>
    <w:p>
      <w:r>
        <w:t>陈结</w:t>
      </w:r>
    </w:p>
    <w:p>
      <w:r>
        <w:t>10000000</w:t>
      </w:r>
    </w:p>
    <w:p>
      <w:r>
        <w:t>公司</w:t>
      </w:r>
    </w:p>
    <w:p>
      <w:r>
        <w:t>50.000.000境内非国有法人</w:t>
      </w:r>
    </w:p>
    <w:p>
      <w:r>
        <w:t>新华文轩出版传媒股份</w:t>
      </w:r>
    </w:p>
    <w:p>
      <w:r>
        <w:t>2.2147</w:t>
      </w:r>
    </w:p>
    <w:p>
      <w:r>
        <w:t>80000</w:t>
      </w:r>
    </w:p>
    <w:p>
      <w:r>
        <w:t>有限公司</w:t>
      </w:r>
    </w:p>
    <w:p>
      <w:r>
        <w:t>国有法人</w:t>
      </w:r>
    </w:p>
    <w:p>
      <w:r>
        <w:t>四川新华发行集团有限</w:t>
      </w:r>
    </w:p>
    <w:p>
      <w:r>
        <w:t>1.9723%</w:t>
      </w:r>
    </w:p>
    <w:p>
      <w:r>
        <w:t>43800</w:t>
      </w:r>
    </w:p>
    <w:p>
      <w:r>
        <w:t>国有法人</w:t>
      </w:r>
    </w:p>
    <w:p>
      <w:r>
        <w:t>公司</w:t>
      </w:r>
    </w:p>
    <w:p>
      <w:r>
        <w:t>成都市协成资产管理有</w:t>
      </w:r>
    </w:p>
    <w:p>
      <w:r>
        <w:t>115900</w:t>
      </w:r>
    </w:p>
    <w:p>
      <w:r>
        <w:t>1.9698</w:t>
      </w:r>
    </w:p>
    <w:p>
      <w:r>
        <w:t>限责任公司</w:t>
      </w:r>
    </w:p>
    <w:p>
      <w:r>
        <w:t>国有法人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