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A5F"/>
          <w:sz w:val="40"/>
        </w:rPr>
        <w:t>규격 및 성능설명서 — 스마트그린 통합제어기 (KS X 3267 / KOAT 116·117)</w:t>
      </w:r>
    </w:p>
    <w:p>
      <w:r>
        <w:rPr>
          <w:rFonts w:ascii="맑은 고딕" w:hAnsi="맑은 고딕" w:eastAsia="맑은 고딕"/>
          <w:b/>
          <w:sz w:val="21"/>
        </w:rPr>
        <w:t>대상</w:t>
      </w:r>
      <w:r>
        <w:rPr>
          <w:rFonts w:ascii="맑은 고딕" w:hAnsi="맑은 고딕" w:eastAsia="맑은 고딕"/>
          <w:sz w:val="21"/>
        </w:rPr>
        <w:t>: 한국농업기술진흥원 「농업기계(성능)시험 신청서」·「농업기계(국가표준)시험 신청서」 첨부</w:t>
      </w:r>
    </w:p>
    <w:p>
      <w:r>
        <w:rPr>
          <w:rFonts w:ascii="맑은 고딕" w:hAnsi="맑은 고딕" w:eastAsia="맑은 고딕"/>
          <w:b/>
          <w:sz w:val="21"/>
        </w:rPr>
        <w:t>기종명</w:t>
      </w:r>
      <w:r>
        <w:rPr>
          <w:rFonts w:ascii="맑은 고딕" w:hAnsi="맑은 고딕" w:eastAsia="맑은 고딕"/>
          <w:sz w:val="21"/>
        </w:rPr>
        <w:t>: 통합제어기</w:t>
      </w:r>
    </w:p>
    <w:p>
      <w:r>
        <w:rPr>
          <w:rFonts w:ascii="맑은 고딕" w:hAnsi="맑은 고딕" w:eastAsia="맑은 고딕"/>
          <w:b/>
          <w:sz w:val="21"/>
        </w:rPr>
        <w:t>작성</w:t>
      </w:r>
      <w:r>
        <w:rPr>
          <w:rFonts w:ascii="맑은 고딕" w:hAnsi="맑은 고딕" w:eastAsia="맑은 고딕"/>
          <w:sz w:val="21"/>
        </w:rPr>
        <w:t>: 2026-09-28 (양식 2025.02.03 개정판 기준)</w:t>
      </w:r>
    </w:p>
    <w:p>
      <w:r>
        <w:rPr>
          <w:rFonts w:ascii="맑은 고딕" w:hAnsi="맑은 고딕" w:eastAsia="맑은 고딕"/>
          <w:sz w:val="21"/>
        </w:rPr>
        <w:t>&gt; 표기 규칙</w:t>
      </w:r>
    </w:p>
    <w:p>
      <w:r>
        <w:rPr>
          <w:rFonts w:ascii="맑은 고딕" w:hAnsi="맑은 고딕" w:eastAsia="맑은 고딕"/>
          <w:sz w:val="21"/>
        </w:rPr>
        <w:t xml:space="preserve">&gt; - </w:t>
      </w:r>
      <w:r>
        <w:rPr>
          <w:rFonts w:ascii="맑은 고딕" w:hAnsi="맑은 고딕" w:eastAsia="맑은 고딕"/>
          <w:b/>
          <w:sz w:val="21"/>
        </w:rPr>
        <w:t>(1호 실측)</w:t>
      </w:r>
      <w:r>
        <w:rPr>
          <w:rFonts w:ascii="맑은 고딕" w:hAnsi="맑은 고딕" w:eastAsia="맑은 고딕"/>
          <w:sz w:val="21"/>
        </w:rPr>
        <w:t xml:space="preserve"> = 기준 기체(RPi 1호)에서 명령으로 확인한 값. 시험 기체 제작 후 같은지 확인만 하면 된다.</w:t>
      </w:r>
    </w:p>
    <w:p>
      <w:r>
        <w:rPr>
          <w:rFonts w:ascii="맑은 고딕" w:hAnsi="맑은 고딕" w:eastAsia="맑은 고딕"/>
          <w:sz w:val="21"/>
        </w:rPr>
        <w:t xml:space="preserve">&gt; - </w:t>
      </w:r>
      <w:r>
        <w:rPr>
          <w:rFonts w:ascii="Consolas" w:hAnsi="Consolas" w:eastAsia="Consolas"/>
          <w:color w:val="1F3A5F"/>
          <w:sz w:val="20"/>
        </w:rPr>
        <w:t>〔 〕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맑은 고딕" w:hAnsi="맑은 고딕" w:eastAsia="맑은 고딕"/>
          <w:b/>
          <w:sz w:val="21"/>
        </w:rPr>
        <w:t>케이그린텍이 기입</w:t>
      </w:r>
      <w:r>
        <w:rPr>
          <w:rFonts w:ascii="맑은 고딕" w:hAnsi="맑은 고딕" w:eastAsia="맑은 고딕"/>
          <w:sz w:val="21"/>
        </w:rPr>
        <w:t>. 실물·조달·회사 정보라 소프트웨어에서 알 수 없다.</w:t>
      </w:r>
    </w:p>
    <w:p>
      <w:r>
        <w:rPr>
          <w:rFonts w:ascii="맑은 고딕" w:hAnsi="맑은 고딕" w:eastAsia="맑은 고딕"/>
          <w:sz w:val="21"/>
        </w:rPr>
        <w:t>&gt; - ⚠ = 기관 문의 답에 따라 달라지는 항목.</w:t>
      </w:r>
    </w:p>
    <w:p>
      <w:r>
        <w:rPr>
          <w:rFonts w:ascii="맑은 고딕" w:hAnsi="맑은 고딕" w:eastAsia="맑은 고딕"/>
          <w:sz w:val="21"/>
        </w:rPr>
        <w:t>---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1. 형식명</w:t>
      </w:r>
    </w:p>
    <w:p>
      <w:r>
        <w:rPr>
          <w:rFonts w:ascii="맑은 고딕" w:hAnsi="맑은 고딕" w:eastAsia="맑은 고딕"/>
          <w:sz w:val="21"/>
        </w:rPr>
        <w:t>〔기입 — 예: SmartGreen IC-1〕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2. 형식</w:t>
      </w:r>
    </w:p>
    <w:p>
      <w:r>
        <w:rPr>
          <w:rFonts w:ascii="맑은 고딕" w:hAnsi="맑은 고딕" w:eastAsia="맑은 고딕"/>
          <w:sz w:val="21"/>
        </w:rPr>
        <w:t>온실 통합제어기(모드버스 마스터). RS-485 Modbus RTU, KS X 3267:2022 디폴트 레지스터맵·레벨 1 지원.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3. 기체의 크기 및 중량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항목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값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측정 구간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가. 길이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〔기입〕 mm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〔에서 ~ 까지〕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나. 폭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〔기입〕 mm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〔에서 ~ 까지〕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다. 높이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〔기입〕 mm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〔에서 ~ 까지〕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(중량)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〔기입〕 kg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&gt; 시험 전용 기체(함체)가 나와야 실측할 수 있다. 운영 중인 1호는 입고 불가.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4. 기체의 구조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가. 통합제어기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항목</w:t>
            </w:r>
          </w:p>
        </w:tc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1) OS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Raspberry Pi OS 64-bit — Debian GNU/Linux 13 (trixie), 커널 6.12.47 </w:t>
            </w:r>
            <w:r>
              <w:rPr>
                <w:rFonts w:ascii="맑은 고딕" w:hAnsi="맑은 고딕" w:eastAsia="맑은 고딕"/>
                <w:b/>
                <w:sz w:val="19"/>
              </w:rPr>
              <w:t>(1호 실측)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2) Processor 가) 모델명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Arm Cortex-A76 쿼드코어 2.4 GHz (SoC Broadcom BCM2712) </w:t>
            </w:r>
            <w:r>
              <w:rPr>
                <w:rFonts w:ascii="맑은 고딕" w:hAnsi="맑은 고딕" w:eastAsia="맑은 고딕"/>
                <w:b/>
                <w:sz w:val="19"/>
              </w:rPr>
              <w:t>(1호 실측)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2) Processor 나) 제조사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Broadcom Inc.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3) MainBoard 가) 모델명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Raspberry Pi 5 Model B Rev 1.1 (8 GB) </w:t>
            </w:r>
            <w:r>
              <w:rPr>
                <w:rFonts w:ascii="맑은 고딕" w:hAnsi="맑은 고딕" w:eastAsia="맑은 고딕"/>
                <w:b/>
                <w:sz w:val="19"/>
              </w:rPr>
              <w:t>(1호 실측)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3) MainBoard 나) 제조사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Raspberry Pi Ltd (영국)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4) RAM 가) 모델명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LPDDR4X-4267 8 GB (보드 온보드) </w:t>
            </w:r>
            <w:r>
              <w:rPr>
                <w:rFonts w:ascii="맑은 고딕" w:hAnsi="맑은 고딕" w:eastAsia="맑은 고딕"/>
                <w:b/>
                <w:sz w:val="19"/>
              </w:rPr>
              <w:t>(1호 실측 7.9 GiB)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4) RAM 나) 제조사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〔기입 — 보드 온보드라 보드 제조사 표기 또는 칩 제조사 확인〕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4) RAM 다) 개수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1식 (온보드)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5) GraphicsCard 가) 모델명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해당 없음 — SoC 내장 VideoCore VII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5) GraphicsCard 나) 제조사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(Broadcom, SoC 내장)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6) Storage 가) 모델명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microSD 32 GB </w:t>
            </w:r>
            <w:r>
              <w:rPr>
                <w:rFonts w:ascii="맑은 고딕" w:hAnsi="맑은 고딕" w:eastAsia="맑은 고딕"/>
                <w:b/>
                <w:sz w:val="19"/>
              </w:rPr>
              <w:t>(1호 실측 29.1 GiB)</w:t>
            </w:r>
            <w:r>
              <w:rPr>
                <w:rFonts w:ascii="맑은 고딕" w:hAnsi="맑은 고딕" w:eastAsia="맑은 고딕"/>
                <w:sz w:val="19"/>
              </w:rPr>
              <w:t xml:space="preserve"> 〔시험 기체 카드 모델 기입〕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6) Storage 나) 제조사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〔기입〕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7) POWER 가) 모델명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〔기입 — 예: 공식 27 W USB-C PD 어댑터〕 (공급 전압 </w:t>
            </w:r>
            <w:r>
              <w:rPr>
                <w:rFonts w:ascii="맑은 고딕" w:hAnsi="맑은 고딕" w:eastAsia="맑은 고딕"/>
                <w:b/>
                <w:sz w:val="19"/>
              </w:rPr>
              <w:t>1호 실측 5.10 V</w:t>
            </w:r>
            <w:r>
              <w:rPr>
                <w:rFonts w:ascii="맑은 고딕" w:hAnsi="맑은 고딕" w:eastAsia="맑은 고딕"/>
                <w:sz w:val="19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7) POWER 나) 제조사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〔기입〕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8) Database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제어기 내장 SQLite(1분 단위 로컬 보관) + PostgreSQL 17 + TimescaleDB(서버, 장기 보관·조회·추출)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나. 기타 (RS-485 인터페이스)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항목</w:t>
            </w:r>
          </w:p>
        </w:tc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가) 모델명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USB–RS485 컨버터 2식. </w:t>
            </w:r>
            <w:r>
              <w:rPr>
                <w:rFonts w:ascii="맑은 고딕" w:hAnsi="맑은 고딕" w:eastAsia="맑은 고딕"/>
                <w:b/>
                <w:sz w:val="19"/>
              </w:rPr>
              <w:t>표준 노드 전용</w:t>
            </w:r>
            <w:r>
              <w:rPr>
                <w:rFonts w:ascii="맑은 고딕" w:hAnsi="맑은 고딕" w:eastAsia="맑은 고딕"/>
                <w:sz w:val="19"/>
              </w:rPr>
              <w:t xml:space="preserve"> FT232R 칩(USB ID 0403:6001) </w:t>
            </w:r>
            <w:r>
              <w:rPr>
                <w:rFonts w:ascii="맑은 고딕" w:hAnsi="맑은 고딕" w:eastAsia="맑은 고딕"/>
                <w:b/>
                <w:sz w:val="19"/>
              </w:rPr>
              <w:t>(1호 실측)</w:t>
            </w:r>
            <w:r>
              <w:rPr>
                <w:rFonts w:ascii="맑은 고딕" w:hAnsi="맑은 고딕" w:eastAsia="맑은 고딕"/>
                <w:sz w:val="19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sz w:val="19"/>
              </w:rPr>
              <w:t>자체 장치용</w:t>
            </w:r>
            <w:r>
              <w:rPr>
                <w:rFonts w:ascii="맑은 고딕" w:hAnsi="맑은 고딕" w:eastAsia="맑은 고딕"/>
                <w:sz w:val="19"/>
              </w:rPr>
              <w:t xml:space="preserve"> CH340 칩(1a86:7523) </w:t>
            </w:r>
            <w:r>
              <w:rPr>
                <w:rFonts w:ascii="맑은 고딕" w:hAnsi="맑은 고딕" w:eastAsia="맑은 고딕"/>
                <w:b/>
                <w:sz w:val="19"/>
              </w:rPr>
              <w:t>(1호 실측)</w:t>
            </w:r>
            <w:r>
              <w:rPr>
                <w:rFonts w:ascii="맑은 고딕" w:hAnsi="맑은 고딕" w:eastAsia="맑은 고딕"/>
                <w:sz w:val="19"/>
              </w:rPr>
              <w:t xml:space="preserve"> 〔완제품 모델명 기입〕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나) 제조사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칩: FTDI(영국) · QinHeng Electronics(중국) 〔완제품 제조사·절연형 여부 기입〕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&gt; 포트를 둘로 나눈 이유: 표준 노드(KS X 3267)와 자체 장치(릴레이·온습도)가 같은 버스를 쓰면 서로 방해한다.</w:t>
      </w:r>
    </w:p>
    <w:p>
      <w:r>
        <w:rPr>
          <w:rFonts w:ascii="맑은 고딕" w:hAnsi="맑은 고딕" w:eastAsia="맑은 고딕"/>
          <w:sz w:val="21"/>
        </w:rPr>
        <w:t xml:space="preserve">&gt; 표준 노드 포트는 </w:t>
      </w:r>
      <w:r>
        <w:rPr>
          <w:rFonts w:ascii="Consolas" w:hAnsi="Consolas" w:eastAsia="Consolas"/>
          <w:color w:val="1F3A5F"/>
          <w:sz w:val="20"/>
        </w:rPr>
        <w:t>/dev/smartfarm-485-std</w:t>
      </w:r>
      <w:r>
        <w:rPr>
          <w:rFonts w:ascii="맑은 고딕" w:hAnsi="맑은 고딕" w:eastAsia="맑은 고딕"/>
          <w:sz w:val="21"/>
        </w:rPr>
        <w:t xml:space="preserve">(9600 8N1), 자체 장치 포트는 </w:t>
      </w:r>
      <w:r>
        <w:rPr>
          <w:rFonts w:ascii="Consolas" w:hAnsi="Consolas" w:eastAsia="Consolas"/>
          <w:color w:val="1F3A5F"/>
          <w:sz w:val="20"/>
        </w:rPr>
        <w:t>/dev/smartfarm-485</w:t>
      </w:r>
      <w:r>
        <w:rPr>
          <w:rFonts w:ascii="맑은 고딕" w:hAnsi="맑은 고딕" w:eastAsia="맑은 고딕"/>
          <w:sz w:val="21"/>
        </w:rPr>
        <w:t>로 고정한다.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5. 기체의 관제 방식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가. 관제(모니터링 및 제어) 지원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본체(컨트롤박스) 모니터</w:t>
            </w:r>
          </w:p>
        </w:tc>
        <w:tc>
          <w:tcPr>
            <w:tcW w:type="dxa" w:w="162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본체 패널</w:t>
            </w:r>
          </w:p>
        </w:tc>
        <w:tc>
          <w:tcPr>
            <w:tcW w:type="dxa" w:w="162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본체 기타</w:t>
            </w:r>
          </w:p>
        </w:tc>
        <w:tc>
          <w:tcPr>
            <w:tcW w:type="dxa" w:w="162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웹(Web)</w:t>
            </w:r>
          </w:p>
        </w:tc>
        <w:tc>
          <w:tcPr>
            <w:tcW w:type="dxa" w:w="162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모바일 Android</w:t>
            </w:r>
          </w:p>
        </w:tc>
        <w:tc>
          <w:tcPr>
            <w:tcW w:type="dxa" w:w="162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모바일 iOS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〔○/공란〕</w:t>
            </w:r>
          </w:p>
        </w:tc>
        <w:tc>
          <w:tcPr>
            <w:tcW w:type="dxa" w:w="162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</w:p>
        </w:tc>
        <w:tc>
          <w:tcPr>
            <w:tcW w:type="dxa" w:w="16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공란</w:t>
            </w:r>
          </w:p>
        </w:tc>
        <w:tc>
          <w:tcPr>
            <w:tcW w:type="dxa" w:w="162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</w:p>
        </w:tc>
        <w:tc>
          <w:tcPr>
            <w:tcW w:type="dxa" w:w="162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</w:p>
        </w:tc>
        <w:tc>
          <w:tcPr>
            <w:tcW w:type="dxa" w:w="162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본체 패널: 7인치 터치패널 키오스크(제어기 자체 화면, 인터넷 없이 동작)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웹: </w:t>
      </w:r>
      <w:r>
        <w:rPr>
          <w:rFonts w:ascii="Consolas" w:hAnsi="Consolas" w:eastAsia="Consolas"/>
          <w:color w:val="1F3A5F"/>
          <w:sz w:val="20"/>
        </w:rPr>
        <w:t>smartgreen.kr</w:t>
      </w:r>
      <w:r>
        <w:rPr>
          <w:rFonts w:ascii="맑은 고딕" w:hAnsi="맑은 고딕" w:eastAsia="맑은 고딕"/>
          <w:sz w:val="21"/>
        </w:rPr>
        <w:t xml:space="preserve"> (PC·태블릿 브라우저)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모바일: PWA — Android·iOS 모두 홈 화면 설치로 앱처럼 사용</w:t>
      </w:r>
    </w:p>
    <w:p>
      <w:r>
        <w:rPr>
          <w:rFonts w:ascii="맑은 고딕" w:hAnsi="맑은 고딕" w:eastAsia="맑은 고딕"/>
          <w:sz w:val="21"/>
        </w:rPr>
        <w:t xml:space="preserve">&gt; ⚠ </w:t>
      </w:r>
      <w:r>
        <w:rPr>
          <w:rFonts w:ascii="맑은 고딕" w:hAnsi="맑은 고딕" w:eastAsia="맑은 고딕"/>
          <w:b/>
          <w:sz w:val="21"/>
        </w:rPr>
        <w:t>관제 방식 개수 = 연결 해제·재연결 시험 반복 횟수</w:t>
      </w:r>
      <w:r>
        <w:rPr>
          <w:rFonts w:ascii="맑은 고딕" w:hAnsi="맑은 고딕" w:eastAsia="맑은 고딕"/>
          <w:sz w:val="21"/>
        </w:rPr>
        <w:t>(문의 3번). 4개를 신고하면 4회 반복일 수 있다.</w:t>
      </w:r>
    </w:p>
    <w:p>
      <w:r>
        <w:rPr>
          <w:rFonts w:ascii="맑은 고딕" w:hAnsi="맑은 고딕" w:eastAsia="맑은 고딕"/>
          <w:sz w:val="21"/>
        </w:rPr>
        <w:t>&gt; Android·iOS는 같은 PWA라 하나로 신고 가능한지 기관 확인이 필요하다. 답에 따라 이 표를 줄인다.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나. 통합제어기 관제 방식</w:t>
      </w:r>
    </w:p>
    <w:p>
      <w:r>
        <w:rPr>
          <w:rFonts w:ascii="맑은 고딕" w:hAnsi="맑은 고딕" w:eastAsia="맑은 고딕"/>
          <w:b/>
          <w:sz w:val="21"/>
        </w:rPr>
        <w:t>☑ 복합형</w:t>
      </w:r>
      <w:r>
        <w:rPr>
          <w:rFonts w:ascii="맑은 고딕" w:hAnsi="맑은 고딕" w:eastAsia="맑은 고딕"/>
          <w:sz w:val="21"/>
        </w:rPr>
        <w:t xml:space="preserve"> — 노드(센서&amp;구동기) ↔ 로컬서버 ↔ 클라우드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구간</w:t>
            </w:r>
          </w:p>
        </w:tc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통신방식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노드 ↔ 로컬서버(제어기 본체)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RS-485 Modbus RTU</w:t>
            </w:r>
            <w:r>
              <w:rPr>
                <w:rFonts w:ascii="맑은 고딕" w:hAnsi="맑은 고딕" w:eastAsia="맑은 고딕"/>
                <w:sz w:val="19"/>
              </w:rPr>
              <w:t xml:space="preserve"> (9600 8N1, KS X 3267 디폴트맵)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로컬서버 ↔ 클라우드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인터넷</w:t>
            </w:r>
            <w:r>
              <w:rPr>
                <w:rFonts w:ascii="맑은 고딕" w:hAnsi="맑은 고딕" w:eastAsia="맑은 고딕"/>
                <w:sz w:val="19"/>
              </w:rPr>
              <w:t xml:space="preserve"> — HTTPS(REST) + MQTT over TLS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제어기 본체가 로컬서버를 겸한다. 인터넷이 끊겨도 본체 패널에서 조회·제어가 이어진다(로컬 SQLite·로컬 REST).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6. 연동 장비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가. 센서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센서</w:t>
            </w:r>
          </w:p>
        </w:tc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연동 여부</w:t>
            </w:r>
          </w:p>
        </w:tc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KS X 3267:2022</w:t>
            </w:r>
          </w:p>
        </w:tc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KS B 7958:2024</w:t>
            </w:r>
          </w:p>
        </w:tc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KS X 3288:2022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온도 temperature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습도 humidity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CO₂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  <w:r>
              <w:rPr>
                <w:rFonts w:ascii="맑은 고딕" w:hAnsi="맑은 고딕" w:eastAsia="맑은 고딕"/>
                <w:sz w:val="19"/>
              </w:rPr>
              <w:t xml:space="preserve"> ⚠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  <w:r>
              <w:rPr>
                <w:rFonts w:ascii="맑은 고딕" w:hAnsi="맑은 고딕" w:eastAsia="맑은 고딕"/>
                <w:sz w:val="19"/>
              </w:rPr>
              <w:t xml:space="preserve"> ⚠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일사 pyranometer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풍향 wind-direction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풍속 wind-speed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감우 rain-detector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광양자 quantum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토양 함수율 soil-moisture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토양 수분 장력 tensiometer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EC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pH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지온 soil-temperature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이슬점 dewpoint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강우량 rainfall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전압 voltage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무게 weight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전류 current-sensor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누적유량 cumulative-flow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고온 high-temperature-detector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저수위 low-water-level-detector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표준 미적용 장비(자체 프로토콜, 연동 여부만 ○)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온습도 센서 XY-MD02 (RS-485 Modbus RTU 자체 연동) — 연동 ○ / KS X 3267 ×</w:t>
      </w:r>
    </w:p>
    <w:p>
      <w:r>
        <w:rPr>
          <w:rFonts w:ascii="맑은 고딕" w:hAnsi="맑은 고딕" w:eastAsia="맑은 고딕"/>
          <w:sz w:val="21"/>
        </w:rPr>
        <w:t xml:space="preserve">&gt; ⚠ CO₂: 드라이버는 디폴트맵 센서 코드를 모두 읽는다(CO₂ = 코드 11, 13번 자리). 다만 </w:t>
      </w:r>
      <w:r>
        <w:rPr>
          <w:rFonts w:ascii="맑은 고딕" w:hAnsi="맑은 고딕" w:eastAsia="맑은 고딕"/>
          <w:b/>
          <w:sz w:val="21"/>
        </w:rPr>
        <w:t>자체 보유한 CO₂ 노드는 없다.</w:t>
      </w:r>
    </w:p>
    <w:p>
      <w:r>
        <w:rPr>
          <w:rFonts w:ascii="맑은 고딕" w:hAnsi="맑은 고딕" w:eastAsia="맑은 고딕"/>
          <w:sz w:val="21"/>
        </w:rPr>
        <w:t>&gt; 시험기관이 시험장비(노드)를 지참하면 그 노드의 CO₂로 시연 가능하다(문의 5번). 지참하지 않으면 ○ 선언을 온도·습도로 줄여야 한다.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나. 구동기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구동기</w:t>
            </w:r>
          </w:p>
        </w:tc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연동 여부</w:t>
            </w:r>
          </w:p>
        </w:tc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KS X 3267:2022</w:t>
            </w:r>
          </w:p>
        </w:tc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KS B 7958:2024</w:t>
            </w:r>
          </w:p>
        </w:tc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KS X 3288:2022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레벨 0 개폐기 retractable/level0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레벨 1 개폐기</w:t>
            </w:r>
            <w:r>
              <w:rPr>
                <w:rFonts w:ascii="맑은 고딕" w:hAnsi="맑은 고딕" w:eastAsia="맑은 고딕"/>
                <w:sz w:val="19"/>
              </w:rPr>
              <w:t xml:space="preserve"> retractable/level1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레벨 2 개폐기 retractable/level2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레벨 0 스위치 switch/level0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레벨 1 스위치</w:t>
            </w:r>
            <w:r>
              <w:rPr>
                <w:rFonts w:ascii="맑은 고딕" w:hAnsi="맑은 고딕" w:eastAsia="맑은 고딕"/>
                <w:sz w:val="19"/>
              </w:rPr>
              <w:t xml:space="preserve"> switch/level1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○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레벨 2 스위치 switch/level2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레벨 0~3 양액기 nutrient-supply/level0~3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×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표준 미적용 장비(자체 프로토콜, 연동 여부만 ○)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릴레이 모듈 Waveshare 8CH (RS-485 Modbus RTU, FC15) — 연동 ○ / KS X 3267 ×</w:t>
      </w:r>
    </w:p>
    <w:p>
      <w:r>
        <w:rPr>
          <w:rFonts w:ascii="맑은 고딕" w:hAnsi="맑은 고딕" w:eastAsia="맑은 고딕"/>
          <w:sz w:val="21"/>
        </w:rPr>
        <w:t>· 이 모듈로 측창·천창·차광·순환팬·온풍기·냉방기·관수밸브를 구동한다.</w:t>
      </w:r>
    </w:p>
    <w:p>
      <w:r>
        <w:rPr>
          <w:rFonts w:ascii="맑은 고딕" w:hAnsi="맑은 고딕" w:eastAsia="맑은 고딕"/>
          <w:sz w:val="21"/>
        </w:rPr>
        <w:t xml:space="preserve">&gt; ⚠ </w:t>
      </w:r>
      <w:r>
        <w:rPr>
          <w:rFonts w:ascii="맑은 고딕" w:hAnsi="맑은 고딕" w:eastAsia="맑은 고딕"/>
          <w:b/>
          <w:sz w:val="21"/>
        </w:rPr>
        <w:t>문의 1번의 핵심</w:t>
      </w:r>
      <w:r>
        <w:rPr>
          <w:rFonts w:ascii="맑은 고딕" w:hAnsi="맑은 고딕" w:eastAsia="맑은 고딕"/>
          <w:sz w:val="21"/>
        </w:rPr>
        <w:t>: 116 원문은 ○/×를 고르게 되어 있지만, 안내자료에는 "표준에 명시된 기종 전부 연동 가능할 것"으로 읽히는 문구가 있다.</w:t>
      </w:r>
    </w:p>
    <w:p>
      <w:r>
        <w:rPr>
          <w:rFonts w:ascii="맑은 고딕" w:hAnsi="맑은 고딕" w:eastAsia="맑은 고딕"/>
          <w:sz w:val="21"/>
        </w:rPr>
        <w:t xml:space="preserve">&gt; 기관이 "전부 갖춰야 한다"고 답하면 위 표를 다시 짜야 한다. </w:t>
      </w:r>
      <w:r>
        <w:rPr>
          <w:rFonts w:ascii="맑은 고딕" w:hAnsi="맑은 고딕" w:eastAsia="맑은 고딕"/>
          <w:b/>
          <w:sz w:val="21"/>
        </w:rPr>
        <w:t>문의 발송이 서류 확정의 선결 조건이다.</w:t>
      </w:r>
    </w:p>
    <w:p>
      <w:r>
        <w:rPr>
          <w:rFonts w:ascii="맑은 고딕" w:hAnsi="맑은 고딕" w:eastAsia="맑은 고딕"/>
          <w:sz w:val="21"/>
        </w:rPr>
        <w:t>---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붙임 1. 성능 (KOAT 116 성능시험 기준 대응)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116 성능 기준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본 제어기 구현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근거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센서 상태정보 데이터 </w:t>
            </w:r>
            <w:r>
              <w:rPr>
                <w:rFonts w:ascii="맑은 고딕" w:hAnsi="맑은 고딕" w:eastAsia="맑은 고딕"/>
                <w:b/>
                <w:sz w:val="19"/>
              </w:rPr>
              <w:t>손실률 3 % 이내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1분 주기 수집, 결측은 빈 칸(미조작·미보고 구분), 로컬 SQLite 버퍼 + 재전송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actuator/센서 파이프라인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구동기 상태정보 </w:t>
            </w:r>
            <w:r>
              <w:rPr>
                <w:rFonts w:ascii="맑은 고딕" w:hAnsi="맑은 고딕" w:eastAsia="맑은 고딕"/>
                <w:b/>
                <w:sz w:val="19"/>
              </w:rPr>
              <w:t>손실률 3 % 이내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구동기 1분 스냅샷(변화 없어도 하트비트 기록), 3분 무응답 시 손실로 명시(값 미조작)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actuator_status</w:t>
            </w:r>
            <w:r>
              <w:rPr>
                <w:rFonts w:ascii="맑은 고딕" w:hAnsi="맑은 고딕" w:eastAsia="맑은 고딕"/>
                <w:sz w:val="19"/>
              </w:rPr>
              <w:t xml:space="preserve"> 1분 버킷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2항목 이상 </w:t>
            </w:r>
            <w:r>
              <w:rPr>
                <w:rFonts w:ascii="맑은 고딕" w:hAnsi="맑은 고딕" w:eastAsia="맑은 고딕"/>
                <w:b/>
                <w:sz w:val="19"/>
              </w:rPr>
              <w:t>시각화 1시간 이하 단위 + 1·7·30일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대시보드 차트: 1시간·6시간·24시간·7일·30일(30일=1시간 단위)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SensorChart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조회 1분 단위 + 1·7·30일</w:t>
            </w:r>
            <w:r>
              <w:rPr>
                <w:rFonts w:ascii="맑은 고딕" w:hAnsi="맑은 고딕" w:eastAsia="맑은 고딕"/>
                <w:sz w:val="19"/>
              </w:rPr>
              <w:t xml:space="preserve"> (일부/전체 항목)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보고서 › 데이터 조회·추출: 센서/제어이력/표준구동기, 1분 행 표, 기간·항목 선택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DataExplorer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추출 .csv/.txt/.xls</w:t>
            </w:r>
            <w:r>
              <w:rPr>
                <w:rFonts w:ascii="맑은 고딕" w:hAnsi="맑은 고딕" w:eastAsia="맑은 고딕"/>
                <w:sz w:val="19"/>
              </w:rPr>
              <w:t xml:space="preserve"> (1분 단위, 1·7·30일)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서버 CSV/TXT(원본), 클라이언트 XLSX. 결측 빈 칸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/api/.../export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종료/</w:t>
            </w:r>
            <w:r>
              <w:rPr>
                <w:rFonts w:ascii="맑은 고딕" w:hAnsi="맑은 고딕" w:eastAsia="맑은 고딕"/>
                <w:b/>
                <w:sz w:val="19"/>
              </w:rPr>
              <w:t>전원 차단·인가 후 데이터 복구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재기동 시 드라이버·화면 자동 복귀, 데이터는 로컬 SQLite·클라우드에 유지 → 조회·추출 가능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pm2 resurrect + 영구 저장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연결단자 해제·재연결 후 2분 이내</w:t>
            </w:r>
            <w:r>
              <w:rPr>
                <w:rFonts w:ascii="맑은 고딕" w:hAnsi="맑은 고딕" w:eastAsia="맑은 고딕"/>
                <w:sz w:val="19"/>
              </w:rPr>
              <w:t xml:space="preserve"> 정상 (5회)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드라이버 2초 폴링, 응답 없음 즉시 표시, 재연결 다음 폴링에 복귀. 자동 시험 5회 모두 </w:t>
            </w:r>
            <w:r>
              <w:rPr>
                <w:rFonts w:ascii="맑은 고딕" w:hAnsi="맑은 고딕" w:eastAsia="맑은 고딕"/>
                <w:b/>
                <w:sz w:val="19"/>
              </w:rPr>
              <w:t>3.0초</w:t>
            </w:r>
            <w:r>
              <w:rPr>
                <w:rFonts w:ascii="맑은 고딕" w:hAnsi="맑은 고딕" w:eastAsia="맑은 고딕"/>
                <w:sz w:val="19"/>
              </w:rPr>
              <w:t xml:space="preserve"> 복귀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자가시험 </w:t>
            </w:r>
            <w:r>
              <w:rPr>
                <w:rFonts w:ascii="Consolas" w:hAnsi="Consolas" w:eastAsia="Consolas"/>
                <w:color w:val="1F3A5F"/>
                <w:sz w:val="18"/>
              </w:rPr>
              <w:t>116-재연결</w:t>
            </w:r>
            <w:r>
              <w:rPr>
                <w:rFonts w:ascii="맑은 고딕" w:hAnsi="맑은 고딕" w:eastAsia="맑은 고딕"/>
                <w:sz w:val="19"/>
              </w:rPr>
              <w:t xml:space="preserve"> 17/17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제어(구동기 명령·상태 readback)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노드 OPID 명령·상태 폴링(2초)·1분 스냅샷, 상태코드·남은시간 표시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ks3267 드라이버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프로토콜 적합성 (SPS X KOAT-0004-7466 §5.4/5.5)</w:t>
      </w:r>
      <w:r>
        <w:rPr>
          <w:rFonts w:ascii="맑은 고딕" w:hAnsi="맑은 고딕" w:eastAsia="맑은 고딕"/>
          <w:sz w:val="21"/>
        </w:rPr>
        <w:t xml:space="preserve">: 디폴트맵·레벨1·프로토콜버전 10 기준 자가시험 표4 시나리오 7/7, §5.5.2 완전판 13/13, §5.5.3 완전판 14/14, 116 연결단자 해제·재연결 5회 17/17 통과(증적 </w:t>
      </w:r>
      <w:r>
        <w:rPr>
          <w:rFonts w:ascii="Consolas" w:hAnsi="Consolas" w:eastAsia="Consolas"/>
          <w:color w:val="1F3A5F"/>
          <w:sz w:val="20"/>
        </w:rPr>
        <w:t>docs/ksx3267/self-test/</w:t>
      </w:r>
      <w:r>
        <w:rPr>
          <w:rFonts w:ascii="맑은 고딕" w:hAnsi="맑은 고딕" w:eastAsia="맑은 고딕"/>
          <w:sz w:val="21"/>
        </w:rPr>
        <w:t xml:space="preserve">, 통합본 </w:t>
      </w:r>
      <w:r>
        <w:rPr>
          <w:rFonts w:ascii="Consolas" w:hAnsi="Consolas" w:eastAsia="Consolas"/>
          <w:color w:val="1F3A5F"/>
          <w:sz w:val="20"/>
        </w:rPr>
        <w:t>self-test/성적서.md</w:t>
      </w:r>
      <w:r>
        <w:rPr>
          <w:rFonts w:ascii="맑은 고딕" w:hAnsi="맑은 고딕" w:eastAsia="맑은 고딕"/>
          <w:sz w:val="21"/>
        </w:rPr>
        <w:t>). 본시험은 시험기관 시험장비(노드) 지참으로 진행.</w:t>
      </w:r>
    </w:p>
    <w:p>
      <w:r>
        <w:rPr>
          <w:rFonts w:ascii="맑은 고딕" w:hAnsi="맑은 고딕" w:eastAsia="맑은 고딕"/>
          <w:b/>
          <w:sz w:val="21"/>
        </w:rPr>
        <w:t>소프트웨어 구성</w:t>
      </w:r>
      <w:r>
        <w:rPr>
          <w:rFonts w:ascii="맑은 고딕" w:hAnsi="맑은 고딕" w:eastAsia="맑은 고딕"/>
          <w:sz w:val="21"/>
        </w:rPr>
        <w:t>: Node-RED(오케스트레이터) + ks3267 드라이버 데몬(pymodbus, 표준 노드 전용 포트) + 백엔드(Express, PostgreSQL/TimescaleDB) + 프론트(React PWA·현장 키오스크). 자체 장치와 표준 노드는 이중 드라이버로 공존.</w:t>
      </w:r>
    </w:p>
    <w:p>
      <w:r>
        <w:rPr>
          <w:rFonts w:ascii="맑은 고딕" w:hAnsi="맑은 고딕" w:eastAsia="맑은 고딕"/>
          <w:sz w:val="21"/>
        </w:rPr>
        <w:t>---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붙임 2. 관제 방식 신고 (조작난이도·연결해제 시험 반복 배수)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신고 관제 방식: </w:t>
      </w:r>
      <w:r>
        <w:rPr>
          <w:rFonts w:ascii="맑은 고딕" w:hAnsi="맑은 고딕" w:eastAsia="맑은 고딕"/>
          <w:b/>
          <w:sz w:val="21"/>
        </w:rPr>
        <w:t>본체 키오스크 · 웹 · 모바일(Android) · 모바일(iOS)</w:t>
      </w:r>
      <w:r>
        <w:rPr>
          <w:rFonts w:ascii="맑은 고딕" w:hAnsi="맑은 고딕" w:eastAsia="맑은 고딕"/>
          <w:sz w:val="21"/>
        </w:rPr>
        <w:t xml:space="preserve"> 〔최종 신고 개수 확정〕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⚠ 연결단자 해제·재연결 시험은 </w:t>
      </w:r>
      <w:r>
        <w:rPr>
          <w:rFonts w:ascii="맑은 고딕" w:hAnsi="맑은 고딕" w:eastAsia="맑은 고딕"/>
          <w:b/>
          <w:sz w:val="21"/>
        </w:rPr>
        <w:t>관제 방식마다 반복</w:t>
      </w:r>
      <w:r>
        <w:rPr>
          <w:rFonts w:ascii="맑은 고딕" w:hAnsi="맑은 고딕" w:eastAsia="맑은 고딕"/>
          <w:sz w:val="21"/>
        </w:rPr>
        <w:t>(방식 수 = 반복 배수). 신고 개수를 늘리면 시험 부담 증가 → 신고 범위 사업 판단 필요.</w:t>
      </w:r>
    </w:p>
    <w:p>
      <w:r>
        <w:rPr>
          <w:rFonts w:ascii="맑은 고딕" w:hAnsi="맑은 고딕" w:eastAsia="맑은 고딕"/>
          <w:sz w:val="21"/>
        </w:rPr>
        <w:t>---</w:t>
      </w:r>
    </w:p>
    <w:p>
      <w:r>
        <w:rPr>
          <w:rFonts w:ascii="맑은 고딕" w:hAnsi="맑은 고딕" w:eastAsia="맑은 고딕"/>
          <w:sz w:val="21"/>
        </w:rPr>
        <w:t xml:space="preserve">&gt; 본 초안은 실제 소프트웨어·통신 사양 기준으로 작성됨. </w:t>
      </w:r>
      <w:r>
        <w:rPr>
          <w:rFonts w:ascii="Consolas" w:hAnsi="Consolas" w:eastAsia="Consolas"/>
          <w:color w:val="1F3A5F"/>
          <w:sz w:val="20"/>
        </w:rPr>
        <w:t>〔 〕</w:t>
      </w:r>
      <w:r>
        <w:rPr>
          <w:rFonts w:ascii="맑은 고딕" w:hAnsi="맑은 고딕" w:eastAsia="맑은 고딕"/>
          <w:sz w:val="21"/>
        </w:rPr>
        <w:t xml:space="preserve">(형식명·기체 치수·부품 제조국/모델/전원/스토리지·OS 버전·관제 신고 개수)와 연동장비표 최종 범위는 </w:t>
      </w:r>
      <w:r>
        <w:rPr>
          <w:rFonts w:ascii="맑은 고딕" w:hAnsi="맑은 고딕" w:eastAsia="맑은 고딕"/>
          <w:b/>
          <w:sz w:val="21"/>
        </w:rPr>
        <w:t>시험 전용 기체 확정 + 시험기관 문의 후</w:t>
      </w:r>
      <w:r>
        <w:rPr>
          <w:rFonts w:ascii="맑은 고딕" w:hAnsi="맑은 고딕" w:eastAsia="맑은 고딕"/>
          <w:sz w:val="21"/>
        </w:rPr>
        <w:t xml:space="preserve"> 케이그린텍이 확정 기입.</w:t>
      </w:r>
    </w:p>
    <w:p>
      <w:r>
        <w:rPr>
          <w:rFonts w:ascii="맑은 고딕" w:hAnsi="맑은 고딕" w:eastAsia="맑은 고딕"/>
          <w:sz w:val="21"/>
        </w:rPr>
        <w:t>---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붙임 3. 기입이 필요한 항목 (케이그린텍)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항목</w:t>
            </w:r>
          </w:p>
        </w:tc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왜 필요한가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형식명·형식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신청서·성적서에 그대로 올라간다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기체 치수·중량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시험 기체(함체) 제작 후 실측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RAM·Storage·POWER 제조사·모델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조달 정보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RS-485 컨버터 완제품 제조사·모델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절연형 여부도 함께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사업자 정보(등록번호·주소·상호·대표자)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A/S 정보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사용설명서 §11~13 (보증기간·접수처·부품 판매·사후관리업소)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808080"/>
        <w:sz w:val="16"/>
      </w:rPr>
      <w:t>스마트그린 통합제어기 — KS X 3267 표준 노드 사용설명서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