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pBdr/>
        <w:spacing/>
        <w:ind/>
        <w:jc w:val="center"/>
        <w:rPr/>
      </w:pPr>
      <w:r>
        <w:rPr>
          <w:rFonts w:ascii="Arial" w:hAnsi="Arial"/>
          <w:sz w:val="32"/>
        </w:rPr>
        <w:t xml:space="preserve">Формат передачи параметров волнения</w:t>
      </w:r>
      <w:r/>
    </w:p>
    <w:p>
      <w:pPr>
        <w:pBdr/>
        <w:spacing/>
        <w:ind/>
        <w:jc w:val="center"/>
        <w:rPr/>
      </w:pPr>
      <w:r>
        <w:rPr>
          <w:rFonts w:ascii="Arial" w:hAnsi="Arial"/>
          <w:b w:val="0"/>
          <w:sz w:val="20"/>
        </w:rPr>
        <w:t xml:space="preserve">Версия 2.0  ·  SeaVision</w:t>
      </w:r>
      <w:r/>
    </w:p>
    <w:p>
      <w:pPr>
        <w:pBdr/>
        <w:spacing/>
        <w:ind/>
        <w:rPr/>
      </w:pPr>
      <w:r>
        <w:rPr>
          <w:rFonts w:ascii="Arial" w:hAnsi="Arial"/>
          <w:b w:val="0"/>
          <w:sz w:val="20"/>
        </w:rPr>
        <w:t xml:space="preserve">Суммарный объём 1412 байт при дискретизации частотного спектра на 64 частоты и направленного спектра на 36 направлений × 36 частот.</w:t>
      </w:r>
      <w:r/>
    </w:p>
    <w:p>
      <w:pPr>
        <w:pStyle w:val="874"/>
        <w:pBdr/>
        <w:spacing/>
        <w:ind/>
        <w:rPr/>
      </w:pPr>
      <w:r>
        <w:rPr>
          <w:rFonts w:ascii="Arial" w:hAnsi="Arial"/>
        </w:rPr>
        <w:t xml:space="preserve">1. Общие сведения</w:t>
      </w:r>
      <w:r/>
    </w:p>
    <w:p>
      <w:pPr>
        <w:pBdr/>
        <w:spacing/>
        <w:ind/>
        <w:rPr/>
      </w:pPr>
      <w:r>
        <w:rPr>
          <w:rFonts w:ascii="Arial" w:hAnsi="Arial"/>
          <w:b w:val="0"/>
          <w:sz w:val="20"/>
        </w:rPr>
        <w:t xml:space="preserve">Система SeaV</w:t>
      </w:r>
      <w:r>
        <w:rPr>
          <w:rFonts w:ascii="Arial" w:hAnsi="Arial"/>
          <w:b w:val="0"/>
          <w:sz w:val="20"/>
        </w:rPr>
        <w:t xml:space="preserve">ision передаёт результаты обработки по протоколу UDP (unicast, порт 4000). Каждый пакет имеет фиксированный размер 1412 байт и отправляется один раз по завершении очередного цикла расчёта (</w:t>
      </w:r>
      <w:r>
        <w:rPr>
          <w:rFonts w:ascii="Arial" w:hAnsi="Arial"/>
          <w:b w:val="0"/>
          <w:sz w:val="20"/>
          <w:lang w:val="ru-RU"/>
        </w:rPr>
        <w:t xml:space="preserve">сейчас </w:t>
      </w:r>
      <w:r>
        <w:rPr>
          <w:rFonts w:ascii="Arial" w:hAnsi="Arial"/>
          <w:b w:val="0"/>
          <w:sz w:val="20"/>
        </w:rPr>
        <w:t xml:space="preserve">каждые 32 оборота антенны, примерно раз в 80 секунд при 25 об/мин).</w:t>
      </w:r>
      <w:r/>
    </w:p>
    <w:tbl>
      <w:tblPr>
        <w:tblStyle w:val="93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5"/>
        <w:gridCol w:w="7053"/>
      </w:tblGrid>
      <w:tr>
        <w:trPr/>
        <w:tc>
          <w:tcPr>
            <w:shd w:val="clear" w:color="auto" w:fill="bdd7ee"/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Параметр</w:t>
            </w:r>
            <w:r/>
          </w:p>
        </w:tc>
        <w:tc>
          <w:tcPr>
            <w:shd w:val="clear" w:color="auto" w:fill="bdd7ee"/>
            <w:tcBorders/>
            <w:tcW w:w="705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Значение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Транспорт</w:t>
            </w:r>
            <w:r/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UDP</w:t>
            </w:r>
            <w:r/>
          </w:p>
        </w:tc>
      </w:tr>
      <w:tr>
        <w:trPr/>
        <w:tc>
          <w:tcPr>
            <w:shd w:val="clear" w:color="auto" w:fill="f2f2f2"/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Порт приёма</w:t>
            </w:r>
            <w:r/>
          </w:p>
        </w:tc>
        <w:tc>
          <w:tcPr>
            <w:shd w:val="clear" w:color="auto" w:fill="f2f2f2"/>
            <w:tcBorders/>
            <w:tcW w:w="70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4000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Порядок байт</w:t>
            </w:r>
            <w:r/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Little-endian (младший байт — первый, стандарт x86/x86-64)</w:t>
            </w:r>
            <w:r/>
          </w:p>
        </w:tc>
      </w:tr>
      <w:tr>
        <w:trPr/>
        <w:tc>
          <w:tcPr>
            <w:shd w:val="clear" w:color="auto" w:fill="f2f2f2"/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Размер пакета</w:t>
            </w:r>
            <w:r/>
          </w:p>
        </w:tc>
        <w:tc>
          <w:tcPr>
            <w:shd w:val="clear" w:color="auto" w:fill="f2f2f2"/>
            <w:tcBorders/>
            <w:tcW w:w="70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1412 байт (постоянный)</w:t>
            </w:r>
            <w:r/>
          </w:p>
        </w:tc>
      </w:tr>
      <w:tr>
        <w:trPr/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Идентификатор</w:t>
            </w:r>
            <w:r/>
          </w:p>
        </w:tc>
        <w:tc>
          <w:tcPr>
            <w:tcBorders/>
            <w:tcW w:w="70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Первый байт всегда равен 5</w:t>
            </w:r>
            <w:r/>
          </w:p>
        </w:tc>
      </w:tr>
    </w:tbl>
    <w:p>
      <w:pPr>
        <w:pStyle w:val="874"/>
        <w:pBdr/>
        <w:spacing/>
        <w:ind/>
        <w:rPr/>
      </w:pPr>
      <w:r>
        <w:rPr>
          <w:rFonts w:ascii="Arial" w:hAnsi="Arial"/>
        </w:rPr>
        <w:t xml:space="preserve">2. Состав пакета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shd w:val="clear" w:color="auto" w:fill="bdd7ee"/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Блок</w:t>
            </w:r>
            <w:r/>
          </w:p>
        </w:tc>
        <w:tc>
          <w:tcPr>
            <w:shd w:val="clear" w:color="auto" w:fill="bdd7ee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Начальный байт</w:t>
            </w:r>
            <w:r/>
          </w:p>
        </w:tc>
        <w:tc>
          <w:tcPr>
            <w:shd w:val="clear" w:color="auto" w:fill="bdd7ee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Размер, байт</w:t>
            </w:r>
            <w:r/>
          </w:p>
        </w:tc>
        <w:tc>
          <w:tcPr>
            <w:shd w:val="clear" w:color="auto" w:fill="bdd7ee"/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Содержимое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Заголовок</w:t>
            </w:r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</w:t>
            </w:r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52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Скалярные параметры волнения, навигации, качества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Частотный спектр (1D)</w:t>
            </w:r>
            <w:r/>
          </w:p>
        </w:tc>
        <w:tc>
          <w:tcPr>
            <w:shd w:val="clear" w:color="auto" w:fill="f2f2f2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52</w:t>
            </w:r>
            <w:r/>
          </w:p>
        </w:tc>
        <w:tc>
          <w:tcPr>
            <w:shd w:val="clear" w:color="auto" w:fill="f2f2f2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64</w:t>
            </w:r>
            <w:r/>
          </w:p>
        </w:tc>
        <w:tc>
          <w:tcPr>
            <w:shd w:val="clear" w:color="auto" w:fill="f2f2f2"/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64 значения uint8 — нормированный частотный спектр</w:t>
            </w:r>
            <w:r/>
          </w:p>
        </w:tc>
      </w:tr>
      <w:tr>
        <w:trPr/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Направленный спектр (2D)</w:t>
            </w:r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116</w:t>
            </w:r>
            <w:r/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1296</w:t>
            </w:r>
            <w:r/>
          </w:p>
        </w:tc>
        <w:tc>
          <w:tcPr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36 направлений × 36 частот — нормированный 2D спектр</w:t>
            </w:r>
            <w:r/>
          </w:p>
        </w:tc>
      </w:tr>
      <w:tr>
        <w:trPr/>
        <w:tc>
          <w:tcPr>
            <w:shd w:val="clear" w:color="auto" w:fill="f2f2f2"/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Итого</w:t>
            </w:r>
            <w:r/>
          </w:p>
        </w:tc>
        <w:tc>
          <w:tcPr>
            <w:shd w:val="clear" w:color="auto" w:fill="f2f2f2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shd w:val="clear" w:color="auto" w:fill="f2f2f2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1412</w:t>
            </w:r>
            <w:r/>
          </w:p>
        </w:tc>
        <w:tc>
          <w:tcPr>
            <w:shd w:val="clear" w:color="auto" w:fill="f2f2f2"/>
            <w:tcBorders/>
            <w:tcW w:w="425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</w:tbl>
    <w:p>
      <w:pPr>
        <w:pStyle w:val="874"/>
        <w:pBdr/>
        <w:spacing/>
        <w:ind/>
        <w:rPr/>
      </w:pPr>
      <w:r>
        <w:rPr>
          <w:rFonts w:ascii="Arial" w:hAnsi="Arial"/>
        </w:rPr>
        <w:t xml:space="preserve">3. Поля заголовка (52 байта)</w:t>
      </w:r>
      <w:r/>
    </w:p>
    <w:p>
      <w:pPr>
        <w:pBdr/>
        <w:spacing/>
        <w:ind/>
        <w:rPr/>
      </w:pPr>
      <w:r>
        <w:rPr>
          <w:rFonts w:ascii="Arial" w:hAnsi="Arial"/>
          <w:b w:val="0"/>
          <w:sz w:val="20"/>
        </w:rPr>
        <w:t xml:space="preserve">Все многобайтные поля — целые числа без знака (uint16_t), если не указано иное. Физическое значение получается делением на указанный знаменатель.</w:t>
      </w:r>
      <w:r/>
    </w:p>
    <w:tbl>
      <w:tblPr>
        <w:tblStyle w:val="93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98"/>
        <w:gridCol w:w="444"/>
        <w:gridCol w:w="1134"/>
        <w:gridCol w:w="1843"/>
        <w:gridCol w:w="850"/>
        <w:gridCol w:w="992"/>
        <w:gridCol w:w="850"/>
        <w:gridCol w:w="2994"/>
      </w:tblGrid>
      <w:tr>
        <w:trPr/>
        <w:tc>
          <w:tcPr>
            <w:shd w:val="clear" w:color="auto" w:fill="bdd7ee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Байты</w:t>
            </w:r>
            <w:r/>
          </w:p>
        </w:tc>
        <w:tc>
          <w:tcPr>
            <w:shd w:val="clear" w:color="auto" w:fill="bdd7ee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Разм</w:t>
            </w:r>
            <w:r/>
          </w:p>
        </w:tc>
        <w:tc>
          <w:tcPr>
            <w:shd w:val="clear" w:color="auto" w:fill="bdd7ee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Тип </w:t>
            </w:r>
            <w:r/>
          </w:p>
        </w:tc>
        <w:tc>
          <w:tcPr>
            <w:shd w:val="clear" w:color="auto" w:fill="bdd7ee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Параметр</w:t>
            </w:r>
            <w:r/>
          </w:p>
        </w:tc>
        <w:tc>
          <w:tcPr>
            <w:shd w:val="clear" w:color="auto" w:fill="bdd7ee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Ед. изм.</w:t>
            </w:r>
            <w:r/>
          </w:p>
        </w:tc>
        <w:tc>
          <w:tcPr>
            <w:shd w:val="clear" w:color="auto" w:fill="bdd7ee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Диапазон</w:t>
            </w:r>
            <w:r/>
          </w:p>
        </w:tc>
        <w:tc>
          <w:tcPr>
            <w:shd w:val="clear" w:color="auto" w:fill="bdd7ee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Расшифровка</w:t>
            </w:r>
            <w:r/>
          </w:p>
        </w:tc>
        <w:tc>
          <w:tcPr>
            <w:shd w:val="clear" w:color="auto" w:fill="bdd7ee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uint8_t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Тип пакета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5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Всегда = 5. Используется для опознавания пакета на приёмной стороне.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uint8_t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Код импульса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1/2/3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8"/>
              </w:rPr>
              <w:t xml:space="preserve">1 = короткий (SP),  </w:t>
            </w:r>
            <w:r>
              <w:rPr>
                <w:rFonts w:ascii="Arial" w:hAnsi="Arial"/>
                <w:b w:val="0"/>
                <w:bCs w:val="0"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Arial" w:hAnsi="Arial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/>
                <w:b w:val="0"/>
                <w:sz w:val="18"/>
              </w:rPr>
              <w:t xml:space="preserve">2 = средний (MP),  </w:t>
            </w:r>
            <w:r>
              <w:rPr>
                <w:rFonts w:ascii="Arial" w:hAnsi="Arial"/>
                <w:b w:val="0"/>
                <w:bCs w:val="0"/>
                <w:sz w:val="18"/>
                <w:szCs w:val="18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 = длинный (LP).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2–3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Разрешение по дальности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мм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0–65535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1000 → м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Пространственное разрешение одного пикселя по дальности. Обычно 1875 (= 1,875 м/пкс).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4–5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Обороты антенны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об/мин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0–65535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Скорость вращения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 из конфиг. файла</w:t>
            </w:r>
            <w:r>
              <w:rPr>
                <w:rFonts w:ascii="Arial" w:hAnsi="Arial"/>
                <w:b w:val="0"/>
                <w:sz w:val="18"/>
              </w:rPr>
              <w:t xml:space="preserve">. При 25 об/мин в поле хранится 2500.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6–7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H</w:t>
            </w:r>
            <w:r>
              <w:rPr>
                <w:rFonts w:ascii="Arial" w:hAnsi="Arial"/>
                <w:b w:val="0"/>
                <w:sz w:val="18"/>
              </w:rPr>
              <w:t xml:space="preserve">s суммарная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м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0–65535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Значительная высота волны (суммарная по всем системам). Пример: 125 → 1,25 м.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8–9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Tp суммарный — пиковый период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с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0–65535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Период, соответствующий максимуму энергии суммарного спектра.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10–11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Tm суммарный — средний период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с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0–65535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Энергетически взвешенный средний период суммарного спектра. Как правило, Tm &lt; Tp.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12–13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Dp суммарный — пиковое направление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°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0–359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Направление, 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ОТКУДА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 </w:t>
            </w:r>
            <w:r>
              <w:rPr>
                <w:rFonts w:ascii="Arial" w:hAnsi="Arial"/>
                <w:b w:val="0"/>
                <w:sz w:val="18"/>
              </w:rPr>
              <w:t xml:space="preserve">движутся волны (в точке максимума спектра). 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14–15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Dm суммарный — среднее направление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°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0–359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Энергетически взвешенное среднее направление суммарного спектра.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16–17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Hs ветровых волн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м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0–65535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Высота ветровой составляющей. Равна нулю, если ветровая система не выделена.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18–19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Tp ветровых волн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с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0–65535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  <w:lang w:val="ru-RU"/>
              </w:rPr>
              <w:t xml:space="preserve">П</w:t>
            </w:r>
            <w:r>
              <w:rPr>
                <w:rFonts w:ascii="Arial" w:hAnsi="Arial"/>
                <w:b w:val="0"/>
                <w:sz w:val="18"/>
              </w:rPr>
              <w:t xml:space="preserve">ериод ветровых волн.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20–21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Dp ветровых волн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°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0–359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  <w:lang w:val="ru-RU"/>
              </w:rPr>
              <w:t xml:space="preserve">Н</w:t>
            </w:r>
            <w:r>
              <w:rPr>
                <w:rFonts w:ascii="Arial" w:hAnsi="Arial"/>
                <w:b w:val="0"/>
                <w:sz w:val="18"/>
              </w:rPr>
              <w:t xml:space="preserve">аправление ветровых волн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.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22–23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Hs зыби 1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м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0–65535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Высота первой зыби (более короткопериодной из двух зыбевых систем). Ноль, если не выделена.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24–25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Tp зыби 1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с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0–65535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  <w:lang w:val="ru-RU"/>
              </w:rPr>
              <w:t xml:space="preserve">П</w:t>
            </w:r>
            <w:r>
              <w:rPr>
                <w:rFonts w:ascii="Arial" w:hAnsi="Arial"/>
                <w:b w:val="0"/>
                <w:sz w:val="18"/>
              </w:rPr>
              <w:t xml:space="preserve">ериод первой зыби.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26–27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Dp зыби 1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°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0–359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  <w:lang w:val="ru-RU"/>
              </w:rPr>
              <w:t xml:space="preserve">Н</w:t>
            </w:r>
            <w:r>
              <w:rPr>
                <w:rFonts w:ascii="Arial" w:hAnsi="Arial"/>
                <w:b w:val="0"/>
                <w:sz w:val="18"/>
              </w:rPr>
              <w:t xml:space="preserve">аправление первой зыби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28–29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Hs зыби 2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м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0–65535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Высота второй зыби (более длиннопериодной). Ноль, если не выделена.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30–31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Tp зыби 2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с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0–65535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  <w:lang w:val="ru-RU"/>
              </w:rPr>
              <w:t xml:space="preserve">П</w:t>
            </w:r>
            <w:r>
              <w:rPr>
                <w:rFonts w:ascii="Arial" w:hAnsi="Arial"/>
                <w:b w:val="0"/>
                <w:sz w:val="18"/>
              </w:rPr>
              <w:t xml:space="preserve">ериод второй зыби.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32–33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Dp зыби 2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°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0–359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  <w:lang w:val="ru-RU"/>
              </w:rPr>
              <w:t xml:space="preserve">Н</w:t>
            </w:r>
            <w:r>
              <w:rPr>
                <w:rFonts w:ascii="Arial" w:hAnsi="Arial"/>
                <w:b w:val="0"/>
                <w:sz w:val="18"/>
              </w:rPr>
              <w:t xml:space="preserve">аправление второй зыби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.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34–35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Скорость течения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м/с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0–300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100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Модуль поверхностного течения (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скорость судна уже вычтена</w:t>
            </w:r>
            <w:r>
              <w:rPr>
                <w:rFonts w:ascii="Arial" w:hAnsi="Arial"/>
                <w:b w:val="0"/>
                <w:sz w:val="18"/>
              </w:rPr>
              <w:t xml:space="preserve">). </w:t>
              <w:br/>
            </w:r>
            <w:r>
              <w:rPr>
                <w:rFonts w:ascii="Arial" w:hAnsi="Arial"/>
                <w:b w:val="0"/>
                <w:sz w:val="18"/>
              </w:rPr>
              <w:t xml:space="preserve">Пример: 85 → 0,85 м/с.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36–37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Направление течения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°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0–359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Направление КУДА 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направлено течение</w:t>
            </w:r>
            <w:r>
              <w:rPr>
                <w:rFonts w:ascii="Arial" w:hAnsi="Arial"/>
                <w:b w:val="0"/>
                <w:sz w:val="18"/>
              </w:rPr>
              <w:t xml:space="preserve">.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38–39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Скорость ветра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м/с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0–6553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10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  <w:lang w:val="ru-RU"/>
              </w:rPr>
              <w:t xml:space="preserve">С</w:t>
            </w:r>
            <w:r>
              <w:rPr>
                <w:rFonts w:ascii="Arial" w:hAnsi="Arial"/>
                <w:b w:val="0"/>
                <w:sz w:val="18"/>
              </w:rPr>
              <w:t xml:space="preserve">корост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ь</w:t>
            </w:r>
            <w:r>
              <w:rPr>
                <w:rFonts w:ascii="Arial" w:hAnsi="Arial"/>
                <w:b w:val="0"/>
                <w:sz w:val="18"/>
              </w:rPr>
              <w:t xml:space="preserve"> ветра </w:t>
              <w:br/>
              <w:t xml:space="preserve">Пример: 72 → 7,2 м/с.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40–41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Направление ветра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°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0–359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Направление ветра 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ОТКУДА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42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uint8_t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Число волновых систем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0–3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 — волнение не опознано;  1 — одна система;  2–3 — несколько. Поля систем, которые не выделены, заполнены нулями.</w:t>
            </w:r>
            <w:r/>
          </w:p>
        </w:tc>
      </w:tr>
      <w:tr>
        <w:trPr/>
        <w:tc>
          <w:tcPr>
            <w:shd w:val="clear" w:color="auto" w:fill="f2f2f2"/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43</w:t>
            </w:r>
            <w:r/>
          </w:p>
        </w:tc>
        <w:tc>
          <w:tcPr>
            <w:shd w:val="clear" w:color="auto" w:fill="f2f2f2"/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</w:t>
            </w:r>
            <w:r/>
          </w:p>
        </w:tc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uint8_t</w:t>
            </w:r>
            <w:r/>
          </w:p>
        </w:tc>
        <w:tc>
          <w:tcPr>
            <w:shd w:val="clear" w:color="auto" w:fill="f2f2f2"/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Флаг качества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shd w:val="clear" w:color="auto" w:fill="f2f2f2"/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 или 1</w:t>
            </w:r>
            <w:r/>
          </w:p>
        </w:tc>
        <w:tc>
          <w:tcPr>
            <w:shd w:val="clear" w:color="auto" w:fill="f2f2f2"/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shd w:val="clear" w:color="auto" w:fill="f2f2f2"/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 = хорошее качество (GOOD);  0 = недостаточное (BAD). При BAD параметры всё равно передаются, но их достоверность снижена.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44–45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Версия алгоритма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1, 2, …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÷ 1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Номер версии алгоритма обработки.</w:t>
            </w:r>
            <w:r/>
          </w:p>
        </w:tc>
      </w:tr>
      <w:tr>
        <w:trPr/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46–51</w:t>
            </w:r>
            <w:r/>
          </w:p>
        </w:tc>
        <w:tc>
          <w:tcPr>
            <w:tcBorders/>
            <w:tcW w:w="44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6</w:t>
            </w:r>
            <w:r/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uint16_t×3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Зарезервировано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tcBorders/>
            <w:tcW w:w="99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</w:t>
            </w:r>
            <w:r/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—</w:t>
            </w:r>
            <w:r/>
          </w:p>
        </w:tc>
        <w:tc>
          <w:tcPr>
            <w:tcBorders/>
            <w:tcW w:w="29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Три поля по 2 байта, всегда равны нулю. Зарезервированы для будущих расширений.</w:t>
            </w:r>
            <w:r/>
          </w:p>
        </w:tc>
      </w:tr>
    </w:tbl>
    <w:p>
      <w:pPr>
        <w:pStyle w:val="874"/>
        <w:pBdr/>
        <w:spacing/>
        <w:ind/>
        <w:rPr/>
      </w:pPr>
      <w:r>
        <w:rPr>
          <w:rFonts w:ascii="Arial" w:hAnsi="Arial"/>
        </w:rPr>
        <w:t xml:space="preserve">4. Частотный спектр (байты 52–115)</w:t>
      </w:r>
      <w:r/>
    </w:p>
    <w:p>
      <w:pPr>
        <w:pBdr/>
        <w:spacing/>
        <w:ind/>
        <w:rPr/>
      </w:pPr>
      <w:r>
        <w:rPr>
          <w:rFonts w:ascii="Arial" w:hAnsi="Arial"/>
          <w:b w:val="0"/>
          <w:sz w:val="20"/>
        </w:rPr>
        <w:t xml:space="preserve">64 значения типа uint8_t, нормированные: 255 соответствует максимуму энергии за последние несколько циклов расчёта, 0 — полному её отсутствию. Абсолютная шкала не передаётся — только форма спектра.</w:t>
      </w:r>
      <w:r/>
    </w:p>
    <w:p>
      <w:pPr>
        <w:pBdr/>
        <w:spacing/>
        <w:ind/>
        <w:rPr/>
      </w:pPr>
      <w:r>
        <w:rPr>
          <w:rFonts w:ascii="Arial" w:hAnsi="Arial"/>
          <w:b/>
          <w:sz w:val="20"/>
        </w:rPr>
        <w:t xml:space="preserve">Расчёт частотной оси:</w:t>
      </w:r>
      <w:r/>
    </w:p>
    <w:p>
      <w:pPr>
        <w:pBdr/>
        <w:spacing/>
        <w:ind/>
        <w:rPr>
          <w:rFonts w:ascii="Arial" w:hAnsi="Arial"/>
          <w:b w:val="0"/>
          <w:bCs w:val="0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Антенна совершает RPM оборотов в минуту. </w:t>
      </w:r>
      <w:r>
        <w:rPr>
          <w:rFonts w:ascii="Arial" w:hAnsi="Arial"/>
          <w:b w:val="0"/>
          <w:bCs w:val="0"/>
          <w:sz w:val="20"/>
          <w:szCs w:val="20"/>
        </w:rPr>
      </w:r>
    </w:p>
    <w:p>
      <w:pPr>
        <w:pBdr/>
        <w:spacing/>
        <w:ind/>
        <w:rPr/>
      </w:pPr>
      <w:r>
        <w:rPr>
          <w:rFonts w:ascii="Arial" w:hAnsi="Arial"/>
          <w:b w:val="0"/>
          <w:sz w:val="20"/>
        </w:rPr>
        <w:t xml:space="preserve">Максимально различимая частота волнения (частота Найквиста) равна:</w:t>
        <w:br/>
        <w:t xml:space="preserve">        F_макс = RPM / 60 / 2 = RPM / 120   [Гц]</w:t>
        <w:br/>
        <w:t xml:space="preserve">При RPM = 25:   F_макс = 25 / 120 ≈ 0,208 Гц   (минимальный период ≈ 4,8 с ~ 2 </w:t>
      </w:r>
      <w:r>
        <w:rPr>
          <w:rFonts w:ascii="Arial" w:hAnsi="Arial"/>
          <w:b w:val="0"/>
          <w:sz w:val="20"/>
          <w:lang w:val="ru-RU"/>
        </w:rPr>
        <w:t xml:space="preserve">оборота</w:t>
      </w:r>
      <w:r>
        <w:rPr>
          <w:rFonts w:ascii="Arial" w:hAnsi="Arial"/>
          <w:b w:val="0"/>
          <w:sz w:val="20"/>
        </w:rPr>
        <w:t xml:space="preserve">).</w:t>
      </w:r>
      <w:r/>
    </w:p>
    <w:p>
      <w:pPr>
        <w:pBdr/>
        <w:spacing/>
        <w:ind/>
        <w:rPr/>
      </w:pPr>
      <w:r>
        <w:rPr>
          <w:rFonts w:ascii="Arial" w:hAnsi="Arial"/>
          <w:b w:val="0"/>
          <w:sz w:val="20"/>
        </w:rPr>
        <w:t xml:space="preserve">Бин с номером i (i = 0, 1, …, 63) соответствует частоте:</w:t>
        <w:br/>
        <w:t xml:space="preserve">        f(i) = i × F_макс / </w:t>
      </w:r>
      <w:r>
        <w:rPr>
          <w:rFonts w:ascii="Arial" w:hAnsi="Arial"/>
          <w:b w:val="0"/>
          <w:sz w:val="20"/>
          <w:lang w:val="ru-RU"/>
        </w:rPr>
        <w:t xml:space="preserve">63</w:t>
      </w:r>
      <w:r>
        <w:rPr>
          <w:rFonts w:ascii="Arial" w:hAnsi="Arial"/>
          <w:b w:val="0"/>
          <w:sz w:val="20"/>
        </w:rPr>
        <w:t xml:space="preserve">   [Гц]</w:t>
      </w:r>
      <w:r/>
    </w:p>
    <w:tbl>
      <w:tblPr>
        <w:tblStyle w:val="93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84"/>
        <w:gridCol w:w="2126"/>
        <w:gridCol w:w="2268"/>
      </w:tblGrid>
      <w:tr>
        <w:trPr/>
        <w:tc>
          <w:tcPr>
            <w:shd w:val="clear" w:color="auto" w:fill="bdd7ee"/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Бин i</w:t>
            </w:r>
            <w:r/>
          </w:p>
        </w:tc>
        <w:tc>
          <w:tcPr>
            <w:shd w:val="clear" w:color="auto" w:fill="bdd7ee"/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Частота f(i), Гц</w:t>
            </w:r>
            <w:r/>
          </w:p>
        </w:tc>
        <w:tc>
          <w:tcPr>
            <w:shd w:val="clear" w:color="auto" w:fill="bdd7ee"/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Период T = 1/f, с</w:t>
            </w:r>
            <w:r/>
          </w:p>
        </w:tc>
      </w:tr>
      <w:tr>
        <w:trPr/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0.0000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∞</w:t>
            </w:r>
            <w:r/>
          </w:p>
        </w:tc>
      </w:tr>
      <w:tr>
        <w:trPr/>
        <w:tc>
          <w:tcPr>
            <w:shd w:val="clear" w:color="auto" w:fill="f2f2f2"/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</w:t>
            </w:r>
            <w:r/>
          </w:p>
        </w:tc>
        <w:tc>
          <w:tcPr>
            <w:shd w:val="clear" w:color="auto" w:fill="f2f2f2"/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0.0033</w:t>
            </w:r>
            <w:r/>
          </w:p>
        </w:tc>
        <w:tc>
          <w:tcPr>
            <w:shd w:val="clear" w:color="auto" w:fill="f2f2f2"/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302.4</w:t>
            </w:r>
            <w:r/>
          </w:p>
        </w:tc>
      </w:tr>
      <w:tr>
        <w:trPr/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5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0.0165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60.5</w:t>
            </w:r>
            <w:r/>
          </w:p>
        </w:tc>
      </w:tr>
      <w:tr>
        <w:trPr/>
        <w:tc>
          <w:tcPr>
            <w:shd w:val="clear" w:color="auto" w:fill="f2f2f2"/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10</w:t>
            </w:r>
            <w:r/>
          </w:p>
        </w:tc>
        <w:tc>
          <w:tcPr>
            <w:shd w:val="clear" w:color="auto" w:fill="f2f2f2"/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0.0331</w:t>
            </w:r>
            <w:r/>
          </w:p>
        </w:tc>
        <w:tc>
          <w:tcPr>
            <w:shd w:val="clear" w:color="auto" w:fill="f2f2f2"/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30.2</w:t>
            </w:r>
            <w:r/>
          </w:p>
        </w:tc>
      </w:tr>
      <w:tr>
        <w:trPr/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20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0.0661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15.1</w:t>
            </w:r>
            <w:r/>
          </w:p>
        </w:tc>
      </w:tr>
      <w:tr>
        <w:trPr/>
        <w:tc>
          <w:tcPr>
            <w:shd w:val="clear" w:color="auto" w:fill="f2f2f2"/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32</w:t>
            </w:r>
            <w:r/>
          </w:p>
        </w:tc>
        <w:tc>
          <w:tcPr>
            <w:shd w:val="clear" w:color="auto" w:fill="f2f2f2"/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0.1058</w:t>
            </w:r>
            <w:r/>
          </w:p>
        </w:tc>
        <w:tc>
          <w:tcPr>
            <w:shd w:val="clear" w:color="auto" w:fill="f2f2f2"/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9.4</w:t>
            </w:r>
            <w:r/>
          </w:p>
        </w:tc>
      </w:tr>
      <w:tr>
        <w:trPr/>
        <w:tc>
          <w:tcPr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50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0.1653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6.0</w:t>
            </w:r>
            <w:r/>
          </w:p>
        </w:tc>
      </w:tr>
      <w:tr>
        <w:trPr/>
        <w:tc>
          <w:tcPr>
            <w:shd w:val="clear" w:color="auto" w:fill="f2f2f2"/>
            <w:tcBorders/>
            <w:tcW w:w="13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63</w:t>
            </w:r>
            <w:r/>
          </w:p>
        </w:tc>
        <w:tc>
          <w:tcPr>
            <w:shd w:val="clear" w:color="auto" w:fill="f2f2f2"/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0.2083</w:t>
            </w:r>
            <w:r/>
          </w:p>
        </w:tc>
        <w:tc>
          <w:tcPr>
            <w:shd w:val="clear" w:color="auto" w:fill="f2f2f2"/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4.8</w:t>
            </w:r>
            <w:r/>
          </w:p>
        </w:tc>
      </w:tr>
    </w:tbl>
    <w:p>
      <w:pPr>
        <w:pStyle w:val="874"/>
        <w:pBdr/>
        <w:spacing/>
        <w:ind/>
        <w:rPr/>
      </w:pPr>
      <w:r>
        <w:rPr>
          <w:rFonts w:ascii="Arial" w:hAnsi="Arial"/>
        </w:rPr>
        <w:t xml:space="preserve">5. Направленный спектр (байты 116–1411)</w:t>
      </w:r>
      <w:r/>
    </w:p>
    <w:p>
      <w:pPr>
        <w:pBdr/>
        <w:spacing/>
        <w:ind/>
        <w:rPr/>
      </w:pPr>
      <w:r>
        <w:rPr>
          <w:rFonts w:ascii="Arial" w:hAnsi="Arial"/>
          <w:b w:val="0"/>
          <w:sz w:val="20"/>
        </w:rPr>
        <w:t xml:space="preserve">Матрица размером 36 строк (направления) × 36 столб</w:t>
      </w:r>
      <w:r>
        <w:rPr>
          <w:rFonts w:ascii="Arial" w:hAnsi="Arial"/>
          <w:b w:val="0"/>
          <w:sz w:val="20"/>
        </w:rPr>
        <w:t xml:space="preserve">цов (частоты), значения uint8_t (0–255), нормированные аналогично частотному спектру. Размещение в памяти: сначала все 36 частотных значений строки 0, затем строки 1, … строки 35 (стандартный порядок C/C++, row-major). Итоговый размер: 36 × 36 = 1296 байт.</w:t>
      </w:r>
      <w:r/>
    </w:p>
    <w:p>
      <w:pPr>
        <w:pBdr/>
        <w:spacing/>
        <w:ind/>
        <w:rPr/>
      </w:pPr>
      <w:r>
        <w:rPr>
          <w:rFonts w:ascii="Arial" w:hAnsi="Arial"/>
          <w:b/>
          <w:sz w:val="20"/>
        </w:rPr>
        <w:t xml:space="preserve">Ось направлений (строки, i = 0 … 35):</w:t>
      </w:r>
      <w:r/>
    </w:p>
    <w:p>
      <w:pPr>
        <w:pBdr/>
        <w:spacing/>
        <w:ind/>
        <w:rPr/>
      </w:pPr>
      <w:r>
        <w:rPr>
          <w:rFonts w:ascii="Arial" w:hAnsi="Arial"/>
          <w:b w:val="0"/>
          <w:sz w:val="20"/>
        </w:rPr>
        <w:t xml:space="preserve">Строка i содержит энергию волн, движущихся в направлении θ = i × 10°. </w:t>
        <w:br/>
        <w:t xml:space="preserve">Каждая строка перекрывает сектор ±5° от центра</w:t>
      </w:r>
      <w:r>
        <w:rPr>
          <w:rFonts w:ascii="Arial" w:hAnsi="Arial"/>
          <w:b w:val="0"/>
          <w:sz w:val="20"/>
          <w:lang w:val="ru-RU"/>
        </w:rPr>
        <w:t xml:space="preserve"> бина</w:t>
      </w:r>
      <w:r>
        <w:rPr>
          <w:rFonts w:ascii="Arial" w:hAnsi="Arial"/>
          <w:b w:val="0"/>
          <w:sz w:val="20"/>
        </w:rPr>
        <w:t xml:space="preserve">:</w:t>
      </w:r>
      <w:r/>
    </w:p>
    <w:tbl>
      <w:tblPr>
        <w:tblStyle w:val="93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134"/>
        <w:gridCol w:w="1809"/>
        <w:gridCol w:w="1276"/>
        <w:gridCol w:w="1559"/>
      </w:tblGrid>
      <w:tr>
        <w:trPr/>
        <w:tc>
          <w:tcPr>
            <w:shd w:val="clear" w:color="auto" w:fill="bdd7ee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Строка i</w:t>
            </w:r>
            <w:r/>
          </w:p>
        </w:tc>
        <w:tc>
          <w:tcPr>
            <w:shd w:val="clear" w:color="auto" w:fill="bdd7ee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Угловой сектор</w:t>
            </w:r>
            <w:r/>
          </w:p>
        </w:tc>
        <w:tc>
          <w:tcPr>
            <w:shd w:val="clear" w:color="auto" w:fill="bdd7ee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Центр бина</w:t>
            </w:r>
            <w:r/>
          </w:p>
        </w:tc>
        <w:tc>
          <w:tcPr>
            <w:shd w:val="clear" w:color="auto" w:fill="bdd7ee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Сторона света</w:t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355°–5°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  <w:lang w:val="ru-RU"/>
              </w:rPr>
              <w:t xml:space="preserve">Север</w:t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5°–15°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15°–25°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25°–35°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4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35°–45°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40°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5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45°–55°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50°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6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55°–65°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60°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7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65°–75°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70°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8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75°–85°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80°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9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85°–95°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90°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  <w:lang w:val="ru-RU"/>
              </w:rPr>
              <w:t xml:space="preserve">Запад</w:t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10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95°–105°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100°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11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105°–115°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110°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12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115°–125°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120°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13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125°–135°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130°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14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135°–145°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140°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>
          <w:trHeight w:val="219"/>
        </w:trPr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15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145°–155°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150°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16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155°–165°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160°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17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165°–175°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170°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18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175°–185°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180°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  <w:lang w:val="ru-RU"/>
              </w:rPr>
              <w:t xml:space="preserve">Юг</w:t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19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185°–195°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190°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20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195°–205°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200°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21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205°–215°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210°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22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215°–225°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220°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23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225°–235°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230°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24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235°–245°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240°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25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245°–255°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250°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26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255°–265°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260°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27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265°–275°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270°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  <w:lang w:val="ru-RU"/>
              </w:rPr>
              <w:t xml:space="preserve">Восток</w:t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28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275°–285°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280°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29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285°–295°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290°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30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295°–305°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300°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31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305°–315°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310°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32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315°–325°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320°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33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325°–335°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330°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34</w:t>
            </w:r>
            <w:r/>
          </w:p>
        </w:tc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335°–345°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340°</w:t>
            </w:r>
            <w:r/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  <w:tr>
        <w:trPr/>
        <w:tc>
          <w:tcPr>
            <w:shd w:val="clear" w:color="auto" w:fill="f2f2f2"/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35</w:t>
            </w:r>
            <w:r/>
          </w:p>
        </w:tc>
        <w:tc>
          <w:tcPr>
            <w:shd w:val="clear" w:color="auto" w:fill="f2f2f2"/>
            <w:tcBorders/>
            <w:tcW w:w="180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345°–355°</w:t>
            </w:r>
            <w:r/>
          </w:p>
        </w:tc>
        <w:tc>
          <w:tcPr>
            <w:shd w:val="clear" w:color="auto" w:fill="f2f2f2"/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350°</w:t>
            </w:r>
            <w:r/>
          </w:p>
        </w:tc>
        <w:tc>
          <w:tcPr>
            <w:shd w:val="clear" w:color="auto" w:fill="f2f2f2"/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/>
          <w:b/>
          <w:sz w:val="20"/>
        </w:rPr>
        <w:t xml:space="preserve">Ось частот (столбцы, j = 0 … 35):</w:t>
      </w:r>
      <w:r/>
    </w:p>
    <w:p>
      <w:pPr>
        <w:pBdr/>
        <w:spacing/>
        <w:ind/>
        <w:rPr/>
      </w:pPr>
      <w:r>
        <w:rPr>
          <w:rFonts w:ascii="Arial" w:hAnsi="Arial"/>
          <w:b w:val="0"/>
          <w:sz w:val="20"/>
        </w:rPr>
        <w:t xml:space="preserve">Столбец j соответствует частоте:   f(j) = j × F_макс / 3</w:t>
      </w:r>
      <w:r>
        <w:rPr>
          <w:rFonts w:ascii="Arial" w:hAnsi="Arial"/>
          <w:b w:val="0"/>
          <w:sz w:val="20"/>
          <w:lang w:val="ru-RU"/>
        </w:rPr>
        <w:t xml:space="preserve">5</w:t>
      </w:r>
      <w:r>
        <w:rPr>
          <w:rFonts w:ascii="Arial" w:hAnsi="Arial"/>
          <w:b w:val="0"/>
          <w:sz w:val="20"/>
        </w:rPr>
        <w:t xml:space="preserve">   [Гц]</w:t>
        <w:br/>
        <w:t xml:space="preserve">Та же максимальная частота, что у 1D спектра, но 36 бинов вместо 64.</w:t>
      </w:r>
      <w:r/>
    </w:p>
    <w:p>
      <w:pPr>
        <w:pStyle w:val="874"/>
        <w:pBdr/>
        <w:spacing/>
        <w:ind/>
        <w:rPr/>
      </w:pPr>
      <w:r>
        <w:rPr>
          <w:rFonts w:ascii="Arial" w:hAnsi="Arial"/>
          <w:lang w:val="ru-RU"/>
        </w:rPr>
        <w:t xml:space="preserve">6</w:t>
      </w:r>
      <w:r>
        <w:rPr>
          <w:rFonts w:ascii="Arial" w:hAnsi="Arial"/>
        </w:rPr>
        <w:t xml:space="preserve">. Флаг качества (байт 43)</w:t>
      </w:r>
      <w:r/>
    </w:p>
    <w:p>
      <w:pPr>
        <w:pBdr/>
        <w:spacing/>
        <w:ind/>
        <w:rPr/>
      </w:pPr>
      <w:r>
        <w:rPr>
          <w:rFonts w:ascii="Arial" w:hAnsi="Arial"/>
          <w:b w:val="0"/>
          <w:sz w:val="20"/>
        </w:rPr>
        <w:t xml:space="preserve">Значение 1 (GOOD) означает, что одновременно выполнены все четыре условия. При нарушении хотя бы одного — флаг равен 0 (BAD).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>
        <w:trPr/>
        <w:tc>
          <w:tcPr>
            <w:shd w:val="clear" w:color="auto" w:fill="bdd7ee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Условие</w:t>
            </w:r>
            <w:r/>
          </w:p>
        </w:tc>
        <w:tc>
          <w:tcPr>
            <w:shd w:val="clear" w:color="auto" w:fill="bdd7ee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Порог</w:t>
            </w:r>
            <w:r/>
          </w:p>
        </w:tc>
        <w:tc>
          <w:tcPr>
            <w:shd w:val="clear" w:color="auto" w:fill="bdd7ee"/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/>
                <w:b/>
                <w:sz w:val="18"/>
              </w:rPr>
              <w:t xml:space="preserve">Физический смысл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Отношение сигнал/шум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≥ 5,0</w:t>
            </w:r>
            <w:r/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Достаточная мощность волнового сигнала над фоновым шумом</w:t>
            </w:r>
            <w:r/>
          </w:p>
        </w:tc>
      </w:tr>
      <w:tr>
        <w:trPr/>
        <w:tc>
          <w:tcPr>
            <w:shd w:val="clear" w:color="auto" w:fill="f2f2f2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Дисперсия 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РЛИ </w:t>
            </w:r>
            <w:r>
              <w:rPr>
                <w:rFonts w:ascii="Arial" w:hAnsi="Arial"/>
                <w:b w:val="0"/>
                <w:sz w:val="18"/>
              </w:rPr>
              <w:t xml:space="preserve">в кольце</w:t>
            </w:r>
            <w:r/>
          </w:p>
        </w:tc>
        <w:tc>
          <w:tcPr>
            <w:shd w:val="clear" w:color="auto" w:fill="f2f2f2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≥ 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параметра из конфиг. файла</w:t>
            </w:r>
            <w:r>
              <w:rPr>
                <w:rFonts w:ascii="Arial" w:hAnsi="Arial"/>
                <w:b w:val="0"/>
                <w:sz w:val="18"/>
                <w:lang w:val="ru-RU"/>
              </w:rPr>
            </w:r>
            <w:r/>
          </w:p>
        </w:tc>
        <w:tc>
          <w:tcPr>
            <w:shd w:val="clear" w:color="auto" w:fill="f2f2f2"/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Неоднородность поверхности — признак 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наличия </w:t>
            </w:r>
            <w:r>
              <w:rPr>
                <w:rFonts w:ascii="Arial" w:hAnsi="Arial"/>
                <w:b w:val="0"/>
                <w:sz w:val="18"/>
              </w:rPr>
              <w:t xml:space="preserve">волнения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Пиковый период волн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≥ 5,5 с</w:t>
            </w:r>
            <w:r/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Волны 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длинные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 </w:t>
            </w:r>
            <w:r>
              <w:rPr>
                <w:rFonts w:ascii="Arial" w:hAnsi="Arial"/>
                <w:b w:val="0"/>
                <w:sz w:val="18"/>
              </w:rPr>
              <w:t xml:space="preserve">настолько, чтобы уверенно разрешаться</w:t>
            </w:r>
            <w:r/>
          </w:p>
        </w:tc>
      </w:tr>
      <w:tr>
        <w:trPr/>
        <w:tc>
          <w:tcPr>
            <w:shd w:val="clear" w:color="auto" w:fill="f2f2f2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Число выделенных систем</w:t>
            </w:r>
            <w:r/>
          </w:p>
        </w:tc>
        <w:tc>
          <w:tcPr>
            <w:shd w:val="clear" w:color="auto" w:fill="f2f2f2"/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≥ 1</w:t>
            </w:r>
            <w:r/>
          </w:p>
        </w:tc>
        <w:tc>
          <w:tcPr>
            <w:shd w:val="clear" w:color="auto" w:fill="f2f2f2"/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/>
                <w:b w:val="0"/>
                <w:sz w:val="18"/>
              </w:rPr>
              <w:t xml:space="preserve">Хотя бы одна волновая система </w:t>
            </w:r>
            <w:r>
              <w:rPr>
                <w:rFonts w:ascii="Arial" w:hAnsi="Arial"/>
                <w:b w:val="0"/>
                <w:sz w:val="18"/>
                <w:lang w:val="ru-RU"/>
              </w:rPr>
              <w:t xml:space="preserve">рас</w:t>
            </w:r>
            <w:r>
              <w:rPr>
                <w:rFonts w:ascii="Arial" w:hAnsi="Arial"/>
                <w:b w:val="0"/>
                <w:sz w:val="18"/>
              </w:rPr>
              <w:t xml:space="preserve">познана</w:t>
            </w:r>
            <w:r/>
          </w:p>
        </w:tc>
      </w:tr>
    </w:tbl>
    <w:p>
      <w:pPr>
        <w:pStyle w:val="874"/>
        <w:pBdr/>
        <w:spacing/>
        <w:ind/>
        <w:rPr/>
      </w:pPr>
      <w:r>
        <w:rPr>
          <w:rFonts w:ascii="Arial" w:hAnsi="Arial"/>
        </w:rPr>
        <w:t xml:space="preserve">8. Пример структуры на C/C++</w:t>
      </w:r>
      <w:r/>
    </w:p>
    <w:p>
      <w:pPr>
        <w:pBdr/>
        <w:spacing/>
        <w:ind/>
        <w:rPr/>
      </w:pPr>
      <w:r>
        <w:rPr>
          <w:rFonts w:ascii="Arial" w:hAnsi="Arial"/>
          <w:b w:val="0"/>
          <w:sz w:val="20"/>
        </w:rPr>
        <w:t xml:space="preserve">Приведённая структура позволяет читать пакет прямым наложением на принятый буфер на платформах с порядком байт little-endian (x86 / x86-64).</w:t>
      </w:r>
      <w:r/>
    </w:p>
    <w:p>
      <w:pPr>
        <w:pBdr/>
        <w:spacing/>
        <w:ind/>
        <w:rPr/>
      </w:pPr>
      <w:r>
        <w:rPr>
          <w:rFonts w:ascii="Courier New" w:hAnsi="Courier New"/>
          <w:sz w:val="15"/>
        </w:rPr>
        <w:t xml:space="preserve">#pragma pack(push, 1)</w:t>
        <w:br/>
        <w:t xml:space="preserve">struct SeaVision_v2 {</w:t>
        <w:br/>
        <w:t xml:space="preserve">    uint8_t  type;           /* 0     всегда 5                 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*/</w:t>
        <w:br/>
        <w:t xml:space="preserve">    uint8_t  pulse;          /* 1     1=SP  2=MP  3=LP        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*/</w:t>
        <w:br/>
        <w:t xml:space="preserve">    uint16_t step_mm;        /* 2-3   раз</w:t>
      </w:r>
      <w:r>
        <w:rPr>
          <w:rFonts w:ascii="Courier New" w:hAnsi="Courier New"/>
          <w:sz w:val="15"/>
        </w:rPr>
        <w:t xml:space="preserve">реш. [мм] ÷1000 → [м]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 */</w:t>
        <w:br/>
        <w:t xml:space="preserve">    uint16_t rpm_x100;       /* 4-5   об/мин × 100           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 */</w:t>
        <w:br/>
        <w:t xml:space="preserve">    uint16_t swh_sum;        /* 6-7   Hs сумм. ÷100 → [м]         */</w:t>
        <w:br/>
        <w:t xml:space="preserve">    uint16_t t_p_sum;        /* 8-9   Tp сумм.  ÷100 → [с]        */</w:t>
        <w:br/>
        <w:t xml:space="preserve">    uint16_t t</w:t>
      </w:r>
      <w:r>
        <w:rPr>
          <w:rFonts w:ascii="Courier New" w:hAnsi="Courier New"/>
          <w:sz w:val="15"/>
        </w:rPr>
        <w:t xml:space="preserve">_m_sum;        /* 10-11 Tm сумм.  ÷100 → [с]        */</w:t>
        <w:br/>
        <w:t xml:space="preserve">    uint16_t dir_p_sum;      /* 12-13 Dp сумм. [°],          </w:t>
      </w:r>
      <w:r>
        <w:rPr>
          <w:rFonts w:ascii="Courier New" w:hAnsi="Courier New"/>
          <w:sz w:val="15"/>
          <w:lang w:val="ru-RU"/>
        </w:rPr>
        <w:t xml:space="preserve">     </w:t>
      </w:r>
      <w:r>
        <w:rPr>
          <w:rFonts w:ascii="Courier New" w:hAnsi="Courier New"/>
          <w:sz w:val="15"/>
        </w:rPr>
        <w:t xml:space="preserve">*/</w:t>
        <w:br/>
        <w:t xml:space="preserve">    uint16_t dir_m_sum;      /* 14-15 Dm сумм. [°],          </w:t>
      </w:r>
      <w:r>
        <w:rPr>
          <w:rFonts w:ascii="Courier New" w:hAnsi="Courier New"/>
          <w:sz w:val="15"/>
          <w:lang w:val="ru-RU"/>
        </w:rPr>
        <w:t xml:space="preserve">     </w:t>
      </w:r>
      <w:r>
        <w:rPr>
          <w:rFonts w:ascii="Courier New" w:hAnsi="Courier New"/>
          <w:sz w:val="15"/>
        </w:rPr>
        <w:t xml:space="preserve">*/</w:t>
        <w:br/>
        <w:t xml:space="preserve">    uint16_t swh_win;        /* 16-17 Hs ветр.  ÷100 → [м]</w:t>
      </w:r>
      <w:r>
        <w:rPr>
          <w:rFonts w:ascii="Courier New" w:hAnsi="Courier New"/>
          <w:sz w:val="15"/>
        </w:rPr>
        <w:t xml:space="preserve">        */</w:t>
        <w:br/>
        <w:t xml:space="preserve">    uint16_t t_p_win;        /* 18-19 Tp ветр.  ÷100 → [с]    </w:t>
      </w:r>
      <w:r>
        <w:rPr>
          <w:rFonts w:ascii="Courier New" w:hAnsi="Courier New"/>
          <w:sz w:val="15"/>
          <w:lang w:val="ru-RU"/>
        </w:rPr>
        <w:t xml:space="preserve">  </w:t>
      </w:r>
      <w:r>
        <w:rPr>
          <w:rFonts w:ascii="Courier New" w:hAnsi="Courier New"/>
          <w:sz w:val="15"/>
        </w:rPr>
        <w:t xml:space="preserve">  */</w:t>
        <w:br/>
        <w:t xml:space="preserve">    uint16_t dir_p_win;      /* 20-21 Dp ветр. [°],          </w:t>
      </w:r>
      <w:r>
        <w:rPr>
          <w:rFonts w:ascii="Courier New" w:hAnsi="Courier New"/>
          <w:sz w:val="15"/>
          <w:lang w:val="ru-RU"/>
        </w:rPr>
        <w:t xml:space="preserve">     </w:t>
      </w:r>
      <w:r>
        <w:rPr>
          <w:rFonts w:ascii="Courier New" w:hAnsi="Courier New"/>
          <w:sz w:val="15"/>
        </w:rPr>
        <w:t xml:space="preserve">*/</w:t>
        <w:br/>
        <w:t xml:space="preserve">    uint16_t swh_sw1;        /* 22-23 Hs зыбь 1 ÷100 → [м]   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  <w:lang w:val="en-US"/>
        </w:rPr>
        <w:t xml:space="preserve"> </w:t>
      </w:r>
      <w:r>
        <w:rPr>
          <w:rFonts w:ascii="Courier New" w:hAnsi="Courier New"/>
          <w:sz w:val="15"/>
          <w:lang w:val="en-US"/>
        </w:rPr>
        <w:t xml:space="preserve"> </w:t>
      </w:r>
      <w:r>
        <w:rPr>
          <w:rFonts w:ascii="Courier New" w:hAnsi="Courier New"/>
          <w:sz w:val="15"/>
        </w:rPr>
        <w:t xml:space="preserve">*/</w:t>
        <w:br/>
        <w:t xml:space="preserve">    uint16_t t_p_sw1;        /* 24-25 T</w:t>
      </w:r>
      <w:r>
        <w:rPr>
          <w:rFonts w:ascii="Courier New" w:hAnsi="Courier New"/>
          <w:sz w:val="15"/>
        </w:rPr>
        <w:t xml:space="preserve">p зыбь 1 ÷100 → [с]    </w:t>
      </w:r>
      <w:r>
        <w:rPr>
          <w:rFonts w:ascii="Courier New" w:hAnsi="Courier New"/>
          <w:sz w:val="15"/>
          <w:lang w:val="ru-RU"/>
        </w:rPr>
        <w:t xml:space="preserve">  </w:t>
      </w:r>
      <w:r>
        <w:rPr>
          <w:rFonts w:ascii="Courier New" w:hAnsi="Courier New"/>
          <w:sz w:val="15"/>
        </w:rPr>
        <w:t xml:space="preserve">  */</w:t>
        <w:br/>
        <w:t xml:space="preserve">    uint16_t dir_p_sw1;      /* 26-27 Dp зыбь 1 [°],        </w:t>
      </w:r>
      <w:r>
        <w:rPr>
          <w:rFonts w:ascii="Courier New" w:hAnsi="Courier New"/>
          <w:sz w:val="15"/>
          <w:lang w:val="ru-RU"/>
        </w:rPr>
        <w:t xml:space="preserve">      </w:t>
      </w:r>
      <w:r>
        <w:rPr>
          <w:rFonts w:ascii="Courier New" w:hAnsi="Courier New"/>
          <w:sz w:val="15"/>
        </w:rPr>
        <w:t xml:space="preserve">*/</w:t>
        <w:br/>
        <w:t xml:space="preserve">    uint16_t swh_sw2;        /* 28-29 Hs зыбь 2 ÷100 → [м]   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  <w:lang w:val="en-US"/>
        </w:rPr>
        <w:t xml:space="preserve">  </w:t>
      </w:r>
      <w:r>
        <w:rPr>
          <w:rFonts w:ascii="Courier New" w:hAnsi="Courier New"/>
          <w:sz w:val="15"/>
        </w:rPr>
        <w:t xml:space="preserve">*/</w:t>
        <w:br/>
        <w:t xml:space="preserve">    uint16_t t_p_sw2;        /* 30-31 Tp зыбь 2 ÷100 → [с]   </w:t>
      </w:r>
      <w:r>
        <w:rPr>
          <w:rFonts w:ascii="Courier New" w:hAnsi="Courier New"/>
          <w:sz w:val="15"/>
          <w:lang w:val="ru-RU"/>
        </w:rPr>
        <w:t xml:space="preserve">  </w:t>
      </w:r>
      <w:r>
        <w:rPr>
          <w:rFonts w:ascii="Courier New" w:hAnsi="Courier New"/>
          <w:sz w:val="15"/>
        </w:rPr>
        <w:t xml:space="preserve">   */</w:t>
        <w:br/>
        <w:t xml:space="preserve">    uint16_t dir_p_s</w:t>
      </w:r>
      <w:r>
        <w:rPr>
          <w:rFonts w:ascii="Courier New" w:hAnsi="Courier New"/>
          <w:sz w:val="15"/>
        </w:rPr>
        <w:t xml:space="preserve">w2;      /* 32-33 Dp зыбь 2 [°],    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 */</w:t>
        <w:br/>
        <w:t xml:space="preserve">    uint16_t curr_speed;     /* 34-35 т</w:t>
      </w:r>
      <w:r>
        <w:rPr>
          <w:rFonts w:ascii="Courier New" w:hAnsi="Courier New"/>
          <w:sz w:val="15"/>
          <w:lang w:val="ru-RU"/>
        </w:rPr>
        <w:t xml:space="preserve">ечение</w:t>
      </w:r>
      <w:r>
        <w:rPr>
          <w:rFonts w:ascii="Courier New" w:hAnsi="Courier New"/>
          <w:sz w:val="15"/>
        </w:rPr>
        <w:t xml:space="preserve"> ÷100 → [м/с],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*/</w:t>
        <w:br/>
        <w:t xml:space="preserve">    uint16_t curr_dir;       /* 36-37 направл. т</w:t>
      </w:r>
      <w:r>
        <w:rPr>
          <w:rFonts w:ascii="Courier New" w:hAnsi="Courier New"/>
          <w:sz w:val="15"/>
          <w:lang w:val="ru-RU"/>
        </w:rPr>
        <w:t xml:space="preserve">ечения</w:t>
      </w:r>
      <w:r>
        <w:rPr>
          <w:rFonts w:ascii="Courier New" w:hAnsi="Courier New"/>
          <w:sz w:val="15"/>
        </w:rPr>
        <w:t xml:space="preserve"> [°],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*/</w:t>
        <w:br/>
        <w:t xml:space="preserve">    uint16_t wspd_x10;       /* 38-39 ветер ÷10 → [м/с]  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*/</w:t>
      </w:r>
      <w:r>
        <w:rPr>
          <w:rFonts w:ascii="Courier New" w:hAnsi="Courier New"/>
          <w:sz w:val="15"/>
        </w:rPr>
        <w:br/>
        <w:t xml:space="preserve">    uint16_t wind_dir;       /* 40-41 направл. ветра [°],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*/</w:t>
        <w:br/>
        <w:t xml:space="preserve">    uint8_t  n_sys;          /* 42    число систем (0–3) 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*/</w:t>
        <w:br/>
        <w:t xml:space="preserve">    uint8_t  quality;        /* 43    1=GOOD  0=BAD       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*/</w:t>
        <w:br/>
        <w:t xml:space="preserve">    uint16_t version;        /* 44-45 </w:t>
      </w:r>
      <w:r>
        <w:rPr>
          <w:rFonts w:ascii="Courier New" w:hAnsi="Courier New"/>
          <w:sz w:val="15"/>
          <w:lang w:val="ru-RU"/>
        </w:rPr>
        <w:t xml:space="preserve">номер версии алгоритма */</w:t>
      </w:r>
      <w:r>
        <w:rPr>
          <w:rFonts w:ascii="Courier New" w:hAnsi="Courier New"/>
          <w:sz w:val="15"/>
        </w:rPr>
        <w:br/>
        <w:t xml:space="preserve">    uint16_t reserved[</w:t>
      </w:r>
      <w:r>
        <w:rPr>
          <w:rFonts w:ascii="Courier New" w:hAnsi="Courier New"/>
          <w:sz w:val="15"/>
          <w:lang w:val="ru-RU"/>
        </w:rPr>
        <w:t xml:space="preserve">3</w:t>
      </w:r>
      <w:r>
        <w:rPr>
          <w:rFonts w:ascii="Courier New" w:hAnsi="Courier New"/>
          <w:sz w:val="15"/>
        </w:rPr>
        <w:t xml:space="preserve">];    /* 4</w:t>
      </w:r>
      <w:r>
        <w:rPr>
          <w:rFonts w:ascii="Courier New" w:hAnsi="Courier New"/>
          <w:sz w:val="15"/>
          <w:lang w:val="ru-RU"/>
        </w:rPr>
        <w:t xml:space="preserve">6</w:t>
      </w:r>
      <w:r>
        <w:rPr>
          <w:rFonts w:ascii="Courier New" w:hAnsi="Courier New"/>
          <w:sz w:val="15"/>
        </w:rPr>
        <w:t xml:space="preserve">-51 зарез</w:t>
      </w:r>
      <w:r>
        <w:rPr>
          <w:rFonts w:ascii="Courier New" w:hAnsi="Courier New"/>
          <w:sz w:val="15"/>
        </w:rPr>
        <w:t xml:space="preserve">ервировано = 0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 */</w:t>
        <w:br/>
        <w:t xml:space="preserve">    uint8_t  spec_1d[64];    /* 52-115  1D спектр [0–255]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 */</w:t>
        <w:br/>
        <w:t xml:space="preserve">    uint8_t  spec_2d[36][36];/* 116-1411 2D спектр [0–255]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 */</w:t>
        <w:br/>
        <w:t xml:space="preserve">}; /* sizeof = 1412 байт */</w:t>
        <w:br/>
        <w:t xml:space="preserve">#pragma pack(pop)</w:t>
        <w:br/>
        <w:br/>
        <w:t xml:space="preserve">/* Примеры чтения: */</w:t>
        <w:br/>
        <w:t xml:space="preserve">double swh    = pkt</w:t>
      </w:r>
      <w:r>
        <w:rPr>
          <w:rFonts w:ascii="Courier New" w:hAnsi="Courier New"/>
          <w:sz w:val="15"/>
        </w:rPr>
        <w:t xml:space="preserve">.swh_sum    / 100.0; /* H₁/₃ [м]             */</w:t>
        <w:br/>
        <w:t xml:space="preserve">double tp     = pkt.t_p_sum    / 100.0; /* Tp [с]               */</w:t>
        <w:br/>
        <w:t xml:space="preserve">double curr   = pkt.curr_speed / 100.0; /* </w:t>
      </w:r>
      <w:r>
        <w:rPr>
          <w:rFonts w:ascii="Courier New" w:hAnsi="Courier New"/>
          <w:sz w:val="15"/>
          <w:lang w:val="ru-RU"/>
        </w:rPr>
        <w:t xml:space="preserve">течение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[м/с]        */</w:t>
        <w:br/>
        <w:t xml:space="preserve">double wspd   = pkt.wspd_x10   / 10.0;  /* ветер [м/с]          */</w:t>
        <w:br/>
        <w:t xml:space="preserve">double </w:t>
      </w:r>
      <w:r>
        <w:rPr>
          <w:rFonts w:ascii="Courier New" w:hAnsi="Courier New"/>
          <w:sz w:val="15"/>
        </w:rPr>
        <w:t xml:space="preserve">f_max  = pkt.rpm_x100 / 100.0 / 120.0; /* Найквист [Гц]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*/</w:t>
        <w:br/>
        <w:t xml:space="preserve">/* 1D: частота бина i    = i * f_max / 63.0  [Гц]           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*/</w:t>
        <w:br/>
        <w:t xml:space="preserve">/* 2D: частота столбца j = j * f_max / 35.0  [Гц]             </w:t>
      </w:r>
      <w:r>
        <w:rPr>
          <w:rFonts w:ascii="Courier New" w:hAnsi="Courier New"/>
          <w:sz w:val="15"/>
          <w:lang w:val="ru-RU"/>
        </w:rPr>
        <w:t xml:space="preserve"> </w:t>
      </w:r>
      <w:r>
        <w:rPr>
          <w:rFonts w:ascii="Courier New" w:hAnsi="Courier New"/>
          <w:sz w:val="15"/>
        </w:rPr>
        <w:t xml:space="preserve"> */</w:t>
        <w:br/>
        <w:t xml:space="preserve">/* 2D: направление строки i = i * 10  [°], </w:t>
      </w:r>
      <w:r>
        <w:rPr>
          <w:rFonts w:ascii="Courier New" w:hAnsi="Courier New"/>
          <w:sz w:val="15"/>
          <w:lang w:val="ru-RU"/>
        </w:rPr>
        <w:t xml:space="preserve">                     </w:t>
      </w:r>
      <w:r>
        <w:rPr>
          <w:rFonts w:ascii="Courier New" w:hAnsi="Courier New"/>
          <w:sz w:val="15"/>
        </w:rPr>
        <w:t xml:space="preserve">*/</w:t>
      </w:r>
      <w:r/>
    </w:p>
    <w:sectPr>
      <w:footnotePr/>
      <w:endnotePr/>
      <w:type w:val="nextPage"/>
      <w:pgSz w:h="15840" w:orient="portrait" w:w="12240"/>
      <w:pgMar w:top="1134" w:right="1134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2026-06-01T14:53:16Z</dcterms:modified>
  <cp:category/>
</cp:coreProperties>
</file>