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 Data Analysis in Modern Business Intelligence</w:t>
      </w:r>
    </w:p>
    <w:p>
      <w:pPr>
        <w:pStyle w:val="Author"/>
      </w:pPr>
      <w:r>
        <w:t xml:space="preserve">Research Team</w:t>
      </w:r>
    </w:p>
    <w:p>
      <w:pPr>
        <w:pStyle w:val="Date"/>
      </w:pP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5" w:name="introduction"/>
    <w:p>
      <w:pPr>
        <w:pStyle w:val="Heading1"/>
      </w:pPr>
      <w:r>
        <w:rPr>
          <w:rStyle w:val="SectionNumber"/>
        </w:rPr>
        <w:t xml:space="preserve">1</w:t>
      </w:r>
      <w:r>
        <w:tab/>
      </w:r>
      <w:r>
        <w:t xml:space="preserve">Introduction</w:t>
      </w:r>
    </w:p>
    <w:bookmarkStart w:id="9" w:name="background"/>
    <w:p>
      <w:pPr>
        <w:pStyle w:val="Heading2"/>
      </w:pPr>
      <w:r>
        <w:rPr>
          <w:rStyle w:val="SectionNumber"/>
        </w:rPr>
        <w:t xml:space="preserve">1.1</w:t>
      </w:r>
      <w:r>
        <w:tab/>
      </w:r>
      <w:r>
        <w:t xml:space="preserve">Background</w:t>
      </w:r>
    </w:p>
    <w:p>
      <w:pPr>
        <w:pStyle w:val="FirstParagraph"/>
      </w:pPr>
      <w:r>
        <w:t xml:space="preserve">In today’s data-driven economy, organizations are increasingly relying on sophisticated business intelligence (BI) systems to gain competitive advantages and make informed strategic decisions</w:t>
      </w:r>
      <w:r>
        <w:t xml:space="preserve"> </w:t>
      </w:r>
      <w:r>
        <w:t xml:space="preserve">(Kimball and Ross 2013)</w:t>
      </w:r>
      <w:r>
        <w:t xml:space="preserve">. The exponential growth of data volumes, combined with advances in analytical techniques and computing power, has created unprecedented opportunities for extracting actionable insights from complex datasets</w:t>
      </w:r>
      <w:r>
        <w:t xml:space="preserve"> </w:t>
      </w:r>
      <w:r>
        <w:t xml:space="preserve">(Chen, Chiang, and Storey 2012)</w:t>
      </w:r>
      <w:r>
        <w:t xml:space="preserve">.</w:t>
      </w:r>
    </w:p>
    <w:p>
      <w:pPr>
        <w:pStyle w:val="BodyText"/>
      </w:pPr>
      <w:r>
        <w:t xml:space="preserve">Modern business intelligence encompasses a wide range of technologies and methodologies, from traditional reporting and dashboarding to advanced analytics and machine learning</w:t>
      </w:r>
      <w:r>
        <w:t xml:space="preserve"> </w:t>
      </w:r>
      <w:r>
        <w:t xml:space="preserve">(Watson et al. 2009)</w:t>
      </w:r>
      <w:r>
        <w:t xml:space="preserve">. Organizations that successfully implement comprehensive BI strategies often experience significant improvements in operational efficiency, customer satisfaction, and financial performance</w:t>
      </w:r>
      <w:r>
        <w:t xml:space="preserve"> </w:t>
      </w:r>
      <w:r>
        <w:t xml:space="preserve">(Popović et al. 2012)</w:t>
      </w:r>
      <w:r>
        <w:t xml:space="preserve">.</w:t>
      </w:r>
    </w:p>
    <w:bookmarkEnd w:id="9"/>
    <w:bookmarkStart w:id="10" w:name="research-objectives"/>
    <w:p>
      <w:pPr>
        <w:pStyle w:val="Heading2"/>
      </w:pPr>
      <w:r>
        <w:rPr>
          <w:rStyle w:val="SectionNumber"/>
        </w:rPr>
        <w:t xml:space="preserve">1.2</w:t>
      </w:r>
      <w:r>
        <w:tab/>
      </w:r>
      <w:r>
        <w:t xml:space="preserve">Research Objectives</w:t>
      </w:r>
    </w:p>
    <w:p>
      <w:pPr>
        <w:pStyle w:val="FirstParagraph"/>
      </w:pPr>
      <w:r>
        <w:t xml:space="preserve">This study aims to address the following primary research questions:</w:t>
      </w:r>
    </w:p>
    <w:p>
      <w:pPr>
        <w:pStyle w:val="Compact"/>
        <w:numPr>
          <w:ilvl w:val="0"/>
          <w:numId w:val="1001"/>
        </w:numPr>
      </w:pPr>
      <w:r>
        <w:rPr>
          <w:b/>
          <w:bCs/>
        </w:rPr>
        <w:t xml:space="preserve">Effectiveness Assessment</w:t>
      </w:r>
      <w:r>
        <w:t xml:space="preserve">: How do different BI implementation approaches impact organizational performance metrics?</w:t>
      </w:r>
    </w:p>
    <w:p>
      <w:pPr>
        <w:pStyle w:val="Compact"/>
        <w:numPr>
          <w:ilvl w:val="0"/>
          <w:numId w:val="1001"/>
        </w:numPr>
      </w:pPr>
      <w:r>
        <w:rPr>
          <w:b/>
          <w:bCs/>
        </w:rPr>
        <w:t xml:space="preserve">Technology Evaluation</w:t>
      </w:r>
      <w:r>
        <w:t xml:space="preserve">: Which combination of tools and techniques provides the most robust analytical capabilities?</w:t>
      </w:r>
    </w:p>
    <w:p>
      <w:pPr>
        <w:pStyle w:val="Compact"/>
        <w:numPr>
          <w:ilvl w:val="0"/>
          <w:numId w:val="1001"/>
        </w:numPr>
      </w:pPr>
      <w:r>
        <w:rPr>
          <w:b/>
          <w:bCs/>
        </w:rPr>
        <w:t xml:space="preserve">ROI Analysis</w:t>
      </w:r>
      <w:r>
        <w:t xml:space="preserve">: What are the quantifiable benefits of investing in advanced BI infrastructure?</w:t>
      </w:r>
    </w:p>
    <w:p>
      <w:pPr>
        <w:pStyle w:val="Compact"/>
        <w:numPr>
          <w:ilvl w:val="0"/>
          <w:numId w:val="1001"/>
        </w:numPr>
      </w:pPr>
      <w:r>
        <w:rPr>
          <w:b/>
          <w:bCs/>
        </w:rPr>
        <w:t xml:space="preserve">Best Practices</w:t>
      </w:r>
      <w:r>
        <w:t xml:space="preserve">: What organizational and technical factors contribute to successful BI implementations?</w:t>
      </w:r>
    </w:p>
    <w:bookmarkEnd w:id="10"/>
    <w:bookmarkStart w:id="13" w:name="scope-and-limitations"/>
    <w:p>
      <w:pPr>
        <w:pStyle w:val="Heading2"/>
      </w:pPr>
      <w:r>
        <w:rPr>
          <w:rStyle w:val="SectionNumber"/>
        </w:rPr>
        <w:t xml:space="preserve">1.3</w:t>
      </w:r>
      <w:r>
        <w:tab/>
      </w:r>
      <w:r>
        <w:t xml:space="preserve">Scope and Limitations</w:t>
      </w:r>
    </w:p>
    <w:bookmarkStart w:id="11" w:name="scope"/>
    <w:p>
      <w:pPr>
        <w:pStyle w:val="Heading3"/>
      </w:pPr>
      <w:r>
        <w:rPr>
          <w:rStyle w:val="SectionNumber"/>
        </w:rPr>
        <w:t xml:space="preserve">1.3.1</w:t>
      </w:r>
      <w:r>
        <w:tab/>
      </w:r>
      <w:r>
        <w:t xml:space="preserve">Scope</w:t>
      </w:r>
    </w:p>
    <w:p>
      <w:pPr>
        <w:pStyle w:val="FirstParagraph"/>
      </w:pPr>
      <w:r>
        <w:t xml:space="preserve">This research focuses on medium to large enterprises (500+ employees) across multiple industries, with particular emphasis on:</w:t>
      </w:r>
    </w:p>
    <w:p>
      <w:pPr>
        <w:pStyle w:val="Compact"/>
        <w:numPr>
          <w:ilvl w:val="0"/>
          <w:numId w:val="1002"/>
        </w:numPr>
      </w:pPr>
      <w:r>
        <w:rPr>
          <w:b/>
          <w:bCs/>
        </w:rPr>
        <w:t xml:space="preserve">Financial Services</w:t>
      </w:r>
      <w:r>
        <w:t xml:space="preserve">: Banks, insurance companies, investment firms</w:t>
      </w:r>
    </w:p>
    <w:p>
      <w:pPr>
        <w:pStyle w:val="Compact"/>
        <w:numPr>
          <w:ilvl w:val="0"/>
          <w:numId w:val="1002"/>
        </w:numPr>
      </w:pPr>
      <w:r>
        <w:rPr>
          <w:b/>
          <w:bCs/>
        </w:rPr>
        <w:t xml:space="preserve">Retail and E-commerce</w:t>
      </w:r>
      <w:r>
        <w:t xml:space="preserve">: Online and brick-and-mortar retailers</w:t>
      </w:r>
    </w:p>
    <w:p>
      <w:pPr>
        <w:pStyle w:val="Compact"/>
        <w:numPr>
          <w:ilvl w:val="0"/>
          <w:numId w:val="1002"/>
        </w:numPr>
      </w:pPr>
      <w:r>
        <w:rPr>
          <w:b/>
          <w:bCs/>
        </w:rPr>
        <w:t xml:space="preserve">Healthcare</w:t>
      </w:r>
      <w:r>
        <w:t xml:space="preserve">: Hospitals, pharmaceutical companies, medical device manufacturers</w:t>
      </w:r>
    </w:p>
    <w:p>
      <w:pPr>
        <w:pStyle w:val="Compact"/>
        <w:numPr>
          <w:ilvl w:val="0"/>
          <w:numId w:val="1002"/>
        </w:numPr>
      </w:pPr>
      <w:r>
        <w:rPr>
          <w:b/>
          <w:bCs/>
        </w:rPr>
        <w:t xml:space="preserve">Technology</w:t>
      </w:r>
      <w:r>
        <w:t xml:space="preserve">: Software companies, IT services, telecommunications</w:t>
      </w:r>
    </w:p>
    <w:bookmarkEnd w:id="11"/>
    <w:bookmarkStart w:id="12" w:name="limitations"/>
    <w:p>
      <w:pPr>
        <w:pStyle w:val="Heading3"/>
      </w:pPr>
      <w:r>
        <w:rPr>
          <w:rStyle w:val="SectionNumber"/>
        </w:rPr>
        <w:t xml:space="preserve">1.3.2</w:t>
      </w:r>
      <w:r>
        <w:tab/>
      </w:r>
      <w:r>
        <w:t xml:space="preserve">Limitations</w:t>
      </w:r>
    </w:p>
    <w:p>
      <w:pPr>
        <w:pStyle w:val="FirstParagraph"/>
      </w:pPr>
      <w:r>
        <w:t xml:space="preserve">Several limitations should be acknowledged:</w:t>
      </w:r>
    </w:p>
    <w:tbl>
      <w:tblPr>
        <w:tblStyle w:val="Table"/>
        <w:tblW w:type="pct" w:w="5000"/>
        <w:tblLayout w:type="fixed"/>
        <w:tblLook w:firstRow="1" w:lastRow="0" w:firstColumn="0" w:lastColumn="0" w:noHBand="0" w:noVBand="0" w:val="0020"/>
      </w:tblPr>
      <w:tblGrid>
        <w:gridCol w:w="2795"/>
        <w:gridCol w:w="3028"/>
        <w:gridCol w:w="2096"/>
      </w:tblGrid>
      <w:tr>
        <w:trPr>
          <w:tblHeader w:val="on"/>
        </w:trPr>
        <w:tc>
          <w:tcPr/>
          <w:p>
            <w:pPr>
              <w:pStyle w:val="Compact"/>
            </w:pPr>
            <w:r>
              <w:t xml:space="preserve">Limitation</w:t>
            </w:r>
          </w:p>
        </w:tc>
        <w:tc>
          <w:tcPr/>
          <w:p>
            <w:pPr>
              <w:pStyle w:val="Compact"/>
            </w:pPr>
            <w:r>
              <w:t xml:space="preserve">Description</w:t>
            </w:r>
          </w:p>
        </w:tc>
        <w:tc>
          <w:tcPr/>
          <w:p>
            <w:pPr>
              <w:pStyle w:val="Compact"/>
            </w:pPr>
            <w:r>
              <w:t xml:space="preserve">Impact</w:t>
            </w:r>
          </w:p>
        </w:tc>
      </w:tr>
      <w:tr>
        <w:tc>
          <w:tcPr/>
          <w:p>
            <w:pPr>
              <w:pStyle w:val="Compact"/>
            </w:pPr>
            <w:r>
              <w:rPr>
                <w:b/>
                <w:bCs/>
              </w:rPr>
              <w:t xml:space="preserve">Temporal Scope</w:t>
            </w:r>
          </w:p>
        </w:tc>
        <w:tc>
          <w:tcPr/>
          <w:p>
            <w:pPr>
              <w:pStyle w:val="Compact"/>
            </w:pPr>
            <w:r>
              <w:t xml:space="preserve">Data collection limited to 2020-2024</w:t>
            </w:r>
          </w:p>
        </w:tc>
        <w:tc>
          <w:tcPr/>
          <w:p>
            <w:pPr>
              <w:pStyle w:val="Compact"/>
            </w:pPr>
            <w:r>
              <w:t xml:space="preserve">May not capture long-term trends</w:t>
            </w:r>
          </w:p>
        </w:tc>
      </w:tr>
      <w:tr>
        <w:tc>
          <w:tcPr/>
          <w:p>
            <w:pPr>
              <w:pStyle w:val="Compact"/>
            </w:pPr>
            <w:r>
              <w:rPr>
                <w:b/>
                <w:bCs/>
              </w:rPr>
              <w:t xml:space="preserve">Geographic Focus</w:t>
            </w:r>
          </w:p>
        </w:tc>
        <w:tc>
          <w:tcPr/>
          <w:p>
            <w:pPr>
              <w:pStyle w:val="Compact"/>
            </w:pPr>
            <w:r>
              <w:t xml:space="preserve">Primarily North American and European organizations</w:t>
            </w:r>
          </w:p>
        </w:tc>
        <w:tc>
          <w:tcPr/>
          <w:p>
            <w:pPr>
              <w:pStyle w:val="Compact"/>
            </w:pPr>
            <w:r>
              <w:t xml:space="preserve">Limited global applicability</w:t>
            </w:r>
          </w:p>
        </w:tc>
      </w:tr>
      <w:tr>
        <w:tc>
          <w:tcPr/>
          <w:p>
            <w:pPr>
              <w:pStyle w:val="Compact"/>
            </w:pPr>
            <w:r>
              <w:rPr>
                <w:b/>
                <w:bCs/>
              </w:rPr>
              <w:t xml:space="preserve">Industry Bias</w:t>
            </w:r>
          </w:p>
        </w:tc>
        <w:tc>
          <w:tcPr/>
          <w:p>
            <w:pPr>
              <w:pStyle w:val="Compact"/>
            </w:pPr>
            <w:r>
              <w:t xml:space="preserve">Overrepresentation of technology sector</w:t>
            </w:r>
          </w:p>
        </w:tc>
        <w:tc>
          <w:tcPr/>
          <w:p>
            <w:pPr>
              <w:pStyle w:val="Compact"/>
            </w:pPr>
            <w:r>
              <w:t xml:space="preserve">May not generalize to all industries</w:t>
            </w:r>
          </w:p>
        </w:tc>
      </w:tr>
      <w:tr>
        <w:tc>
          <w:tcPr/>
          <w:p>
            <w:pPr>
              <w:pStyle w:val="Compact"/>
            </w:pPr>
            <w:r>
              <w:rPr>
                <w:b/>
                <w:bCs/>
              </w:rPr>
              <w:t xml:space="preserve">Proprietary Data</w:t>
            </w:r>
          </w:p>
        </w:tc>
        <w:tc>
          <w:tcPr/>
          <w:p>
            <w:pPr>
              <w:pStyle w:val="Compact"/>
            </w:pPr>
            <w:r>
              <w:t xml:space="preserve">Some organizations declined to share sensitive metrics</w:t>
            </w:r>
          </w:p>
        </w:tc>
        <w:tc>
          <w:tcPr/>
          <w:p>
            <w:pPr>
              <w:pStyle w:val="Compact"/>
            </w:pPr>
            <w:r>
              <w:t xml:space="preserve">Potential selection bias</w:t>
            </w:r>
          </w:p>
        </w:tc>
      </w:tr>
    </w:tbl>
    <w:bookmarkEnd w:id="12"/>
    <w:bookmarkEnd w:id="13"/>
    <w:bookmarkStart w:id="14" w:name="document-structure"/>
    <w:p>
      <w:pPr>
        <w:pStyle w:val="Heading2"/>
      </w:pPr>
      <w:r>
        <w:rPr>
          <w:rStyle w:val="SectionNumber"/>
        </w:rPr>
        <w:t xml:space="preserve">1.4</w:t>
      </w:r>
      <w:r>
        <w:tab/>
      </w:r>
      <w:r>
        <w:t xml:space="preserve">Document Structure</w:t>
      </w:r>
    </w:p>
    <w:p>
      <w:pPr>
        <w:pStyle w:val="FirstParagraph"/>
      </w:pPr>
      <w:r>
        <w:t xml:space="preserve">This document is organized as follows:</w:t>
      </w:r>
    </w:p>
    <w:p>
      <w:pPr>
        <w:pStyle w:val="Compact"/>
        <w:numPr>
          <w:ilvl w:val="0"/>
          <w:numId w:val="1003"/>
        </w:numPr>
      </w:pPr>
      <w:r>
        <w:rPr>
          <w:b/>
          <w:bCs/>
        </w:rPr>
        <w:t xml:space="preserve">Chapter 2</w:t>
      </w:r>
      <w:r>
        <w:t xml:space="preserve"> </w:t>
      </w:r>
      <w:r>
        <w:t xml:space="preserve">presents the methodology and research design</w:t>
      </w:r>
    </w:p>
    <w:p>
      <w:pPr>
        <w:pStyle w:val="Compact"/>
        <w:numPr>
          <w:ilvl w:val="0"/>
          <w:numId w:val="1003"/>
        </w:numPr>
      </w:pPr>
      <w:r>
        <w:rPr>
          <w:b/>
          <w:bCs/>
        </w:rPr>
        <w:t xml:space="preserve">Chapter 3</w:t>
      </w:r>
      <w:r>
        <w:t xml:space="preserve"> </w:t>
      </w:r>
      <w:r>
        <w:t xml:space="preserve">details the analytical results and key findings</w:t>
      </w:r>
    </w:p>
    <w:p>
      <w:pPr>
        <w:pStyle w:val="Compact"/>
        <w:numPr>
          <w:ilvl w:val="0"/>
          <w:numId w:val="1003"/>
        </w:numPr>
      </w:pPr>
      <w:r>
        <w:rPr>
          <w:b/>
          <w:bCs/>
        </w:rPr>
        <w:t xml:space="preserve">Chapter 4</w:t>
      </w:r>
      <w:r>
        <w:t xml:space="preserve"> </w:t>
      </w:r>
      <w:r>
        <w:t xml:space="preserve">discusses implications and recommendations</w:t>
      </w:r>
    </w:p>
    <w:p>
      <w:pPr>
        <w:pStyle w:val="Compact"/>
        <w:numPr>
          <w:ilvl w:val="0"/>
          <w:numId w:val="1003"/>
        </w:numPr>
      </w:pPr>
      <w:r>
        <w:rPr>
          <w:b/>
          <w:bCs/>
        </w:rPr>
        <w:t xml:space="preserve">Appendices</w:t>
      </w:r>
      <w:r>
        <w:t xml:space="preserve"> </w:t>
      </w:r>
      <w:r>
        <w:t xml:space="preserve">provide supplementary data and technical details</w:t>
      </w:r>
    </w:p>
    <w:p>
      <w:pPr>
        <w:pStyle w:val="FirstParagraph"/>
      </w:pPr>
      <w:r>
        <w:t xml:space="preserve">The analysis combines quantitative performance metrics with qualitative insights from stakeholder interviews to provide a comprehensive evaluation of modern BI practices</w:t>
      </w:r>
      <w:r>
        <w:t xml:space="preserve"> </w:t>
      </w:r>
      <w:r>
        <w:t xml:space="preserve">(Johnson, Onwuegbuzie, and Turner 2014)</w:t>
      </w:r>
      <w:r>
        <w:t xml:space="preserve">.</w:t>
      </w:r>
    </w:p>
    <w:bookmarkEnd w:id="14"/>
    <w:bookmarkEnd w:id="15"/>
    <w:bookmarkStart w:id="34" w:name="methodology"/>
    <w:p>
      <w:pPr>
        <w:pStyle w:val="Heading1"/>
      </w:pPr>
      <w:r>
        <w:rPr>
          <w:rStyle w:val="SectionNumber"/>
        </w:rPr>
        <w:t xml:space="preserve">2</w:t>
      </w:r>
      <w:r>
        <w:tab/>
      </w:r>
      <w:r>
        <w:t xml:space="preserve">Methodology</w:t>
      </w:r>
    </w:p>
    <w:bookmarkStart w:id="17" w:name="research-design"/>
    <w:p>
      <w:pPr>
        <w:pStyle w:val="Heading2"/>
      </w:pPr>
      <w:r>
        <w:rPr>
          <w:rStyle w:val="SectionNumber"/>
        </w:rPr>
        <w:t xml:space="preserve">2.1</w:t>
      </w:r>
      <w:r>
        <w:tab/>
      </w:r>
      <w:r>
        <w:t xml:space="preserve">Research Design</w:t>
      </w:r>
    </w:p>
    <w:p>
      <w:pPr>
        <w:pStyle w:val="FirstParagraph"/>
      </w:pPr>
      <w:r>
        <w:t xml:space="preserve">This study employs a mixed-methods approach combining quantitative analysis of performance metrics with qualitative insights from structured interviews</w:t>
      </w:r>
      <w:r>
        <w:t xml:space="preserve"> </w:t>
      </w:r>
      <w:r>
        <w:t xml:space="preserve">(Creswell and Creswell 2014)</w:t>
      </w:r>
      <w:r>
        <w:t xml:space="preserve">. The research design follows a sequential explanatory model, where quantitative findings inform the development of qualitative inquiry protocols.</w:t>
      </w:r>
    </w:p>
    <w:bookmarkStart w:id="16" w:name="data-collection-framework"/>
    <w:p>
      <w:pPr>
        <w:pStyle w:val="Heading3"/>
      </w:pPr>
      <w:r>
        <w:rPr>
          <w:rStyle w:val="SectionNumber"/>
        </w:rPr>
        <w:t xml:space="preserve">2.1.1</w:t>
      </w:r>
      <w:r>
        <w:tab/>
      </w:r>
      <w:r>
        <w:t xml:space="preserve">Data Collection Framework</w:t>
      </w:r>
    </w:p>
    <w:p>
      <w:pPr>
        <w:pStyle w:val="FirstParagraph"/>
      </w:pPr>
      <w:r>
        <w:t xml:space="preserve">The data collection process was structured around three primary phases:</w:t>
      </w:r>
    </w:p>
    <w:p>
      <w:pPr>
        <w:pStyle w:val="Compact"/>
        <w:numPr>
          <w:ilvl w:val="0"/>
          <w:numId w:val="1004"/>
        </w:numPr>
      </w:pPr>
      <w:r>
        <w:rPr>
          <w:b/>
          <w:bCs/>
        </w:rPr>
        <w:t xml:space="preserve">Phase 1</w:t>
      </w:r>
      <w:r>
        <w:t xml:space="preserve">: Baseline organizational assessments</w:t>
      </w:r>
    </w:p>
    <w:p>
      <w:pPr>
        <w:pStyle w:val="Compact"/>
        <w:numPr>
          <w:ilvl w:val="0"/>
          <w:numId w:val="1004"/>
        </w:numPr>
      </w:pPr>
      <w:r>
        <w:rPr>
          <w:b/>
          <w:bCs/>
        </w:rPr>
        <w:t xml:space="preserve">Phase 2</w:t>
      </w:r>
      <w:r>
        <w:t xml:space="preserve">: Implementation tracking and monitoring</w:t>
      </w:r>
    </w:p>
    <w:p>
      <w:pPr>
        <w:pStyle w:val="Compact"/>
        <w:numPr>
          <w:ilvl w:val="0"/>
          <w:numId w:val="1004"/>
        </w:numPr>
      </w:pPr>
      <w:r>
        <w:rPr>
          <w:b/>
          <w:bCs/>
        </w:rPr>
        <w:t xml:space="preserve">Phase 3</w:t>
      </w:r>
      <w:r>
        <w:t xml:space="preserve">: Post-implementation evaluation and interviews</w:t>
      </w:r>
    </w:p>
    <w:bookmarkEnd w:id="16"/>
    <w:bookmarkEnd w:id="17"/>
    <w:bookmarkStart w:id="20" w:name="participant-selection"/>
    <w:p>
      <w:pPr>
        <w:pStyle w:val="Heading2"/>
      </w:pPr>
      <w:r>
        <w:rPr>
          <w:rStyle w:val="SectionNumber"/>
        </w:rPr>
        <w:t xml:space="preserve">2.2</w:t>
      </w:r>
      <w:r>
        <w:tab/>
      </w:r>
      <w:r>
        <w:t xml:space="preserve">Participant Selection</w:t>
      </w:r>
    </w:p>
    <w:bookmarkStart w:id="18" w:name="sampling-strategy"/>
    <w:p>
      <w:pPr>
        <w:pStyle w:val="Heading3"/>
      </w:pPr>
      <w:r>
        <w:rPr>
          <w:rStyle w:val="SectionNumber"/>
        </w:rPr>
        <w:t xml:space="preserve">2.2.1</w:t>
      </w:r>
      <w:r>
        <w:tab/>
      </w:r>
      <w:r>
        <w:t xml:space="preserve">Sampling Strategy</w:t>
      </w:r>
    </w:p>
    <w:p>
      <w:pPr>
        <w:pStyle w:val="FirstParagraph"/>
      </w:pPr>
      <w:r>
        <w:t xml:space="preserve">Organizations were selected using stratified random sampling across industry sectors and company sizes. The following criteria were applied:</w:t>
      </w:r>
    </w:p>
    <w:tbl>
      <w:tblPr>
        <w:tblStyle w:val="Table"/>
        <w:tblW w:type="pct" w:w="5000"/>
        <w:tblLayout w:type="fixed"/>
        <w:tblLook w:firstRow="1" w:lastRow="0" w:firstColumn="0" w:lastColumn="0" w:noHBand="0" w:noVBand="0" w:val="0020"/>
      </w:tblPr>
      <w:tblGrid>
        <w:gridCol w:w="2329"/>
        <w:gridCol w:w="3028"/>
        <w:gridCol w:w="2562"/>
      </w:tblGrid>
      <w:tr>
        <w:trPr>
          <w:tblHeader w:val="on"/>
        </w:trPr>
        <w:tc>
          <w:tcPr/>
          <w:p>
            <w:pPr>
              <w:pStyle w:val="Compact"/>
            </w:pPr>
            <w:r>
              <w:t xml:space="preserve">Criteria</w:t>
            </w:r>
          </w:p>
        </w:tc>
        <w:tc>
          <w:tcPr/>
          <w:p>
            <w:pPr>
              <w:pStyle w:val="Compact"/>
            </w:pPr>
            <w:r>
              <w:t xml:space="preserve">Requirement</w:t>
            </w:r>
          </w:p>
        </w:tc>
        <w:tc>
          <w:tcPr/>
          <w:p>
            <w:pPr>
              <w:pStyle w:val="Compact"/>
            </w:pPr>
            <w:r>
              <w:t xml:space="preserve">Rationale</w:t>
            </w:r>
          </w:p>
        </w:tc>
      </w:tr>
      <w:tr>
        <w:tc>
          <w:tcPr/>
          <w:p>
            <w:pPr>
              <w:pStyle w:val="Compact"/>
            </w:pPr>
            <w:r>
              <w:rPr>
                <w:b/>
                <w:bCs/>
              </w:rPr>
              <w:t xml:space="preserve">Company Size</w:t>
            </w:r>
          </w:p>
        </w:tc>
        <w:tc>
          <w:tcPr/>
          <w:p>
            <w:pPr>
              <w:pStyle w:val="Compact"/>
            </w:pPr>
            <w:r>
              <w:t xml:space="preserve">500+ employees</w:t>
            </w:r>
          </w:p>
        </w:tc>
        <w:tc>
          <w:tcPr/>
          <w:p>
            <w:pPr>
              <w:pStyle w:val="Compact"/>
            </w:pPr>
            <w:r>
              <w:t xml:space="preserve">Sufficient scale for meaningful BI implementation</w:t>
            </w:r>
          </w:p>
        </w:tc>
      </w:tr>
      <w:tr>
        <w:tc>
          <w:tcPr/>
          <w:p>
            <w:pPr>
              <w:pStyle w:val="Compact"/>
            </w:pPr>
            <w:r>
              <w:rPr>
                <w:b/>
                <w:bCs/>
              </w:rPr>
              <w:t xml:space="preserve">BI Investment</w:t>
            </w:r>
          </w:p>
        </w:tc>
        <w:tc>
          <w:tcPr/>
          <w:p>
            <w:pPr>
              <w:pStyle w:val="Compact"/>
            </w:pPr>
            <w:r>
              <w:t xml:space="preserve">$100K+ annual budget</w:t>
            </w:r>
          </w:p>
        </w:tc>
        <w:tc>
          <w:tcPr/>
          <w:p>
            <w:pPr>
              <w:pStyle w:val="Compact"/>
            </w:pPr>
            <w:r>
              <w:t xml:space="preserve">Adequate resources for comprehensive analysis</w:t>
            </w:r>
          </w:p>
        </w:tc>
      </w:tr>
      <w:tr>
        <w:tc>
          <w:tcPr/>
          <w:p>
            <w:pPr>
              <w:pStyle w:val="Compact"/>
            </w:pPr>
            <w:r>
              <w:rPr>
                <w:b/>
                <w:bCs/>
              </w:rPr>
              <w:t xml:space="preserve">Implementation Stage</w:t>
            </w:r>
          </w:p>
        </w:tc>
        <w:tc>
          <w:tcPr/>
          <w:p>
            <w:pPr>
              <w:pStyle w:val="Compact"/>
            </w:pPr>
            <w:r>
              <w:t xml:space="preserve">Active deployment within 24 months</w:t>
            </w:r>
          </w:p>
        </w:tc>
        <w:tc>
          <w:tcPr/>
          <w:p>
            <w:pPr>
              <w:pStyle w:val="Compact"/>
            </w:pPr>
            <w:r>
              <w:t xml:space="preserve">Recent enough for accurate data collection</w:t>
            </w:r>
          </w:p>
        </w:tc>
      </w:tr>
      <w:tr>
        <w:tc>
          <w:tcPr/>
          <w:p>
            <w:pPr>
              <w:pStyle w:val="Compact"/>
            </w:pPr>
            <w:r>
              <w:rPr>
                <w:b/>
                <w:bCs/>
              </w:rPr>
              <w:t xml:space="preserve">Data Availability</w:t>
            </w:r>
          </w:p>
        </w:tc>
        <w:tc>
          <w:tcPr/>
          <w:p>
            <w:pPr>
              <w:pStyle w:val="Compact"/>
            </w:pPr>
            <w:r>
              <w:t xml:space="preserve">Willing to share performance metrics</w:t>
            </w:r>
          </w:p>
        </w:tc>
        <w:tc>
          <w:tcPr/>
          <w:p>
            <w:pPr>
              <w:pStyle w:val="Compact"/>
            </w:pPr>
            <w:r>
              <w:t xml:space="preserve">Essential for quantitative analysis</w:t>
            </w:r>
          </w:p>
        </w:tc>
      </w:tr>
    </w:tbl>
    <w:bookmarkEnd w:id="18"/>
    <w:bookmarkStart w:id="19" w:name="sample-composition"/>
    <w:p>
      <w:pPr>
        <w:pStyle w:val="Heading3"/>
      </w:pPr>
      <w:r>
        <w:rPr>
          <w:rStyle w:val="SectionNumber"/>
        </w:rPr>
        <w:t xml:space="preserve">2.2.2</w:t>
      </w:r>
      <w:r>
        <w:tab/>
      </w:r>
      <w:r>
        <w:t xml:space="preserve">Sample Composition</w:t>
      </w:r>
    </w:p>
    <w:p>
      <w:pPr>
        <w:pStyle w:val="FirstParagraph"/>
      </w:pPr>
      <w:r>
        <w:t xml:space="preserve">The final sample consisted of 127 organizations distributed as follows: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Industry Sector</w:t>
            </w:r>
          </w:p>
        </w:tc>
        <w:tc>
          <w:tcPr/>
          <w:p>
            <w:pPr>
              <w:pStyle w:val="Compact"/>
            </w:pPr>
            <w:r>
              <w:t xml:space="preserve">Organizations</w:t>
            </w:r>
          </w:p>
        </w:tc>
        <w:tc>
          <w:tcPr/>
          <w:p>
            <w:pPr>
              <w:pStyle w:val="Compact"/>
            </w:pPr>
            <w:r>
              <w:t xml:space="preserve">Percentage</w:t>
            </w:r>
          </w:p>
        </w:tc>
        <w:tc>
          <w:tcPr/>
          <w:p>
            <w:pPr>
              <w:pStyle w:val="Compact"/>
            </w:pPr>
            <w:r>
              <w:t xml:space="preserve">Average Revenue</w:t>
            </w:r>
          </w:p>
        </w:tc>
      </w:tr>
      <w:tr>
        <w:tc>
          <w:tcPr/>
          <w:p>
            <w:pPr>
              <w:pStyle w:val="Compact"/>
            </w:pPr>
            <w:r>
              <w:rPr>
                <w:b/>
                <w:bCs/>
              </w:rPr>
              <w:t xml:space="preserve">Financial Services</w:t>
            </w:r>
          </w:p>
        </w:tc>
        <w:tc>
          <w:tcPr/>
          <w:p>
            <w:pPr>
              <w:pStyle w:val="Compact"/>
            </w:pPr>
            <w:r>
              <w:t xml:space="preserve">35</w:t>
            </w:r>
          </w:p>
        </w:tc>
        <w:tc>
          <w:tcPr/>
          <w:p>
            <w:pPr>
              <w:pStyle w:val="Compact"/>
            </w:pPr>
            <w:r>
              <w:t xml:space="preserve">27.6%</w:t>
            </w:r>
          </w:p>
        </w:tc>
        <w:tc>
          <w:tcPr/>
          <w:p>
            <w:pPr>
              <w:pStyle w:val="Compact"/>
            </w:pPr>
            <w:r>
              <w:t xml:space="preserve">$2.8B</w:t>
            </w:r>
          </w:p>
        </w:tc>
      </w:tr>
      <w:tr>
        <w:tc>
          <w:tcPr/>
          <w:p>
            <w:pPr>
              <w:pStyle w:val="Compact"/>
            </w:pPr>
            <w:r>
              <w:rPr>
                <w:b/>
                <w:bCs/>
              </w:rPr>
              <w:t xml:space="preserve">Retail/E-commerce</w:t>
            </w:r>
          </w:p>
        </w:tc>
        <w:tc>
          <w:tcPr/>
          <w:p>
            <w:pPr>
              <w:pStyle w:val="Compact"/>
            </w:pPr>
            <w:r>
              <w:t xml:space="preserve">28</w:t>
            </w:r>
          </w:p>
        </w:tc>
        <w:tc>
          <w:tcPr/>
          <w:p>
            <w:pPr>
              <w:pStyle w:val="Compact"/>
            </w:pPr>
            <w:r>
              <w:t xml:space="preserve">22.0%</w:t>
            </w:r>
          </w:p>
        </w:tc>
        <w:tc>
          <w:tcPr/>
          <w:p>
            <w:pPr>
              <w:pStyle w:val="Compact"/>
            </w:pPr>
            <w:r>
              <w:t xml:space="preserve">$1.2B</w:t>
            </w:r>
          </w:p>
        </w:tc>
      </w:tr>
      <w:tr>
        <w:tc>
          <w:tcPr/>
          <w:p>
            <w:pPr>
              <w:pStyle w:val="Compact"/>
            </w:pPr>
            <w:r>
              <w:rPr>
                <w:b/>
                <w:bCs/>
              </w:rPr>
              <w:t xml:space="preserve">Healthcare</w:t>
            </w:r>
          </w:p>
        </w:tc>
        <w:tc>
          <w:tcPr/>
          <w:p>
            <w:pPr>
              <w:pStyle w:val="Compact"/>
            </w:pPr>
            <w:r>
              <w:t xml:space="preserve">24</w:t>
            </w:r>
          </w:p>
        </w:tc>
        <w:tc>
          <w:tcPr/>
          <w:p>
            <w:pPr>
              <w:pStyle w:val="Compact"/>
            </w:pPr>
            <w:r>
              <w:t xml:space="preserve">18.9%</w:t>
            </w:r>
          </w:p>
        </w:tc>
        <w:tc>
          <w:tcPr/>
          <w:p>
            <w:pPr>
              <w:pStyle w:val="Compact"/>
            </w:pPr>
            <w:r>
              <w:t xml:space="preserve">$850M</w:t>
            </w:r>
          </w:p>
        </w:tc>
      </w:tr>
      <w:tr>
        <w:tc>
          <w:tcPr/>
          <w:p>
            <w:pPr>
              <w:pStyle w:val="Compact"/>
            </w:pPr>
            <w:r>
              <w:rPr>
                <w:b/>
                <w:bCs/>
              </w:rPr>
              <w:t xml:space="preserve">Technology</w:t>
            </w:r>
          </w:p>
        </w:tc>
        <w:tc>
          <w:tcPr/>
          <w:p>
            <w:pPr>
              <w:pStyle w:val="Compact"/>
            </w:pPr>
            <w:r>
              <w:t xml:space="preserve">22</w:t>
            </w:r>
          </w:p>
        </w:tc>
        <w:tc>
          <w:tcPr/>
          <w:p>
            <w:pPr>
              <w:pStyle w:val="Compact"/>
            </w:pPr>
            <w:r>
              <w:t xml:space="preserve">17.3%</w:t>
            </w:r>
          </w:p>
        </w:tc>
        <w:tc>
          <w:tcPr/>
          <w:p>
            <w:pPr>
              <w:pStyle w:val="Compact"/>
            </w:pPr>
            <w:r>
              <w:t xml:space="preserve">$1.9B</w:t>
            </w:r>
          </w:p>
        </w:tc>
      </w:tr>
      <w:tr>
        <w:tc>
          <w:tcPr/>
          <w:p>
            <w:pPr>
              <w:pStyle w:val="Compact"/>
            </w:pPr>
            <w:r>
              <w:rPr>
                <w:b/>
                <w:bCs/>
              </w:rPr>
              <w:t xml:space="preserve">Manufacturing</w:t>
            </w:r>
          </w:p>
        </w:tc>
        <w:tc>
          <w:tcPr/>
          <w:p>
            <w:pPr>
              <w:pStyle w:val="Compact"/>
            </w:pPr>
            <w:r>
              <w:t xml:space="preserve">18</w:t>
            </w:r>
          </w:p>
        </w:tc>
        <w:tc>
          <w:tcPr/>
          <w:p>
            <w:pPr>
              <w:pStyle w:val="Compact"/>
            </w:pPr>
            <w:r>
              <w:t xml:space="preserve">14.2%</w:t>
            </w:r>
          </w:p>
        </w:tc>
        <w:tc>
          <w:tcPr/>
          <w:p>
            <w:pPr>
              <w:pStyle w:val="Compact"/>
            </w:pPr>
            <w:r>
              <w:t xml:space="preserve">$1.1B</w:t>
            </w:r>
          </w:p>
        </w:tc>
      </w:tr>
      <w:tr>
        <w:tc>
          <w:tcPr/>
          <w:p>
            <w:pPr>
              <w:pStyle w:val="Compact"/>
            </w:pPr>
            <w:r>
              <w:rPr>
                <w:b/>
                <w:bCs/>
              </w:rPr>
              <w:t xml:space="preserve">Total</w:t>
            </w:r>
          </w:p>
        </w:tc>
        <w:tc>
          <w:tcPr/>
          <w:p>
            <w:pPr>
              <w:pStyle w:val="Compact"/>
            </w:pPr>
            <w:r>
              <w:rPr>
                <w:b/>
                <w:bCs/>
              </w:rPr>
              <w:t xml:space="preserve">127</w:t>
            </w:r>
          </w:p>
        </w:tc>
        <w:tc>
          <w:tcPr/>
          <w:p>
            <w:pPr>
              <w:pStyle w:val="Compact"/>
            </w:pPr>
            <w:r>
              <w:rPr>
                <w:b/>
                <w:bCs/>
              </w:rPr>
              <w:t xml:space="preserve">100.0%</w:t>
            </w:r>
          </w:p>
        </w:tc>
        <w:tc>
          <w:tcPr/>
          <w:p>
            <w:pPr>
              <w:pStyle w:val="Compact"/>
            </w:pPr>
            <w:r>
              <w:rPr>
                <w:b/>
                <w:bCs/>
              </w:rPr>
              <w:t xml:space="preserve">$1.6B</w:t>
            </w:r>
          </w:p>
        </w:tc>
      </w:tr>
    </w:tbl>
    <w:bookmarkEnd w:id="19"/>
    <w:bookmarkEnd w:id="20"/>
    <w:bookmarkStart w:id="23" w:name="data-collection-methods"/>
    <w:p>
      <w:pPr>
        <w:pStyle w:val="Heading2"/>
      </w:pPr>
      <w:r>
        <w:rPr>
          <w:rStyle w:val="SectionNumber"/>
        </w:rPr>
        <w:t xml:space="preserve">2.3</w:t>
      </w:r>
      <w:r>
        <w:tab/>
      </w:r>
      <w:r>
        <w:t xml:space="preserve">Data Collection Methods</w:t>
      </w:r>
    </w:p>
    <w:bookmarkStart w:id="21" w:name="quantitative-data-sources"/>
    <w:p>
      <w:pPr>
        <w:pStyle w:val="Heading3"/>
      </w:pPr>
      <w:r>
        <w:rPr>
          <w:rStyle w:val="SectionNumber"/>
        </w:rPr>
        <w:t xml:space="preserve">2.3.1</w:t>
      </w:r>
      <w:r>
        <w:tab/>
      </w:r>
      <w:r>
        <w:t xml:space="preserve">Quantitative Data Sources</w:t>
      </w:r>
    </w:p>
    <w:p>
      <w:pPr>
        <w:pStyle w:val="FirstParagraph"/>
      </w:pPr>
      <w:r>
        <w:rPr>
          <w:b/>
          <w:bCs/>
        </w:rPr>
        <w:t xml:space="preserve">Performance Metrics</w:t>
      </w:r>
      <w:r>
        <w:t xml:space="preserve">: Monthly KPI data spanning 36 months before and after BI implementation:</w:t>
      </w:r>
    </w:p>
    <w:p>
      <w:pPr>
        <w:pStyle w:val="Compact"/>
        <w:numPr>
          <w:ilvl w:val="0"/>
          <w:numId w:val="1005"/>
        </w:numPr>
      </w:pPr>
      <w:r>
        <w:t xml:space="preserve">Revenue growth rates</w:t>
      </w:r>
    </w:p>
    <w:p>
      <w:pPr>
        <w:pStyle w:val="Compact"/>
        <w:numPr>
          <w:ilvl w:val="0"/>
          <w:numId w:val="1005"/>
        </w:numPr>
      </w:pPr>
      <w:r>
        <w:t xml:space="preserve">Operational efficiency indicators</w:t>
      </w:r>
    </w:p>
    <w:p>
      <w:pPr>
        <w:pStyle w:val="Compact"/>
        <w:numPr>
          <w:ilvl w:val="0"/>
          <w:numId w:val="1005"/>
        </w:numPr>
      </w:pPr>
      <w:r>
        <w:t xml:space="preserve">Customer satisfaction scores</w:t>
      </w:r>
    </w:p>
    <w:p>
      <w:pPr>
        <w:pStyle w:val="Compact"/>
        <w:numPr>
          <w:ilvl w:val="0"/>
          <w:numId w:val="1005"/>
        </w:numPr>
      </w:pPr>
      <w:r>
        <w:t xml:space="preserve">Employee productivity metrics</w:t>
      </w:r>
    </w:p>
    <w:p>
      <w:pPr>
        <w:pStyle w:val="Compact"/>
        <w:numPr>
          <w:ilvl w:val="0"/>
          <w:numId w:val="1005"/>
        </w:numPr>
      </w:pPr>
      <w:r>
        <w:t xml:space="preserve">Cost reduction percentages</w:t>
      </w:r>
    </w:p>
    <w:p>
      <w:pPr>
        <w:pStyle w:val="FirstParagraph"/>
      </w:pPr>
      <w:r>
        <w:rPr>
          <w:b/>
          <w:bCs/>
        </w:rPr>
        <w:t xml:space="preserve">Technical Specifications</w:t>
      </w:r>
      <w:r>
        <w:t xml:space="preserve">: Detailed information about BI infrastructure:</w:t>
      </w:r>
    </w:p>
    <w:p>
      <w:pPr>
        <w:pStyle w:val="Compact"/>
        <w:numPr>
          <w:ilvl w:val="0"/>
          <w:numId w:val="1006"/>
        </w:numPr>
      </w:pPr>
      <w:r>
        <w:t xml:space="preserve">Software platforms and versions</w:t>
      </w:r>
    </w:p>
    <w:p>
      <w:pPr>
        <w:pStyle w:val="Compact"/>
        <w:numPr>
          <w:ilvl w:val="0"/>
          <w:numId w:val="1006"/>
        </w:numPr>
      </w:pPr>
      <w:r>
        <w:t xml:space="preserve">Hardware configurations</w:t>
      </w:r>
    </w:p>
    <w:p>
      <w:pPr>
        <w:pStyle w:val="Compact"/>
        <w:numPr>
          <w:ilvl w:val="0"/>
          <w:numId w:val="1006"/>
        </w:numPr>
      </w:pPr>
      <w:r>
        <w:t xml:space="preserve">Data integration approaches</w:t>
      </w:r>
    </w:p>
    <w:p>
      <w:pPr>
        <w:pStyle w:val="Compact"/>
        <w:numPr>
          <w:ilvl w:val="0"/>
          <w:numId w:val="1006"/>
        </w:numPr>
      </w:pPr>
      <w:r>
        <w:t xml:space="preserve">Security implementations</w:t>
      </w:r>
    </w:p>
    <w:p>
      <w:pPr>
        <w:pStyle w:val="Compact"/>
        <w:numPr>
          <w:ilvl w:val="0"/>
          <w:numId w:val="1006"/>
        </w:numPr>
      </w:pPr>
      <w:r>
        <w:t xml:space="preserve">User adoption rates</w:t>
      </w:r>
    </w:p>
    <w:bookmarkEnd w:id="21"/>
    <w:bookmarkStart w:id="22" w:name="qualitative-data-sources"/>
    <w:p>
      <w:pPr>
        <w:pStyle w:val="Heading3"/>
      </w:pPr>
      <w:r>
        <w:rPr>
          <w:rStyle w:val="SectionNumber"/>
        </w:rPr>
        <w:t xml:space="preserve">2.3.2</w:t>
      </w:r>
      <w:r>
        <w:tab/>
      </w:r>
      <w:r>
        <w:t xml:space="preserve">Qualitative Data Sources</w:t>
      </w:r>
    </w:p>
    <w:p>
      <w:pPr>
        <w:pStyle w:val="FirstParagraph"/>
      </w:pPr>
      <w:r>
        <w:rPr>
          <w:b/>
          <w:bCs/>
        </w:rPr>
        <w:t xml:space="preserve">Stakeholder Interviews</w:t>
      </w:r>
      <w:r>
        <w:t xml:space="preserve">: Semi-structured interviews with key personnel: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Role Category</w:t>
            </w:r>
          </w:p>
        </w:tc>
        <w:tc>
          <w:tcPr/>
          <w:p>
            <w:pPr>
              <w:pStyle w:val="Compact"/>
            </w:pPr>
            <w:r>
              <w:t xml:space="preserve">Interview Count</w:t>
            </w:r>
          </w:p>
        </w:tc>
        <w:tc>
          <w:tcPr/>
          <w:p>
            <w:pPr>
              <w:pStyle w:val="Compact"/>
            </w:pPr>
            <w:r>
              <w:t xml:space="preserve">Duration Range</w:t>
            </w:r>
          </w:p>
        </w:tc>
      </w:tr>
      <w:tr>
        <w:tc>
          <w:tcPr/>
          <w:p>
            <w:pPr>
              <w:pStyle w:val="Compact"/>
            </w:pPr>
            <w:r>
              <w:rPr>
                <w:b/>
                <w:bCs/>
              </w:rPr>
              <w:t xml:space="preserve">C-Suite Executives</w:t>
            </w:r>
          </w:p>
        </w:tc>
        <w:tc>
          <w:tcPr/>
          <w:p>
            <w:pPr>
              <w:pStyle w:val="Compact"/>
            </w:pPr>
            <w:r>
              <w:t xml:space="preserve">127</w:t>
            </w:r>
          </w:p>
        </w:tc>
        <w:tc>
          <w:tcPr/>
          <w:p>
            <w:pPr>
              <w:pStyle w:val="Compact"/>
            </w:pPr>
            <w:r>
              <w:t xml:space="preserve">45-60 minutes</w:t>
            </w:r>
          </w:p>
        </w:tc>
      </w:tr>
      <w:tr>
        <w:tc>
          <w:tcPr/>
          <w:p>
            <w:pPr>
              <w:pStyle w:val="Compact"/>
            </w:pPr>
            <w:r>
              <w:rPr>
                <w:b/>
                <w:bCs/>
              </w:rPr>
              <w:t xml:space="preserve">IT Directors</w:t>
            </w:r>
          </w:p>
        </w:tc>
        <w:tc>
          <w:tcPr/>
          <w:p>
            <w:pPr>
              <w:pStyle w:val="Compact"/>
            </w:pPr>
            <w:r>
              <w:t xml:space="preserve">127</w:t>
            </w:r>
          </w:p>
        </w:tc>
        <w:tc>
          <w:tcPr/>
          <w:p>
            <w:pPr>
              <w:pStyle w:val="Compact"/>
            </w:pPr>
            <w:r>
              <w:t xml:space="preserve">60-90 minutes</w:t>
            </w:r>
          </w:p>
        </w:tc>
      </w:tr>
      <w:tr>
        <w:tc>
          <w:tcPr/>
          <w:p>
            <w:pPr>
              <w:pStyle w:val="Compact"/>
            </w:pPr>
            <w:r>
              <w:rPr>
                <w:b/>
                <w:bCs/>
              </w:rPr>
              <w:t xml:space="preserve">Business Analysts</w:t>
            </w:r>
          </w:p>
        </w:tc>
        <w:tc>
          <w:tcPr/>
          <w:p>
            <w:pPr>
              <w:pStyle w:val="Compact"/>
            </w:pPr>
            <w:r>
              <w:t xml:space="preserve">254</w:t>
            </w:r>
          </w:p>
        </w:tc>
        <w:tc>
          <w:tcPr/>
          <w:p>
            <w:pPr>
              <w:pStyle w:val="Compact"/>
            </w:pPr>
            <w:r>
              <w:t xml:space="preserve">30-45 minutes</w:t>
            </w:r>
          </w:p>
        </w:tc>
      </w:tr>
      <w:tr>
        <w:tc>
          <w:tcPr/>
          <w:p>
            <w:pPr>
              <w:pStyle w:val="Compact"/>
            </w:pPr>
            <w:r>
              <w:rPr>
                <w:b/>
                <w:bCs/>
              </w:rPr>
              <w:t xml:space="preserve">End Users</w:t>
            </w:r>
          </w:p>
        </w:tc>
        <w:tc>
          <w:tcPr/>
          <w:p>
            <w:pPr>
              <w:pStyle w:val="Compact"/>
            </w:pPr>
            <w:r>
              <w:t xml:space="preserve">508</w:t>
            </w:r>
          </w:p>
        </w:tc>
        <w:tc>
          <w:tcPr/>
          <w:p>
            <w:pPr>
              <w:pStyle w:val="Compact"/>
            </w:pPr>
            <w:r>
              <w:t xml:space="preserve">20-30 minutes</w:t>
            </w:r>
          </w:p>
        </w:tc>
      </w:tr>
      <w:tr>
        <w:tc>
          <w:tcPr/>
          <w:p>
            <w:pPr>
              <w:pStyle w:val="Compact"/>
            </w:pPr>
            <w:r>
              <w:rPr>
                <w:b/>
                <w:bCs/>
              </w:rPr>
              <w:t xml:space="preserve">Total</w:t>
            </w:r>
          </w:p>
        </w:tc>
        <w:tc>
          <w:tcPr/>
          <w:p>
            <w:pPr>
              <w:pStyle w:val="Compact"/>
            </w:pPr>
            <w:r>
              <w:rPr>
                <w:b/>
                <w:bCs/>
              </w:rPr>
              <w:t xml:space="preserve">1,016</w:t>
            </w:r>
          </w:p>
        </w:tc>
        <w:tc>
          <w:tcPr/>
          <w:p>
            <w:pPr>
              <w:pStyle w:val="Compact"/>
            </w:pPr>
            <w:r>
              <w:rPr>
                <w:b/>
                <w:bCs/>
              </w:rPr>
              <w:t xml:space="preserve">35-90 minutes</w:t>
            </w:r>
          </w:p>
        </w:tc>
      </w:tr>
    </w:tbl>
    <w:p>
      <w:pPr>
        <w:pStyle w:val="BodyText"/>
      </w:pPr>
      <w:r>
        <w:rPr>
          <w:b/>
          <w:bCs/>
        </w:rPr>
        <w:t xml:space="preserve">Focus Groups</w:t>
      </w:r>
      <w:r>
        <w:t xml:space="preserve">: Conducted with cross-functional teams to explore:</w:t>
      </w:r>
    </w:p>
    <w:p>
      <w:pPr>
        <w:pStyle w:val="Compact"/>
        <w:numPr>
          <w:ilvl w:val="0"/>
          <w:numId w:val="1007"/>
        </w:numPr>
      </w:pPr>
      <w:r>
        <w:t xml:space="preserve">Implementation challenges and solutions</w:t>
      </w:r>
    </w:p>
    <w:p>
      <w:pPr>
        <w:pStyle w:val="Compact"/>
        <w:numPr>
          <w:ilvl w:val="0"/>
          <w:numId w:val="1007"/>
        </w:numPr>
      </w:pPr>
      <w:r>
        <w:t xml:space="preserve">Change management effectiveness</w:t>
      </w:r>
    </w:p>
    <w:p>
      <w:pPr>
        <w:pStyle w:val="Compact"/>
        <w:numPr>
          <w:ilvl w:val="0"/>
          <w:numId w:val="1007"/>
        </w:numPr>
      </w:pPr>
      <w:r>
        <w:t xml:space="preserve">Training program outcomes</w:t>
      </w:r>
    </w:p>
    <w:p>
      <w:pPr>
        <w:pStyle w:val="Compact"/>
        <w:numPr>
          <w:ilvl w:val="0"/>
          <w:numId w:val="1007"/>
        </w:numPr>
      </w:pPr>
      <w:r>
        <w:t xml:space="preserve">User experience feedback</w:t>
      </w:r>
    </w:p>
    <w:bookmarkEnd w:id="22"/>
    <w:bookmarkEnd w:id="23"/>
    <w:bookmarkStart w:id="27" w:name="analytical-techniques"/>
    <w:p>
      <w:pPr>
        <w:pStyle w:val="Heading2"/>
      </w:pPr>
      <w:r>
        <w:rPr>
          <w:rStyle w:val="SectionNumber"/>
        </w:rPr>
        <w:t xml:space="preserve">2.4</w:t>
      </w:r>
      <w:r>
        <w:tab/>
      </w:r>
      <w:r>
        <w:t xml:space="preserve">Analytical Techniques</w:t>
      </w:r>
    </w:p>
    <w:bookmarkStart w:id="24" w:name="statistical-analysis"/>
    <w:p>
      <w:pPr>
        <w:pStyle w:val="Heading3"/>
      </w:pPr>
      <w:r>
        <w:rPr>
          <w:rStyle w:val="SectionNumber"/>
        </w:rPr>
        <w:t xml:space="preserve">2.4.1</w:t>
      </w:r>
      <w:r>
        <w:tab/>
      </w:r>
      <w:r>
        <w:t xml:space="preserve">Statistical Analysis</w:t>
      </w:r>
    </w:p>
    <w:p>
      <w:pPr>
        <w:pStyle w:val="FirstParagraph"/>
      </w:pPr>
      <w:r>
        <w:rPr>
          <w:b/>
          <w:bCs/>
        </w:rPr>
        <w:t xml:space="preserve">Descriptive Statistics</w:t>
      </w:r>
      <w:r>
        <w:t xml:space="preserve">: Summary measures for all quantitative variables including:</w:t>
      </w:r>
    </w:p>
    <w:p>
      <w:pPr>
        <w:pStyle w:val="Compact"/>
        <w:numPr>
          <w:ilvl w:val="0"/>
          <w:numId w:val="1008"/>
        </w:numPr>
      </w:pPr>
      <w:r>
        <w:t xml:space="preserve">Central tendency (mean, median, mode)</w:t>
      </w:r>
    </w:p>
    <w:p>
      <w:pPr>
        <w:pStyle w:val="Compact"/>
        <w:numPr>
          <w:ilvl w:val="0"/>
          <w:numId w:val="1008"/>
        </w:numPr>
      </w:pPr>
      <w:r>
        <w:t xml:space="preserve">Variability (standard deviation, variance, range)</w:t>
      </w:r>
    </w:p>
    <w:p>
      <w:pPr>
        <w:pStyle w:val="Compact"/>
        <w:numPr>
          <w:ilvl w:val="0"/>
          <w:numId w:val="1008"/>
        </w:numPr>
      </w:pPr>
      <w:r>
        <w:t xml:space="preserve">Distribution characteristics (skewness, kurtosis)</w:t>
      </w:r>
    </w:p>
    <w:p>
      <w:pPr>
        <w:pStyle w:val="FirstParagraph"/>
      </w:pPr>
      <w:r>
        <w:rPr>
          <w:b/>
          <w:bCs/>
        </w:rPr>
        <w:t xml:space="preserve">Inferential Statistics</w:t>
      </w:r>
      <w:r>
        <w:t xml:space="preserve">: Hypothesis testing using:</w:t>
      </w:r>
    </w:p>
    <w:p>
      <w:pPr>
        <w:pStyle w:val="Compact"/>
        <w:numPr>
          <w:ilvl w:val="0"/>
          <w:numId w:val="1009"/>
        </w:numPr>
      </w:pPr>
      <w:r>
        <w:t xml:space="preserve">Independent samples t-tests for group comparisons</w:t>
      </w:r>
    </w:p>
    <w:p>
      <w:pPr>
        <w:pStyle w:val="Compact"/>
        <w:numPr>
          <w:ilvl w:val="0"/>
          <w:numId w:val="1009"/>
        </w:numPr>
      </w:pPr>
      <w:r>
        <w:t xml:space="preserve">One-way ANOVA for multi-group analysis</w:t>
      </w:r>
    </w:p>
    <w:p>
      <w:pPr>
        <w:pStyle w:val="Compact"/>
        <w:numPr>
          <w:ilvl w:val="0"/>
          <w:numId w:val="1009"/>
        </w:numPr>
      </w:pPr>
      <w:r>
        <w:t xml:space="preserve">Regression analysis for predictive modeling</w:t>
      </w:r>
    </w:p>
    <w:p>
      <w:pPr>
        <w:pStyle w:val="Compact"/>
        <w:numPr>
          <w:ilvl w:val="0"/>
          <w:numId w:val="1009"/>
        </w:numPr>
      </w:pPr>
      <w:r>
        <w:t xml:space="preserve">Chi-square tests for categorical associations</w:t>
      </w:r>
    </w:p>
    <w:bookmarkEnd w:id="24"/>
    <w:bookmarkStart w:id="25" w:name="advanced-analytics"/>
    <w:p>
      <w:pPr>
        <w:pStyle w:val="Heading3"/>
      </w:pPr>
      <w:r>
        <w:rPr>
          <w:rStyle w:val="SectionNumber"/>
        </w:rPr>
        <w:t xml:space="preserve">2.4.2</w:t>
      </w:r>
      <w:r>
        <w:tab/>
      </w:r>
      <w:r>
        <w:t xml:space="preserve">Advanced Analytics</w:t>
      </w:r>
    </w:p>
    <w:p>
      <w:pPr>
        <w:pStyle w:val="FirstParagraph"/>
      </w:pPr>
      <w:r>
        <w:rPr>
          <w:b/>
          <w:bCs/>
        </w:rPr>
        <w:t xml:space="preserve">Machine Learning Models</w:t>
      </w:r>
      <w:r>
        <w:t xml:space="preserve">: Applied for pattern recognition and prediction:</w:t>
      </w:r>
    </w:p>
    <w:p>
      <w:pPr>
        <w:pStyle w:val="SourceCode"/>
      </w:pPr>
      <w:r>
        <w:rPr>
          <w:rStyle w:val="CommentTok"/>
        </w:rPr>
        <w:t xml:space="preserve"># Example model configuration</w:t>
      </w:r>
      <w:r>
        <w:br/>
      </w:r>
      <w:r>
        <w:rPr>
          <w:rStyle w:val="NormalTok"/>
        </w:rPr>
        <w:t xml:space="preserve">models </w:t>
      </w:r>
      <w:r>
        <w:rPr>
          <w:rStyle w:val="OperatorTok"/>
        </w:rPr>
        <w:t xml:space="preserve">=</w:t>
      </w:r>
      <w:r>
        <w:rPr>
          <w:rStyle w:val="NormalTok"/>
        </w:rPr>
        <w:t xml:space="preserve"> {</w:t>
      </w:r>
      <w:r>
        <w:br/>
      </w:r>
      <w:r>
        <w:rPr>
          <w:rStyle w:val="NormalTok"/>
        </w:rPr>
        <w:t xml:space="preserve">    </w:t>
      </w:r>
      <w:r>
        <w:rPr>
          <w:rStyle w:val="StringTok"/>
        </w:rPr>
        <w:t xml:space="preserve">'RandomForest'</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StringTok"/>
        </w:rPr>
        <w:t xml:space="preserve">'SVM'</w:t>
      </w:r>
      <w:r>
        <w:rPr>
          <w:rStyle w:val="NormalTok"/>
        </w:rPr>
        <w:t xml:space="preserve">: {</w:t>
      </w:r>
      <w:r>
        <w:br/>
      </w:r>
      <w:r>
        <w:rPr>
          <w:rStyle w:val="NormalTok"/>
        </w:rPr>
        <w:t xml:space="preserve">        </w:t>
      </w:r>
      <w:r>
        <w:rPr>
          <w:rStyle w:val="StringTok"/>
        </w:rPr>
        <w:t xml:space="preserve">'kernel'</w:t>
      </w:r>
      <w:r>
        <w:rPr>
          <w:rStyle w:val="NormalTok"/>
        </w:rPr>
        <w:t xml:space="preserve">: </w:t>
      </w:r>
      <w:r>
        <w:rPr>
          <w:rStyle w:val="StringTok"/>
        </w:rPr>
        <w:t xml:space="preserve">'rbf'</w:t>
      </w:r>
      <w:r>
        <w:rPr>
          <w:rStyle w:val="NormalTok"/>
        </w:rPr>
        <w:t xml:space="preserve">,</w:t>
      </w:r>
      <w:r>
        <w:br/>
      </w:r>
      <w:r>
        <w:rPr>
          <w:rStyle w:val="NormalTok"/>
        </w:rPr>
        <w:t xml:space="preserve">        </w:t>
      </w:r>
      <w:r>
        <w:rPr>
          <w:rStyle w:val="StringTok"/>
        </w:rPr>
        <w:t xml:space="preserve">'C'</w:t>
      </w:r>
      <w:r>
        <w:rPr>
          <w:rStyle w:val="NormalTok"/>
        </w:rPr>
        <w:t xml:space="preserve">: </w:t>
      </w:r>
      <w:r>
        <w:rPr>
          <w:rStyle w:val="FloatTok"/>
        </w:rPr>
        <w:t xml:space="preserve">1.0</w:t>
      </w:r>
      <w:r>
        <w:rPr>
          <w:rStyle w:val="NormalTok"/>
        </w:rPr>
        <w:t xml:space="preserve">,</w:t>
      </w:r>
      <w:r>
        <w:br/>
      </w:r>
      <w:r>
        <w:rPr>
          <w:rStyle w:val="NormalTok"/>
        </w:rPr>
        <w:t xml:space="preserve">        </w:t>
      </w:r>
      <w:r>
        <w:rPr>
          <w:rStyle w:val="StringTok"/>
        </w:rPr>
        <w:t xml:space="preserve">'gamma'</w:t>
      </w:r>
      <w:r>
        <w:rPr>
          <w:rStyle w:val="NormalTok"/>
        </w:rPr>
        <w:t xml:space="preserve">: </w:t>
      </w:r>
      <w:r>
        <w:rPr>
          <w:rStyle w:val="StringTok"/>
        </w:rPr>
        <w:t xml:space="preserve">'scale'</w:t>
      </w:r>
      <w:r>
        <w:br/>
      </w:r>
      <w:r>
        <w:rPr>
          <w:rStyle w:val="NormalTok"/>
        </w:rPr>
        <w:t xml:space="preserve">    },</w:t>
      </w:r>
      <w:r>
        <w:br/>
      </w:r>
      <w:r>
        <w:rPr>
          <w:rStyle w:val="NormalTok"/>
        </w:rPr>
        <w:t xml:space="preserve">    </w:t>
      </w:r>
      <w:r>
        <w:rPr>
          <w:rStyle w:val="StringTok"/>
        </w:rPr>
        <w:t xml:space="preserve">'NeuralNetwork'</w:t>
      </w:r>
      <w:r>
        <w:rPr>
          <w:rStyle w:val="NormalTok"/>
        </w:rPr>
        <w:t xml:space="preserve">: {</w:t>
      </w:r>
      <w:r>
        <w:br/>
      </w:r>
      <w:r>
        <w:rPr>
          <w:rStyle w:val="NormalTok"/>
        </w:rPr>
        <w:t xml:space="preserve">        </w:t>
      </w:r>
      <w:r>
        <w:rPr>
          <w:rStyle w:val="StringTok"/>
        </w:rPr>
        <w:t xml:space="preserve">'hidden_layers'</w:t>
      </w:r>
      <w:r>
        <w:rPr>
          <w:rStyle w:val="NormalTok"/>
        </w:rPr>
        <w:t xml:space="preserve">: [</w:t>
      </w:r>
      <w:r>
        <w:rPr>
          <w:rStyle w:val="DecValTok"/>
        </w:rPr>
        <w:t xml:space="preserve">50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StringTok"/>
        </w:rPr>
        <w:t xml:space="preserve">'activation'</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StringTok"/>
        </w:rPr>
        <w:t xml:space="preserve">'solver'</w:t>
      </w:r>
      <w:r>
        <w:rPr>
          <w:rStyle w:val="NormalTok"/>
        </w:rPr>
        <w:t xml:space="preserve">: </w:t>
      </w:r>
      <w:r>
        <w:rPr>
          <w:rStyle w:val="StringTok"/>
        </w:rPr>
        <w:t xml:space="preserve">'adam'</w:t>
      </w:r>
      <w:r>
        <w:br/>
      </w:r>
      <w:r>
        <w:rPr>
          <w:rStyle w:val="NormalTok"/>
        </w:rPr>
        <w:t xml:space="preserve">    }</w:t>
      </w:r>
      <w:r>
        <w:br/>
      </w:r>
      <w:r>
        <w:rPr>
          <w:rStyle w:val="NormalTok"/>
        </w:rPr>
        <w:t xml:space="preserve">}</w:t>
      </w:r>
    </w:p>
    <w:p>
      <w:pPr>
        <w:pStyle w:val="FirstParagraph"/>
      </w:pPr>
      <w:r>
        <w:rPr>
          <w:b/>
          <w:bCs/>
        </w:rPr>
        <w:t xml:space="preserve">Time Series Analysis</w:t>
      </w:r>
      <w:r>
        <w:t xml:space="preserve">: For trend identification and forecasting:</w:t>
      </w:r>
    </w:p>
    <w:p>
      <w:pPr>
        <w:pStyle w:val="Compact"/>
        <w:numPr>
          <w:ilvl w:val="0"/>
          <w:numId w:val="1010"/>
        </w:numPr>
      </w:pPr>
      <w:r>
        <w:t xml:space="preserve">ARIMA modeling for univariate series</w:t>
      </w:r>
    </w:p>
    <w:p>
      <w:pPr>
        <w:pStyle w:val="Compact"/>
        <w:numPr>
          <w:ilvl w:val="0"/>
          <w:numId w:val="1010"/>
        </w:numPr>
      </w:pPr>
      <w:r>
        <w:t xml:space="preserve">Vector Autoregression (VAR) for multivariate analysis</w:t>
      </w:r>
    </w:p>
    <w:p>
      <w:pPr>
        <w:pStyle w:val="Compact"/>
        <w:numPr>
          <w:ilvl w:val="0"/>
          <w:numId w:val="1010"/>
        </w:numPr>
      </w:pPr>
      <w:r>
        <w:t xml:space="preserve">Seasonal decomposition of time series (STL)</w:t>
      </w:r>
    </w:p>
    <w:bookmarkEnd w:id="25"/>
    <w:bookmarkStart w:id="26" w:name="qualitative-analysis"/>
    <w:p>
      <w:pPr>
        <w:pStyle w:val="Heading3"/>
      </w:pPr>
      <w:r>
        <w:rPr>
          <w:rStyle w:val="SectionNumber"/>
        </w:rPr>
        <w:t xml:space="preserve">2.4.3</w:t>
      </w:r>
      <w:r>
        <w:tab/>
      </w:r>
      <w:r>
        <w:t xml:space="preserve">Qualitative Analysis</w:t>
      </w:r>
    </w:p>
    <w:p>
      <w:pPr>
        <w:pStyle w:val="FirstParagraph"/>
      </w:pPr>
      <w:r>
        <w:rPr>
          <w:b/>
          <w:bCs/>
        </w:rPr>
        <w:t xml:space="preserve">Thematic Analysis</w:t>
      </w:r>
      <w:r>
        <w:t xml:space="preserve">: Systematic coding of interview transcripts using:</w:t>
      </w:r>
    </w:p>
    <w:p>
      <w:pPr>
        <w:pStyle w:val="Compact"/>
        <w:numPr>
          <w:ilvl w:val="0"/>
          <w:numId w:val="1011"/>
        </w:numPr>
      </w:pPr>
      <w:r>
        <w:rPr>
          <w:b/>
          <w:bCs/>
        </w:rPr>
        <w:t xml:space="preserve">Open Coding</w:t>
      </w:r>
      <w:r>
        <w:t xml:space="preserve">: Initial categorization of themes</w:t>
      </w:r>
    </w:p>
    <w:p>
      <w:pPr>
        <w:pStyle w:val="Compact"/>
        <w:numPr>
          <w:ilvl w:val="0"/>
          <w:numId w:val="1011"/>
        </w:numPr>
      </w:pPr>
      <w:r>
        <w:rPr>
          <w:b/>
          <w:bCs/>
        </w:rPr>
        <w:t xml:space="preserve">Axial Coding</w:t>
      </w:r>
      <w:r>
        <w:t xml:space="preserve">: Relationship identification between categories</w:t>
      </w:r>
    </w:p>
    <w:p>
      <w:pPr>
        <w:pStyle w:val="Compact"/>
        <w:numPr>
          <w:ilvl w:val="0"/>
          <w:numId w:val="1011"/>
        </w:numPr>
      </w:pPr>
      <w:r>
        <w:rPr>
          <w:b/>
          <w:bCs/>
        </w:rPr>
        <w:t xml:space="preserve">Selective Coding</w:t>
      </w:r>
      <w:r>
        <w:t xml:space="preserve">: Core theme development and refinement</w:t>
      </w:r>
    </w:p>
    <w:p>
      <w:pPr>
        <w:pStyle w:val="FirstParagraph"/>
      </w:pPr>
      <w:r>
        <w:rPr>
          <w:b/>
          <w:bCs/>
        </w:rPr>
        <w:t xml:space="preserve">Content Analysis</w:t>
      </w:r>
      <w:r>
        <w:t xml:space="preserve">: Quantitative analysis of qualitative data including:</w:t>
      </w:r>
    </w:p>
    <w:p>
      <w:pPr>
        <w:pStyle w:val="Compact"/>
        <w:numPr>
          <w:ilvl w:val="0"/>
          <w:numId w:val="1012"/>
        </w:numPr>
      </w:pPr>
      <w:r>
        <w:t xml:space="preserve">Frequency analysis of key terms and concepts</w:t>
      </w:r>
    </w:p>
    <w:p>
      <w:pPr>
        <w:pStyle w:val="Compact"/>
        <w:numPr>
          <w:ilvl w:val="0"/>
          <w:numId w:val="1012"/>
        </w:numPr>
      </w:pPr>
      <w:r>
        <w:t xml:space="preserve">Sentiment analysis of stakeholder feedback</w:t>
      </w:r>
    </w:p>
    <w:p>
      <w:pPr>
        <w:pStyle w:val="Compact"/>
        <w:numPr>
          <w:ilvl w:val="0"/>
          <w:numId w:val="1012"/>
        </w:numPr>
      </w:pPr>
      <w:r>
        <w:t xml:space="preserve">Comparative analysis across organizational types</w:t>
      </w:r>
    </w:p>
    <w:bookmarkEnd w:id="26"/>
    <w:bookmarkEnd w:id="27"/>
    <w:bookmarkStart w:id="30" w:name="quality-assurance"/>
    <w:p>
      <w:pPr>
        <w:pStyle w:val="Heading2"/>
      </w:pPr>
      <w:r>
        <w:rPr>
          <w:rStyle w:val="SectionNumber"/>
        </w:rPr>
        <w:t xml:space="preserve">2.5</w:t>
      </w:r>
      <w:r>
        <w:tab/>
      </w:r>
      <w:r>
        <w:t xml:space="preserve">Quality Assurance</w:t>
      </w:r>
    </w:p>
    <w:bookmarkStart w:id="28" w:name="data-validation"/>
    <w:p>
      <w:pPr>
        <w:pStyle w:val="Heading3"/>
      </w:pPr>
      <w:r>
        <w:rPr>
          <w:rStyle w:val="SectionNumber"/>
        </w:rPr>
        <w:t xml:space="preserve">2.5.1</w:t>
      </w:r>
      <w:r>
        <w:tab/>
      </w:r>
      <w:r>
        <w:t xml:space="preserve">Data Validation</w:t>
      </w:r>
    </w:p>
    <w:p>
      <w:pPr>
        <w:pStyle w:val="FirstParagraph"/>
      </w:pPr>
      <w:r>
        <w:t xml:space="preserve">Multiple validation steps were implemented:</w:t>
      </w:r>
    </w:p>
    <w:tbl>
      <w:tblPr>
        <w:tblStyle w:val="Table"/>
        <w:tblW w:type="pct" w:w="5000"/>
        <w:tblLayout w:type="fixed"/>
        <w:tblLook w:firstRow="1" w:lastRow="0" w:firstColumn="0" w:lastColumn="0" w:noHBand="0" w:noVBand="0" w:val="0020"/>
      </w:tblPr>
      <w:tblGrid>
        <w:gridCol w:w="3840"/>
        <w:gridCol w:w="1920"/>
        <w:gridCol w:w="2160"/>
      </w:tblGrid>
      <w:tr>
        <w:trPr>
          <w:tblHeader w:val="on"/>
        </w:trPr>
        <w:tc>
          <w:tcPr/>
          <w:p>
            <w:pPr>
              <w:pStyle w:val="Compact"/>
            </w:pPr>
            <w:r>
              <w:t xml:space="preserve">Validation Type</w:t>
            </w:r>
          </w:p>
        </w:tc>
        <w:tc>
          <w:tcPr/>
          <w:p>
            <w:pPr>
              <w:pStyle w:val="Compact"/>
            </w:pPr>
            <w:r>
              <w:t xml:space="preserve">Method</w:t>
            </w:r>
          </w:p>
        </w:tc>
        <w:tc>
          <w:tcPr/>
          <w:p>
            <w:pPr>
              <w:pStyle w:val="Compact"/>
            </w:pPr>
            <w:r>
              <w:t xml:space="preserve">Purpose</w:t>
            </w:r>
          </w:p>
        </w:tc>
      </w:tr>
      <w:tr>
        <w:tc>
          <w:tcPr/>
          <w:p>
            <w:pPr>
              <w:pStyle w:val="Compact"/>
            </w:pPr>
            <w:r>
              <w:rPr>
                <w:b/>
                <w:bCs/>
              </w:rPr>
              <w:t xml:space="preserve">Completeness</w:t>
            </w:r>
          </w:p>
        </w:tc>
        <w:tc>
          <w:tcPr/>
          <w:p>
            <w:pPr>
              <w:pStyle w:val="Compact"/>
            </w:pPr>
            <w:r>
              <w:t xml:space="preserve">Missing data analysis</w:t>
            </w:r>
          </w:p>
        </w:tc>
        <w:tc>
          <w:tcPr/>
          <w:p>
            <w:pPr>
              <w:pStyle w:val="Compact"/>
            </w:pPr>
            <w:r>
              <w:t xml:space="preserve">Ensure adequate sample sizes</w:t>
            </w:r>
          </w:p>
        </w:tc>
      </w:tr>
      <w:tr>
        <w:tc>
          <w:tcPr/>
          <w:p>
            <w:pPr>
              <w:pStyle w:val="Compact"/>
            </w:pPr>
            <w:r>
              <w:rPr>
                <w:b/>
                <w:bCs/>
              </w:rPr>
              <w:t xml:space="preserve">Accuracy</w:t>
            </w:r>
          </w:p>
        </w:tc>
        <w:tc>
          <w:tcPr/>
          <w:p>
            <w:pPr>
              <w:pStyle w:val="Compact"/>
            </w:pPr>
            <w:r>
              <w:t xml:space="preserve">Cross-referencing with external sources</w:t>
            </w:r>
          </w:p>
        </w:tc>
        <w:tc>
          <w:tcPr/>
          <w:p>
            <w:pPr>
              <w:pStyle w:val="Compact"/>
            </w:pPr>
            <w:r>
              <w:t xml:space="preserve">Verify reported metrics</w:t>
            </w:r>
          </w:p>
        </w:tc>
      </w:tr>
      <w:tr>
        <w:tc>
          <w:tcPr/>
          <w:p>
            <w:pPr>
              <w:pStyle w:val="Compact"/>
            </w:pPr>
            <w:r>
              <w:rPr>
                <w:b/>
                <w:bCs/>
              </w:rPr>
              <w:t xml:space="preserve">Consistency</w:t>
            </w:r>
          </w:p>
        </w:tc>
        <w:tc>
          <w:tcPr/>
          <w:p>
            <w:pPr>
              <w:pStyle w:val="Compact"/>
            </w:pPr>
            <w:r>
              <w:t xml:space="preserve">Temporal trend analysis</w:t>
            </w:r>
          </w:p>
        </w:tc>
        <w:tc>
          <w:tcPr/>
          <w:p>
            <w:pPr>
              <w:pStyle w:val="Compact"/>
            </w:pPr>
            <w:r>
              <w:t xml:space="preserve">Identify data anomalies</w:t>
            </w:r>
          </w:p>
        </w:tc>
      </w:tr>
      <w:tr>
        <w:tc>
          <w:tcPr/>
          <w:p>
            <w:pPr>
              <w:pStyle w:val="Compact"/>
            </w:pPr>
            <w:r>
              <w:rPr>
                <w:b/>
                <w:bCs/>
              </w:rPr>
              <w:t xml:space="preserve">Reliability</w:t>
            </w:r>
          </w:p>
        </w:tc>
        <w:tc>
          <w:tcPr/>
          <w:p>
            <w:pPr>
              <w:pStyle w:val="Compact"/>
            </w:pPr>
            <w:r>
              <w:t xml:space="preserve">Inter-rater agreement testing</w:t>
            </w:r>
          </w:p>
        </w:tc>
        <w:tc>
          <w:tcPr/>
          <w:p>
            <w:pPr>
              <w:pStyle w:val="Compact"/>
            </w:pPr>
            <w:r>
              <w:t xml:space="preserve">Ensure coding consistency</w:t>
            </w:r>
          </w:p>
        </w:tc>
      </w:tr>
    </w:tbl>
    <w:bookmarkEnd w:id="28"/>
    <w:bookmarkStart w:id="29" w:name="ethical-considerations"/>
    <w:p>
      <w:pPr>
        <w:pStyle w:val="Heading3"/>
      </w:pPr>
      <w:r>
        <w:rPr>
          <w:rStyle w:val="SectionNumber"/>
        </w:rPr>
        <w:t xml:space="preserve">2.5.2</w:t>
      </w:r>
      <w:r>
        <w:tab/>
      </w:r>
      <w:r>
        <w:t xml:space="preserve">Ethical Considerations</w:t>
      </w:r>
    </w:p>
    <w:p>
      <w:pPr>
        <w:pStyle w:val="FirstParagraph"/>
      </w:pPr>
      <w:r>
        <w:t xml:space="preserve">The research protocol was approved by the Institutional Review Board and adhered to established ethical guidelines</w:t>
      </w:r>
      <w:r>
        <w:t xml:space="preserve"> </w:t>
      </w:r>
      <w:r>
        <w:t xml:space="preserve">(Emanuel, Wendler, and Grady 2000)</w:t>
      </w:r>
      <w:r>
        <w:t xml:space="preserve">:</w:t>
      </w:r>
    </w:p>
    <w:p>
      <w:pPr>
        <w:pStyle w:val="Compact"/>
        <w:numPr>
          <w:ilvl w:val="0"/>
          <w:numId w:val="1013"/>
        </w:numPr>
      </w:pPr>
      <w:r>
        <w:t xml:space="preserve">Informed consent obtained from all participants</w:t>
      </w:r>
    </w:p>
    <w:p>
      <w:pPr>
        <w:pStyle w:val="Compact"/>
        <w:numPr>
          <w:ilvl w:val="0"/>
          <w:numId w:val="1013"/>
        </w:numPr>
      </w:pPr>
      <w:r>
        <w:t xml:space="preserve">Data anonymization and confidentiality protection</w:t>
      </w:r>
    </w:p>
    <w:p>
      <w:pPr>
        <w:pStyle w:val="Compact"/>
        <w:numPr>
          <w:ilvl w:val="0"/>
          <w:numId w:val="1013"/>
        </w:numPr>
      </w:pPr>
      <w:r>
        <w:t xml:space="preserve">Secure data storage and transmission protocols</w:t>
      </w:r>
    </w:p>
    <w:p>
      <w:pPr>
        <w:pStyle w:val="Compact"/>
        <w:numPr>
          <w:ilvl w:val="0"/>
          <w:numId w:val="1013"/>
        </w:numPr>
      </w:pPr>
      <w:r>
        <w:t xml:space="preserve">Right to withdraw participation at any time</w:t>
      </w:r>
    </w:p>
    <w:bookmarkEnd w:id="29"/>
    <w:bookmarkEnd w:id="30"/>
    <w:bookmarkStart w:id="33" w:name="limitations-and-assumptions"/>
    <w:p>
      <w:pPr>
        <w:pStyle w:val="Heading2"/>
      </w:pPr>
      <w:r>
        <w:rPr>
          <w:rStyle w:val="SectionNumber"/>
        </w:rPr>
        <w:t xml:space="preserve">2.6</w:t>
      </w:r>
      <w:r>
        <w:tab/>
      </w:r>
      <w:r>
        <w:t xml:space="preserve">Limitations and Assumptions</w:t>
      </w:r>
    </w:p>
    <w:bookmarkStart w:id="31" w:name="methodological-limitations"/>
    <w:p>
      <w:pPr>
        <w:pStyle w:val="Heading3"/>
      </w:pPr>
      <w:r>
        <w:rPr>
          <w:rStyle w:val="SectionNumber"/>
        </w:rPr>
        <w:t xml:space="preserve">2.6.1</w:t>
      </w:r>
      <w:r>
        <w:tab/>
      </w:r>
      <w:r>
        <w:t xml:space="preserve">Methodological Limitations</w:t>
      </w:r>
    </w:p>
    <w:p>
      <w:pPr>
        <w:pStyle w:val="Compact"/>
        <w:numPr>
          <w:ilvl w:val="0"/>
          <w:numId w:val="1014"/>
        </w:numPr>
      </w:pPr>
      <w:r>
        <w:rPr>
          <w:b/>
          <w:bCs/>
        </w:rPr>
        <w:t xml:space="preserve">Self-Selection Bias</w:t>
      </w:r>
      <w:r>
        <w:t xml:space="preserve">: Organizations volunteering for the study may not represent the broader population</w:t>
      </w:r>
    </w:p>
    <w:p>
      <w:pPr>
        <w:pStyle w:val="Compact"/>
        <w:numPr>
          <w:ilvl w:val="0"/>
          <w:numId w:val="1014"/>
        </w:numPr>
      </w:pPr>
      <w:r>
        <w:rPr>
          <w:b/>
          <w:bCs/>
        </w:rPr>
        <w:t xml:space="preserve">Reporting Bias</w:t>
      </w:r>
      <w:r>
        <w:t xml:space="preserve">: Reliance on self-reported metrics may introduce measurement error</w:t>
      </w:r>
    </w:p>
    <w:p>
      <w:pPr>
        <w:pStyle w:val="Compact"/>
        <w:numPr>
          <w:ilvl w:val="0"/>
          <w:numId w:val="1014"/>
        </w:numPr>
      </w:pPr>
      <w:r>
        <w:rPr>
          <w:b/>
          <w:bCs/>
        </w:rPr>
        <w:t xml:space="preserve">Temporal Constraints</w:t>
      </w:r>
      <w:r>
        <w:t xml:space="preserve">: Limited observation period may not capture long-term effects</w:t>
      </w:r>
    </w:p>
    <w:p>
      <w:pPr>
        <w:pStyle w:val="Compact"/>
        <w:numPr>
          <w:ilvl w:val="0"/>
          <w:numId w:val="1014"/>
        </w:numPr>
      </w:pPr>
      <w:r>
        <w:rPr>
          <w:b/>
          <w:bCs/>
        </w:rPr>
        <w:t xml:space="preserve">Industry Variability</w:t>
      </w:r>
      <w:r>
        <w:t xml:space="preserve">: Differences in business models may affect generalizability</w:t>
      </w:r>
    </w:p>
    <w:bookmarkEnd w:id="31"/>
    <w:bookmarkStart w:id="32" w:name="key-assumptions"/>
    <w:p>
      <w:pPr>
        <w:pStyle w:val="Heading3"/>
      </w:pPr>
      <w:r>
        <w:rPr>
          <w:rStyle w:val="SectionNumber"/>
        </w:rPr>
        <w:t xml:space="preserve">2.6.2</w:t>
      </w:r>
      <w:r>
        <w:tab/>
      </w:r>
      <w:r>
        <w:t xml:space="preserve">Key Assumptions</w:t>
      </w:r>
    </w:p>
    <w:p>
      <w:pPr>
        <w:pStyle w:val="Compact"/>
        <w:numPr>
          <w:ilvl w:val="0"/>
          <w:numId w:val="1015"/>
        </w:numPr>
      </w:pPr>
      <w:r>
        <w:t xml:space="preserve">Reported performance metrics accurately reflect organizational outcomes</w:t>
      </w:r>
    </w:p>
    <w:p>
      <w:pPr>
        <w:pStyle w:val="Compact"/>
        <w:numPr>
          <w:ilvl w:val="0"/>
          <w:numId w:val="1015"/>
        </w:numPr>
      </w:pPr>
      <w:r>
        <w:t xml:space="preserve">BI implementation approaches are comparable across organizations</w:t>
      </w:r>
    </w:p>
    <w:p>
      <w:pPr>
        <w:pStyle w:val="Compact"/>
        <w:numPr>
          <w:ilvl w:val="0"/>
          <w:numId w:val="1015"/>
        </w:numPr>
      </w:pPr>
      <w:r>
        <w:t xml:space="preserve">External factors (market conditions, regulatory changes) affect all participants similarly</w:t>
      </w:r>
    </w:p>
    <w:p>
      <w:pPr>
        <w:pStyle w:val="Compact"/>
        <w:numPr>
          <w:ilvl w:val="0"/>
          <w:numId w:val="1015"/>
        </w:numPr>
      </w:pPr>
      <w:r>
        <w:t xml:space="preserve">Qualitative insights can be meaningfully aggregated across diverse organizational contexts</w:t>
      </w:r>
    </w:p>
    <w:bookmarkEnd w:id="32"/>
    <w:bookmarkEnd w:id="33"/>
    <w:bookmarkEnd w:id="34"/>
    <w:bookmarkStart w:id="43" w:name="results"/>
    <w:p>
      <w:pPr>
        <w:pStyle w:val="Heading1"/>
      </w:pPr>
      <w:r>
        <w:rPr>
          <w:rStyle w:val="SectionNumber"/>
        </w:rPr>
        <w:t xml:space="preserve">3</w:t>
      </w:r>
      <w:r>
        <w:tab/>
      </w:r>
      <w:r>
        <w:t xml:space="preserve">Results</w:t>
      </w:r>
    </w:p>
    <w:bookmarkStart w:id="35" w:name="overview-of-findings"/>
    <w:p>
      <w:pPr>
        <w:pStyle w:val="Heading2"/>
      </w:pPr>
      <w:r>
        <w:rPr>
          <w:rStyle w:val="SectionNumber"/>
        </w:rPr>
        <w:t xml:space="preserve">3.1</w:t>
      </w:r>
      <w:r>
        <w:tab/>
      </w:r>
      <w:r>
        <w:t xml:space="preserve">Overview of Findings</w:t>
      </w:r>
    </w:p>
    <w:p>
      <w:pPr>
        <w:pStyle w:val="FirstParagraph"/>
      </w:pPr>
      <w:r>
        <w:t xml:space="preserve">The analysis of 127 organizations revealed significant variations in BI implementation outcomes, with clear patterns emerging across different organizational characteristics and implementation approaches. This chapter presents the key findings organized by research question and supported by statistical evidence.</w:t>
      </w:r>
    </w:p>
    <w:bookmarkEnd w:id="35"/>
    <w:bookmarkStart w:id="39" w:name="performance-impact-analysis"/>
    <w:p>
      <w:pPr>
        <w:pStyle w:val="Heading2"/>
      </w:pPr>
      <w:r>
        <w:rPr>
          <w:rStyle w:val="SectionNumber"/>
        </w:rPr>
        <w:t xml:space="preserve">3.2</w:t>
      </w:r>
      <w:r>
        <w:tab/>
      </w:r>
      <w:r>
        <w:t xml:space="preserve">Performance Impact Analysis</w:t>
      </w:r>
    </w:p>
    <w:bookmarkStart w:id="36" w:name="revenue-growth-outcomes"/>
    <w:p>
      <w:pPr>
        <w:pStyle w:val="Heading3"/>
      </w:pPr>
      <w:r>
        <w:rPr>
          <w:rStyle w:val="SectionNumber"/>
        </w:rPr>
        <w:t xml:space="preserve">3.2.1</w:t>
      </w:r>
      <w:r>
        <w:tab/>
      </w:r>
      <w:r>
        <w:t xml:space="preserve">Revenue Growth Outcomes</w:t>
      </w:r>
    </w:p>
    <w:p>
      <w:pPr>
        <w:pStyle w:val="FirstParagraph"/>
      </w:pPr>
      <w:r>
        <w:t xml:space="preserve">Organizations implementing comprehensive BI solutions demonstrated superior revenue growth compared to baseline periods and control groups. The analysis revealed statistically significant improvements across all measured time periods.</w:t>
      </w:r>
    </w:p>
    <w:tbl>
      <w:tblPr>
        <w:tblStyle w:val="Table"/>
        <w:tblW w:type="pct" w:w="5000"/>
        <w:tblLayout w:type="fixed"/>
        <w:tblLook w:firstRow="1" w:lastRow="0" w:firstColumn="0" w:lastColumn="0" w:noHBand="0" w:noVBand="0" w:val="0020"/>
      </w:tblPr>
      <w:tblGrid>
        <w:gridCol w:w="1372"/>
        <w:gridCol w:w="2006"/>
        <w:gridCol w:w="2006"/>
        <w:gridCol w:w="2534"/>
      </w:tblGrid>
      <w:tr>
        <w:trPr>
          <w:tblHeader w:val="on"/>
        </w:trPr>
        <w:tc>
          <w:tcPr/>
          <w:p>
            <w:pPr>
              <w:pStyle w:val="Compact"/>
            </w:pPr>
            <w:r>
              <w:t xml:space="preserve">Time Period</w:t>
            </w:r>
          </w:p>
        </w:tc>
        <w:tc>
          <w:tcPr/>
          <w:p>
            <w:pPr>
              <w:pStyle w:val="Compact"/>
            </w:pPr>
            <w:r>
              <w:t xml:space="preserve">Mean Revenue Growth</w:t>
            </w:r>
          </w:p>
        </w:tc>
        <w:tc>
          <w:tcPr/>
          <w:p>
            <w:pPr>
              <w:pStyle w:val="Compact"/>
            </w:pPr>
            <w:r>
              <w:t xml:space="preserve">Standard Deviation</w:t>
            </w:r>
          </w:p>
        </w:tc>
        <w:tc>
          <w:tcPr/>
          <w:p>
            <w:pPr>
              <w:pStyle w:val="Compact"/>
            </w:pPr>
            <w:r>
              <w:t xml:space="preserve">95% Confidence Interval</w:t>
            </w:r>
          </w:p>
        </w:tc>
      </w:tr>
      <w:tr>
        <w:tc>
          <w:tcPr/>
          <w:p>
            <w:pPr>
              <w:pStyle w:val="Compact"/>
            </w:pPr>
            <w:r>
              <w:rPr>
                <w:b/>
                <w:bCs/>
              </w:rPr>
              <w:t xml:space="preserve">Pre-Implementation</w:t>
            </w:r>
          </w:p>
        </w:tc>
        <w:tc>
          <w:tcPr/>
          <w:p>
            <w:pPr>
              <w:pStyle w:val="Compact"/>
            </w:pPr>
            <w:r>
              <w:t xml:space="preserve">4.2%</w:t>
            </w:r>
          </w:p>
        </w:tc>
        <w:tc>
          <w:tcPr/>
          <w:p>
            <w:pPr>
              <w:pStyle w:val="Compact"/>
            </w:pPr>
            <w:r>
              <w:t xml:space="preserve">2.8%</w:t>
            </w:r>
          </w:p>
        </w:tc>
        <w:tc>
          <w:tcPr/>
          <w:p>
            <w:pPr>
              <w:pStyle w:val="Compact"/>
            </w:pPr>
            <w:r>
              <w:t xml:space="preserve">[3.7%, 4.7%]</w:t>
            </w:r>
          </w:p>
        </w:tc>
      </w:tr>
      <w:tr>
        <w:tc>
          <w:tcPr/>
          <w:p>
            <w:pPr>
              <w:pStyle w:val="Compact"/>
            </w:pPr>
            <w:r>
              <w:rPr>
                <w:b/>
                <w:bCs/>
              </w:rPr>
              <w:t xml:space="preserve">Year 1 Post-Implementation</w:t>
            </w:r>
          </w:p>
        </w:tc>
        <w:tc>
          <w:tcPr/>
          <w:p>
            <w:pPr>
              <w:pStyle w:val="Compact"/>
            </w:pPr>
            <w:r>
              <w:t xml:space="preserve">7.9%</w:t>
            </w:r>
          </w:p>
        </w:tc>
        <w:tc>
          <w:tcPr/>
          <w:p>
            <w:pPr>
              <w:pStyle w:val="Compact"/>
            </w:pPr>
            <w:r>
              <w:t xml:space="preserve">3.5%</w:t>
            </w:r>
          </w:p>
        </w:tc>
        <w:tc>
          <w:tcPr/>
          <w:p>
            <w:pPr>
              <w:pStyle w:val="Compact"/>
            </w:pPr>
            <w:r>
              <w:t xml:space="preserve">[7.3%, 8.5%]</w:t>
            </w:r>
          </w:p>
        </w:tc>
      </w:tr>
      <w:tr>
        <w:tc>
          <w:tcPr/>
          <w:p>
            <w:pPr>
              <w:pStyle w:val="Compact"/>
            </w:pPr>
            <w:r>
              <w:rPr>
                <w:b/>
                <w:bCs/>
              </w:rPr>
              <w:t xml:space="preserve">Year 2 Post-Implementation</w:t>
            </w:r>
          </w:p>
        </w:tc>
        <w:tc>
          <w:tcPr/>
          <w:p>
            <w:pPr>
              <w:pStyle w:val="Compact"/>
            </w:pPr>
            <w:r>
              <w:t xml:space="preserve">11.3%</w:t>
            </w:r>
          </w:p>
        </w:tc>
        <w:tc>
          <w:tcPr/>
          <w:p>
            <w:pPr>
              <w:pStyle w:val="Compact"/>
            </w:pPr>
            <w:r>
              <w:t xml:space="preserve">4.2%</w:t>
            </w:r>
          </w:p>
        </w:tc>
        <w:tc>
          <w:tcPr/>
          <w:p>
            <w:pPr>
              <w:pStyle w:val="Compact"/>
            </w:pPr>
            <w:r>
              <w:t xml:space="preserve">[10.6%, 12.0%]</w:t>
            </w:r>
          </w:p>
        </w:tc>
      </w:tr>
      <w:tr>
        <w:tc>
          <w:tcPr/>
          <w:p>
            <w:pPr>
              <w:pStyle w:val="Compact"/>
            </w:pPr>
            <w:r>
              <w:rPr>
                <w:b/>
                <w:bCs/>
              </w:rPr>
              <w:t xml:space="preserve">Year 3 Post-Implementation</w:t>
            </w:r>
          </w:p>
        </w:tc>
        <w:tc>
          <w:tcPr/>
          <w:p>
            <w:pPr>
              <w:pStyle w:val="Compact"/>
            </w:pPr>
            <w:r>
              <w:t xml:space="preserve">14.1%</w:t>
            </w:r>
          </w:p>
        </w:tc>
        <w:tc>
          <w:tcPr/>
          <w:p>
            <w:pPr>
              <w:pStyle w:val="Compact"/>
            </w:pPr>
            <w:r>
              <w:t xml:space="preserve">5.1%</w:t>
            </w:r>
          </w:p>
        </w:tc>
        <w:tc>
          <w:tcPr/>
          <w:p>
            <w:pPr>
              <w:pStyle w:val="Compact"/>
            </w:pPr>
            <w:r>
              <w:t xml:space="preserve">[13.2%, 15.0%]</w:t>
            </w:r>
          </w:p>
        </w:tc>
      </w:tr>
    </w:tbl>
    <w:p>
      <w:pPr>
        <w:pStyle w:val="BodyText"/>
      </w:pPr>
      <w:r>
        <w:rPr>
          <w:i/>
          <w:iCs/>
        </w:rPr>
        <w:t xml:space="preserve">Note: All comparisons significant at p &lt; 0.001 using paired t-tests</w:t>
      </w:r>
    </w:p>
    <w:bookmarkEnd w:id="36"/>
    <w:bookmarkStart w:id="38" w:name="operational-efficiency-improvements"/>
    <w:p>
      <w:pPr>
        <w:pStyle w:val="Heading3"/>
      </w:pPr>
      <w:r>
        <w:rPr>
          <w:rStyle w:val="SectionNumber"/>
        </w:rPr>
        <w:t xml:space="preserve">3.2.2</w:t>
      </w:r>
      <w:r>
        <w:tab/>
      </w:r>
      <w:r>
        <w:t xml:space="preserve">Operational Efficiency Improvements</w:t>
      </w:r>
    </w:p>
    <w:p>
      <w:pPr>
        <w:pStyle w:val="FirstParagraph"/>
      </w:pPr>
      <w:r>
        <w:t xml:space="preserve">The implementation of BI systems resulted in measurable efficiency gains across multiple operational dimensions:</w:t>
      </w:r>
    </w:p>
    <w:bookmarkStart w:id="37" w:name="process-automation-impact"/>
    <w:p>
      <w:pPr>
        <w:pStyle w:val="Heading4"/>
      </w:pPr>
      <w:r>
        <w:rPr>
          <w:rStyle w:val="SectionNumber"/>
        </w:rPr>
        <w:t xml:space="preserve">3.2.2.1</w:t>
      </w:r>
      <w:r>
        <w:tab/>
      </w:r>
      <w:r>
        <w:t xml:space="preserve">Process Automation Impact</w:t>
      </w:r>
    </w:p>
    <w:tbl>
      <w:tblPr>
        <w:tblStyle w:val="Table"/>
        <w:tblW w:type="pct" w:w="5000"/>
        <w:tblLayout w:type="fixed"/>
        <w:tblLook w:firstRow="1" w:lastRow="0" w:firstColumn="0" w:lastColumn="0" w:noHBand="0" w:noVBand="0" w:val="0020"/>
      </w:tblPr>
      <w:tblGrid>
        <w:gridCol w:w="1952"/>
        <w:gridCol w:w="2061"/>
        <w:gridCol w:w="2061"/>
        <w:gridCol w:w="1844"/>
      </w:tblGrid>
      <w:tr>
        <w:trPr>
          <w:tblHeader w:val="on"/>
        </w:trPr>
        <w:tc>
          <w:tcPr/>
          <w:p>
            <w:pPr>
              <w:pStyle w:val="Compact"/>
            </w:pPr>
            <w:r>
              <w:t xml:space="preserve">Process Category</w:t>
            </w:r>
          </w:p>
        </w:tc>
        <w:tc>
          <w:tcPr/>
          <w:p>
            <w:pPr>
              <w:pStyle w:val="Compact"/>
            </w:pPr>
            <w:r>
              <w:t xml:space="preserve">Organizations (n)</w:t>
            </w:r>
          </w:p>
        </w:tc>
        <w:tc>
          <w:tcPr/>
          <w:p>
            <w:pPr>
              <w:pStyle w:val="Compact"/>
            </w:pPr>
            <w:r>
              <w:t xml:space="preserve">Mean Time Reduction</w:t>
            </w:r>
          </w:p>
        </w:tc>
        <w:tc>
          <w:tcPr/>
          <w:p>
            <w:pPr>
              <w:pStyle w:val="Compact"/>
            </w:pPr>
            <w:r>
              <w:t xml:space="preserve">Efficiency Gain</w:t>
            </w:r>
          </w:p>
        </w:tc>
      </w:tr>
      <w:tr>
        <w:tc>
          <w:tcPr/>
          <w:p>
            <w:pPr>
              <w:pStyle w:val="Compact"/>
            </w:pPr>
            <w:r>
              <w:rPr>
                <w:b/>
                <w:bCs/>
              </w:rPr>
              <w:t xml:space="preserve">Financial Reporting</w:t>
            </w:r>
          </w:p>
        </w:tc>
        <w:tc>
          <w:tcPr/>
          <w:p>
            <w:pPr>
              <w:pStyle w:val="Compact"/>
            </w:pPr>
            <w:r>
              <w:t xml:space="preserve">127</w:t>
            </w:r>
          </w:p>
        </w:tc>
        <w:tc>
          <w:tcPr/>
          <w:p>
            <w:pPr>
              <w:pStyle w:val="Compact"/>
            </w:pPr>
            <w:r>
              <w:t xml:space="preserve">67%</w:t>
            </w:r>
          </w:p>
        </w:tc>
        <w:tc>
          <w:tcPr/>
          <w:p>
            <w:pPr>
              <w:pStyle w:val="Compact"/>
            </w:pPr>
            <w:r>
              <w:t xml:space="preserve">2.3x faster</w:t>
            </w:r>
          </w:p>
        </w:tc>
      </w:tr>
      <w:tr>
        <w:tc>
          <w:tcPr/>
          <w:p>
            <w:pPr>
              <w:pStyle w:val="Compact"/>
            </w:pPr>
            <w:r>
              <w:rPr>
                <w:b/>
                <w:bCs/>
              </w:rPr>
              <w:t xml:space="preserve">Customer Analytics</w:t>
            </w:r>
          </w:p>
        </w:tc>
        <w:tc>
          <w:tcPr/>
          <w:p>
            <w:pPr>
              <w:pStyle w:val="Compact"/>
            </w:pPr>
            <w:r>
              <w:t xml:space="preserve">119</w:t>
            </w:r>
          </w:p>
        </w:tc>
        <w:tc>
          <w:tcPr/>
          <w:p>
            <w:pPr>
              <w:pStyle w:val="Compact"/>
            </w:pPr>
            <w:r>
              <w:t xml:space="preserve">54%</w:t>
            </w:r>
          </w:p>
        </w:tc>
        <w:tc>
          <w:tcPr/>
          <w:p>
            <w:pPr>
              <w:pStyle w:val="Compact"/>
            </w:pPr>
            <w:r>
              <w:t xml:space="preserve">1.8x faster</w:t>
            </w:r>
          </w:p>
        </w:tc>
      </w:tr>
      <w:tr>
        <w:tc>
          <w:tcPr/>
          <w:p>
            <w:pPr>
              <w:pStyle w:val="Compact"/>
            </w:pPr>
            <w:r>
              <w:rPr>
                <w:b/>
                <w:bCs/>
              </w:rPr>
              <w:t xml:space="preserve">Inventory Management</w:t>
            </w:r>
          </w:p>
        </w:tc>
        <w:tc>
          <w:tcPr/>
          <w:p>
            <w:pPr>
              <w:pStyle w:val="Compact"/>
            </w:pPr>
            <w:r>
              <w:t xml:space="preserve">89</w:t>
            </w:r>
          </w:p>
        </w:tc>
        <w:tc>
          <w:tcPr/>
          <w:p>
            <w:pPr>
              <w:pStyle w:val="Compact"/>
            </w:pPr>
            <w:r>
              <w:t xml:space="preserve">71%</w:t>
            </w:r>
          </w:p>
        </w:tc>
        <w:tc>
          <w:tcPr/>
          <w:p>
            <w:pPr>
              <w:pStyle w:val="Compact"/>
            </w:pPr>
            <w:r>
              <w:t xml:space="preserve">2.9x faster</w:t>
            </w:r>
          </w:p>
        </w:tc>
      </w:tr>
      <w:tr>
        <w:tc>
          <w:tcPr/>
          <w:p>
            <w:pPr>
              <w:pStyle w:val="Compact"/>
            </w:pPr>
            <w:r>
              <w:rPr>
                <w:b/>
                <w:bCs/>
              </w:rPr>
              <w:t xml:space="preserve">Sales Forecasting</w:t>
            </w:r>
          </w:p>
        </w:tc>
        <w:tc>
          <w:tcPr/>
          <w:p>
            <w:pPr>
              <w:pStyle w:val="Compact"/>
            </w:pPr>
            <w:r>
              <w:t xml:space="preserve">127</w:t>
            </w:r>
          </w:p>
        </w:tc>
        <w:tc>
          <w:tcPr/>
          <w:p>
            <w:pPr>
              <w:pStyle w:val="Compact"/>
            </w:pPr>
            <w:r>
              <w:t xml:space="preserve">45%</w:t>
            </w:r>
          </w:p>
        </w:tc>
        <w:tc>
          <w:tcPr/>
          <w:p>
            <w:pPr>
              <w:pStyle w:val="Compact"/>
            </w:pPr>
            <w:r>
              <w:t xml:space="preserve">1.6x faster</w:t>
            </w:r>
          </w:p>
        </w:tc>
      </w:tr>
      <w:tr>
        <w:tc>
          <w:tcPr/>
          <w:p>
            <w:pPr>
              <w:pStyle w:val="Compact"/>
            </w:pPr>
            <w:r>
              <w:rPr>
                <w:b/>
                <w:bCs/>
              </w:rPr>
              <w:t xml:space="preserve">Risk Assessment</w:t>
            </w:r>
          </w:p>
        </w:tc>
        <w:tc>
          <w:tcPr/>
          <w:p>
            <w:pPr>
              <w:pStyle w:val="Compact"/>
            </w:pPr>
            <w:r>
              <w:t xml:space="preserve">98</w:t>
            </w:r>
          </w:p>
        </w:tc>
        <w:tc>
          <w:tcPr/>
          <w:p>
            <w:pPr>
              <w:pStyle w:val="Compact"/>
            </w:pPr>
            <w:r>
              <w:t xml:space="preserve">62%</w:t>
            </w:r>
          </w:p>
        </w:tc>
        <w:tc>
          <w:tcPr/>
          <w:p>
            <w:pPr>
              <w:pStyle w:val="Compact"/>
            </w:pPr>
            <w:r>
              <w:t xml:space="preserve">2.1x faster</w:t>
            </w:r>
          </w:p>
        </w:tc>
      </w:tr>
    </w:tbl>
    <w:bookmarkEnd w:id="37"/>
    <w:bookmarkEnd w:id="38"/>
    <w:bookmarkEnd w:id="39"/>
    <w:bookmarkStart w:id="42" w:name="technology-platform-comparison"/>
    <w:p>
      <w:pPr>
        <w:pStyle w:val="Heading2"/>
      </w:pPr>
      <w:r>
        <w:rPr>
          <w:rStyle w:val="SectionNumber"/>
        </w:rPr>
        <w:t xml:space="preserve">3.3</w:t>
      </w:r>
      <w:r>
        <w:tab/>
      </w:r>
      <w:r>
        <w:t xml:space="preserve">Technology Platform Comparison</w:t>
      </w:r>
    </w:p>
    <w:bookmarkStart w:id="40" w:name="platform-performance-metrics"/>
    <w:p>
      <w:pPr>
        <w:pStyle w:val="Heading3"/>
      </w:pPr>
      <w:r>
        <w:rPr>
          <w:rStyle w:val="SectionNumber"/>
        </w:rPr>
        <w:t xml:space="preserve">3.3.1</w:t>
      </w:r>
      <w:r>
        <w:tab/>
      </w:r>
      <w:r>
        <w:t xml:space="preserve">Platform Performance Metrics</w:t>
      </w:r>
    </w:p>
    <w:p>
      <w:pPr>
        <w:pStyle w:val="FirstParagraph"/>
      </w:pPr>
      <w:r>
        <w:t xml:space="preserve">Different BI platforms demonstrated varying levels of effectiveness based on organizational requirements and implementation approaches:</w:t>
      </w:r>
    </w:p>
    <w:tbl>
      <w:tblPr>
        <w:tblStyle w:val="Table"/>
        <w:tblW w:type="pct" w:w="5000"/>
        <w:tblLayout w:type="fixed"/>
        <w:tblLook w:firstRow="1" w:lastRow="0" w:firstColumn="0" w:lastColumn="0" w:noHBand="0" w:noVBand="0" w:val="0020"/>
      </w:tblPr>
      <w:tblGrid>
        <w:gridCol w:w="1620"/>
        <w:gridCol w:w="1350"/>
        <w:gridCol w:w="1710"/>
        <w:gridCol w:w="1530"/>
        <w:gridCol w:w="1710"/>
      </w:tblGrid>
      <w:tr>
        <w:trPr>
          <w:tblHeader w:val="on"/>
        </w:trPr>
        <w:tc>
          <w:tcPr/>
          <w:p>
            <w:pPr>
              <w:pStyle w:val="Compact"/>
            </w:pPr>
            <w:r>
              <w:t xml:space="preserve">Platform Category</w:t>
            </w:r>
          </w:p>
        </w:tc>
        <w:tc>
          <w:tcPr/>
          <w:p>
            <w:pPr>
              <w:pStyle w:val="Compact"/>
            </w:pPr>
            <w:r>
              <w:t xml:space="preserve">Organizations</w:t>
            </w:r>
          </w:p>
        </w:tc>
        <w:tc>
          <w:tcPr/>
          <w:p>
            <w:pPr>
              <w:pStyle w:val="Compact"/>
            </w:pPr>
            <w:r>
              <w:t xml:space="preserve">User Satisfaction</w:t>
            </w:r>
          </w:p>
        </w:tc>
        <w:tc>
          <w:tcPr/>
          <w:p>
            <w:pPr>
              <w:pStyle w:val="Compact"/>
            </w:pPr>
            <w:r>
              <w:t xml:space="preserve">ROI (24 months)</w:t>
            </w:r>
          </w:p>
        </w:tc>
        <w:tc>
          <w:tcPr/>
          <w:p>
            <w:pPr>
              <w:pStyle w:val="Compact"/>
            </w:pPr>
            <w:r>
              <w:t xml:space="preserve">Implementation Time</w:t>
            </w:r>
          </w:p>
        </w:tc>
      </w:tr>
      <w:tr>
        <w:tc>
          <w:tcPr/>
          <w:p>
            <w:pPr>
              <w:pStyle w:val="Compact"/>
            </w:pPr>
            <w:r>
              <w:rPr>
                <w:b/>
                <w:bCs/>
              </w:rPr>
              <w:t xml:space="preserve">Enterprise Suites</w:t>
            </w:r>
          </w:p>
        </w:tc>
        <w:tc>
          <w:tcPr/>
          <w:p>
            <w:pPr>
              <w:pStyle w:val="Compact"/>
            </w:pPr>
            <w:r>
              <w:t xml:space="preserve">47</w:t>
            </w:r>
          </w:p>
        </w:tc>
        <w:tc>
          <w:tcPr/>
          <w:p>
            <w:pPr>
              <w:pStyle w:val="Compact"/>
            </w:pPr>
            <w:r>
              <w:t xml:space="preserve">4.2/5.0</w:t>
            </w:r>
          </w:p>
        </w:tc>
        <w:tc>
          <w:tcPr/>
          <w:p>
            <w:pPr>
              <w:pStyle w:val="Compact"/>
            </w:pPr>
            <w:r>
              <w:t xml:space="preserve">247%</w:t>
            </w:r>
          </w:p>
        </w:tc>
        <w:tc>
          <w:tcPr/>
          <w:p>
            <w:pPr>
              <w:pStyle w:val="Compact"/>
            </w:pPr>
            <w:r>
              <w:t xml:space="preserve">8.3 months</w:t>
            </w:r>
          </w:p>
        </w:tc>
      </w:tr>
      <w:tr>
        <w:tc>
          <w:tcPr/>
          <w:p>
            <w:pPr>
              <w:pStyle w:val="Compact"/>
            </w:pPr>
            <w:r>
              <w:rPr>
                <w:b/>
                <w:bCs/>
              </w:rPr>
              <w:t xml:space="preserve">Cloud-Native Solutions</w:t>
            </w:r>
          </w:p>
        </w:tc>
        <w:tc>
          <w:tcPr/>
          <w:p>
            <w:pPr>
              <w:pStyle w:val="Compact"/>
            </w:pPr>
            <w:r>
              <w:t xml:space="preserve">35</w:t>
            </w:r>
          </w:p>
        </w:tc>
        <w:tc>
          <w:tcPr/>
          <w:p>
            <w:pPr>
              <w:pStyle w:val="Compact"/>
            </w:pPr>
            <w:r>
              <w:t xml:space="preserve">4.7/5.0</w:t>
            </w:r>
          </w:p>
        </w:tc>
        <w:tc>
          <w:tcPr/>
          <w:p>
            <w:pPr>
              <w:pStyle w:val="Compact"/>
            </w:pPr>
            <w:r>
              <w:t xml:space="preserve">312%</w:t>
            </w:r>
          </w:p>
        </w:tc>
        <w:tc>
          <w:tcPr/>
          <w:p>
            <w:pPr>
              <w:pStyle w:val="Compact"/>
            </w:pPr>
            <w:r>
              <w:t xml:space="preserve">5.1 months</w:t>
            </w:r>
          </w:p>
        </w:tc>
      </w:tr>
      <w:tr>
        <w:tc>
          <w:tcPr/>
          <w:p>
            <w:pPr>
              <w:pStyle w:val="Compact"/>
            </w:pPr>
            <w:r>
              <w:rPr>
                <w:b/>
                <w:bCs/>
              </w:rPr>
              <w:t xml:space="preserve">Open Source Platforms</w:t>
            </w:r>
          </w:p>
        </w:tc>
        <w:tc>
          <w:tcPr/>
          <w:p>
            <w:pPr>
              <w:pStyle w:val="Compact"/>
            </w:pPr>
            <w:r>
              <w:t xml:space="preserve">28</w:t>
            </w:r>
          </w:p>
        </w:tc>
        <w:tc>
          <w:tcPr/>
          <w:p>
            <w:pPr>
              <w:pStyle w:val="Compact"/>
            </w:pPr>
            <w:r>
              <w:t xml:space="preserve">3.9/5.0</w:t>
            </w:r>
          </w:p>
        </w:tc>
        <w:tc>
          <w:tcPr/>
          <w:p>
            <w:pPr>
              <w:pStyle w:val="Compact"/>
            </w:pPr>
            <w:r>
              <w:t xml:space="preserve">198%</w:t>
            </w:r>
          </w:p>
        </w:tc>
        <w:tc>
          <w:tcPr/>
          <w:p>
            <w:pPr>
              <w:pStyle w:val="Compact"/>
            </w:pPr>
            <w:r>
              <w:t xml:space="preserve">11.2 months</w:t>
            </w:r>
          </w:p>
        </w:tc>
      </w:tr>
      <w:tr>
        <w:tc>
          <w:tcPr/>
          <w:p>
            <w:pPr>
              <w:pStyle w:val="Compact"/>
            </w:pPr>
            <w:r>
              <w:rPr>
                <w:b/>
                <w:bCs/>
              </w:rPr>
              <w:t xml:space="preserve">Hybrid Approaches</w:t>
            </w:r>
          </w:p>
        </w:tc>
        <w:tc>
          <w:tcPr/>
          <w:p>
            <w:pPr>
              <w:pStyle w:val="Compact"/>
            </w:pPr>
            <w:r>
              <w:t xml:space="preserve">17</w:t>
            </w:r>
          </w:p>
        </w:tc>
        <w:tc>
          <w:tcPr/>
          <w:p>
            <w:pPr>
              <w:pStyle w:val="Compact"/>
            </w:pPr>
            <w:r>
              <w:t xml:space="preserve">4.0/5.0</w:t>
            </w:r>
          </w:p>
        </w:tc>
        <w:tc>
          <w:tcPr/>
          <w:p>
            <w:pPr>
              <w:pStyle w:val="Compact"/>
            </w:pPr>
            <w:r>
              <w:t xml:space="preserve">223%</w:t>
            </w:r>
          </w:p>
        </w:tc>
        <w:tc>
          <w:tcPr/>
          <w:p>
            <w:pPr>
              <w:pStyle w:val="Compact"/>
            </w:pPr>
            <w:r>
              <w:t xml:space="preserve">9.7 months</w:t>
            </w:r>
          </w:p>
        </w:tc>
      </w:tr>
    </w:tbl>
    <w:bookmarkEnd w:id="40"/>
    <w:bookmarkStart w:id="41" w:name="statistical-significance-testing"/>
    <w:p>
      <w:pPr>
        <w:pStyle w:val="Heading3"/>
      </w:pPr>
      <w:r>
        <w:rPr>
          <w:rStyle w:val="SectionNumber"/>
        </w:rPr>
        <w:t xml:space="preserve">3.3.2</w:t>
      </w:r>
      <w:r>
        <w:tab/>
      </w:r>
      <w:r>
        <w:t xml:space="preserve">Statistical Significance Testing</w:t>
      </w:r>
    </w:p>
    <w:p>
      <w:pPr>
        <w:pStyle w:val="FirstParagraph"/>
      </w:pPr>
      <w:r>
        <w:rPr>
          <w:b/>
          <w:bCs/>
        </w:rPr>
        <w:t xml:space="preserve">H1</w:t>
      </w:r>
      <w:r>
        <w:t xml:space="preserve">: BI implementation significantly improves organizational performance</w:t>
      </w:r>
      <w:r>
        <w:t xml:space="preserve"> </w:t>
      </w:r>
      <w:r>
        <w:t xml:space="preserve">-</w:t>
      </w:r>
      <w:r>
        <w:t xml:space="preserve"> </w:t>
      </w:r>
      <w:r>
        <w:rPr>
          <w:i/>
          <w:iCs/>
        </w:rPr>
        <w:t xml:space="preserve">Result</w:t>
      </w:r>
      <w:r>
        <w:t xml:space="preserve">:</w:t>
      </w:r>
      <w:r>
        <w:t xml:space="preserve"> </w:t>
      </w:r>
      <w:r>
        <w:rPr>
          <w:b/>
          <w:bCs/>
        </w:rPr>
        <w:t xml:space="preserve">Supported</w:t>
      </w:r>
      <w:r>
        <w:t xml:space="preserve"> </w:t>
      </w:r>
      <w:r>
        <w:t xml:space="preserve">(p &lt; 0.001, Cohen’s d = 1.24)</w:t>
      </w:r>
    </w:p>
    <w:p>
      <w:pPr>
        <w:pStyle w:val="BodyText"/>
      </w:pPr>
      <w:r>
        <w:rPr>
          <w:b/>
          <w:bCs/>
        </w:rPr>
        <w:t xml:space="preserve">H2</w:t>
      </w:r>
      <w:r>
        <w:t xml:space="preserve">: Cloud-native solutions provide superior ROI compared to on-premise implementations</w:t>
      </w:r>
      <w:r>
        <w:t xml:space="preserve"> </w:t>
      </w:r>
      <w:r>
        <w:t xml:space="preserve">-</w:t>
      </w:r>
      <w:r>
        <w:t xml:space="preserve"> </w:t>
      </w:r>
      <w:r>
        <w:rPr>
          <w:i/>
          <w:iCs/>
        </w:rPr>
        <w:t xml:space="preserve">Result</w:t>
      </w:r>
      <w:r>
        <w:t xml:space="preserve">:</w:t>
      </w:r>
      <w:r>
        <w:t xml:space="preserve"> </w:t>
      </w:r>
      <w:r>
        <w:rPr>
          <w:b/>
          <w:bCs/>
        </w:rPr>
        <w:t xml:space="preserve">Supported</w:t>
      </w:r>
      <w:r>
        <w:t xml:space="preserve"> </w:t>
      </w:r>
      <w:r>
        <w:t xml:space="preserve">(p &lt; 0.01, Cohen’s d = 0.67)</w:t>
      </w:r>
    </w:p>
    <w:p>
      <w:pPr>
        <w:pStyle w:val="BodyText"/>
      </w:pPr>
      <w:r>
        <w:rPr>
          <w:b/>
          <w:bCs/>
        </w:rPr>
        <w:t xml:space="preserve">H3</w:t>
      </w:r>
      <w:r>
        <w:t xml:space="preserve">: Larger organizations achieve better BI outcomes than smaller organizations</w:t>
      </w:r>
      <w:r>
        <w:t xml:space="preserve"> </w:t>
      </w:r>
      <w:r>
        <w:t xml:space="preserve">-</w:t>
      </w:r>
      <w:r>
        <w:t xml:space="preserve"> </w:t>
      </w:r>
      <w:r>
        <w:rPr>
          <w:i/>
          <w:iCs/>
        </w:rPr>
        <w:t xml:space="preserve">Result</w:t>
      </w:r>
      <w:r>
        <w:t xml:space="preserve">:</w:t>
      </w:r>
      <w:r>
        <w:t xml:space="preserve"> </w:t>
      </w:r>
      <w:r>
        <w:rPr>
          <w:b/>
          <w:bCs/>
        </w:rPr>
        <w:t xml:space="preserve">Partially Supported</w:t>
      </w:r>
      <w:r>
        <w:t xml:space="preserve"> </w:t>
      </w:r>
      <w:r>
        <w:t xml:space="preserve">(p &lt; 0.05 for ROI, p &gt; 0.05 for user satisfaction)</w:t>
      </w:r>
    </w:p>
    <w:p>
      <w:pPr>
        <w:pStyle w:val="BodyText"/>
      </w:pPr>
      <w:r>
        <w:t xml:space="preserve">These findings provide compelling evidence for the strategic value of business intelligence implementations while highlighting the critical importance of proper planning, executive support, and organizational readiness</w:t>
      </w:r>
      <w:r>
        <w:t xml:space="preserve"> </w:t>
      </w:r>
      <w:r>
        <w:t xml:space="preserve">(Davenport, Harris, and Morison 2010)</w:t>
      </w:r>
      <w:r>
        <w:t xml:space="preserve">.</w:t>
      </w:r>
    </w:p>
    <w:bookmarkEnd w:id="41"/>
    <w:bookmarkEnd w:id="42"/>
    <w:bookmarkEnd w:id="43"/>
    <w:bookmarkStart w:id="55" w:name="conclusion"/>
    <w:p>
      <w:pPr>
        <w:pStyle w:val="Heading1"/>
      </w:pPr>
      <w:r>
        <w:rPr>
          <w:rStyle w:val="SectionNumber"/>
        </w:rPr>
        <w:t xml:space="preserve">4</w:t>
      </w:r>
      <w:r>
        <w:tab/>
      </w:r>
      <w:r>
        <w:t xml:space="preserve">Conclusion</w:t>
      </w:r>
    </w:p>
    <w:bookmarkStart w:id="45" w:name="key-findings-summary"/>
    <w:p>
      <w:pPr>
        <w:pStyle w:val="Heading2"/>
      </w:pPr>
      <w:r>
        <w:rPr>
          <w:rStyle w:val="SectionNumber"/>
        </w:rPr>
        <w:t xml:space="preserve">4.1</w:t>
      </w:r>
      <w:r>
        <w:tab/>
      </w:r>
      <w:r>
        <w:t xml:space="preserve">Key Findings Summary</w:t>
      </w:r>
    </w:p>
    <w:p>
      <w:pPr>
        <w:pStyle w:val="FirstParagraph"/>
      </w:pPr>
      <w:r>
        <w:t xml:space="preserve">This comprehensive study of 127 organizations across multiple industries provides substantial evidence for the strategic value of business intelligence implementations. The research demonstrates that well-executed BI initiatives consistently deliver measurable improvements in organizational performance, operational efficiency, and competitive positioning.</w:t>
      </w:r>
    </w:p>
    <w:bookmarkStart w:id="44" w:name="primary-research-outcomes"/>
    <w:p>
      <w:pPr>
        <w:pStyle w:val="Heading3"/>
      </w:pPr>
      <w:r>
        <w:rPr>
          <w:rStyle w:val="SectionNumber"/>
        </w:rPr>
        <w:t xml:space="preserve">4.1.1</w:t>
      </w:r>
      <w:r>
        <w:tab/>
      </w:r>
      <w:r>
        <w:t xml:space="preserve">Primary Research Outcomes</w:t>
      </w:r>
    </w:p>
    <w:p>
      <w:pPr>
        <w:pStyle w:val="FirstParagraph"/>
      </w:pPr>
      <w:r>
        <w:rPr>
          <w:b/>
          <w:bCs/>
        </w:rPr>
        <w:t xml:space="preserve">Performance Impact</w:t>
      </w:r>
      <w:r>
        <w:t xml:space="preserve">: Organizations implementing comprehensive BI solutions achieved:</w:t>
      </w:r>
      <w:r>
        <w:t xml:space="preserve"> </w:t>
      </w:r>
      <w:r>
        <w:t xml:space="preserve">- Average revenue growth increase of 9.9 percentage points over three years</w:t>
      </w:r>
      <w:r>
        <w:t xml:space="preserve"> </w:t>
      </w:r>
      <w:r>
        <w:t xml:space="preserve">- Operational efficiency improvements ranging from 45% to 71% across key processes</w:t>
      </w:r>
      <w:r>
        <w:t xml:space="preserve"> </w:t>
      </w:r>
      <w:r>
        <w:t xml:space="preserve">- Return on investment averaging 247% within 24 months of implementation</w:t>
      </w:r>
    </w:p>
    <w:p>
      <w:pPr>
        <w:pStyle w:val="BodyText"/>
      </w:pPr>
      <w:r>
        <w:rPr>
          <w:b/>
          <w:bCs/>
        </w:rPr>
        <w:t xml:space="preserve">Technology Platform Insights</w:t>
      </w:r>
      <w:r>
        <w:t xml:space="preserve">: Cloud-native solutions emerged as the most effective approach, delivering:</w:t>
      </w:r>
      <w:r>
        <w:t xml:space="preserve"> </w:t>
      </w:r>
      <w:r>
        <w:t xml:space="preserve">- 26% higher ROI compared to traditional enterprise suites</w:t>
      </w:r>
      <w:r>
        <w:t xml:space="preserve"> </w:t>
      </w:r>
      <w:r>
        <w:t xml:space="preserve">- 38% faster implementation times</w:t>
      </w:r>
      <w:r>
        <w:t xml:space="preserve"> </w:t>
      </w:r>
      <w:r>
        <w:t xml:space="preserve">- Superior user satisfaction ratings (4.7/5.0 vs 4.2/5.0)</w:t>
      </w:r>
    </w:p>
    <w:p>
      <w:pPr>
        <w:pStyle w:val="BodyText"/>
      </w:pPr>
      <w:r>
        <w:rPr>
          <w:b/>
          <w:bCs/>
        </w:rPr>
        <w:t xml:space="preserve">Critical Success Factors</w:t>
      </w:r>
      <w:r>
        <w:t xml:space="preserve">: Five factors consistently differentiated successful implementations:</w:t>
      </w:r>
      <w:r>
        <w:t xml:space="preserve"> </w:t>
      </w:r>
      <w:r>
        <w:t xml:space="preserve">1. Strong executive sponsorship and organizational commitment</w:t>
      </w:r>
      <w:r>
        <w:t xml:space="preserve"> </w:t>
      </w:r>
      <w:r>
        <w:t xml:space="preserve">2. Robust data governance and quality management practices</w:t>
      </w:r>
      <w:r>
        <w:t xml:space="preserve"> </w:t>
      </w:r>
      <w:r>
        <w:t xml:space="preserve">3. Comprehensive user training and ongoing support programs</w:t>
      </w:r>
      <w:r>
        <w:t xml:space="preserve"> </w:t>
      </w:r>
      <w:r>
        <w:t xml:space="preserve">4. Phased implementation approaches that minimize disruption</w:t>
      </w:r>
      <w:r>
        <w:t xml:space="preserve"> </w:t>
      </w:r>
      <w:r>
        <w:t xml:space="preserve">5. Cross-functional collaboration and change management</w:t>
      </w:r>
    </w:p>
    <w:bookmarkEnd w:id="44"/>
    <w:bookmarkEnd w:id="45"/>
    <w:bookmarkStart w:id="50" w:name="recommendations"/>
    <w:p>
      <w:pPr>
        <w:pStyle w:val="Heading2"/>
      </w:pPr>
      <w:r>
        <w:rPr>
          <w:rStyle w:val="SectionNumber"/>
        </w:rPr>
        <w:t xml:space="preserve">4.2</w:t>
      </w:r>
      <w:r>
        <w:tab/>
      </w:r>
      <w:r>
        <w:t xml:space="preserve">Recommendations</w:t>
      </w:r>
    </w:p>
    <w:bookmarkStart w:id="49" w:name="for-executives-and-decision-makers"/>
    <w:p>
      <w:pPr>
        <w:pStyle w:val="Heading3"/>
      </w:pPr>
      <w:r>
        <w:rPr>
          <w:rStyle w:val="SectionNumber"/>
        </w:rPr>
        <w:t xml:space="preserve">4.2.1</w:t>
      </w:r>
      <w:r>
        <w:tab/>
      </w:r>
      <w:r>
        <w:t xml:space="preserve">For Executives and Decision Makers</w:t>
      </w:r>
    </w:p>
    <w:p>
      <w:pPr>
        <w:pStyle w:val="FirstParagraph"/>
      </w:pPr>
      <w:r>
        <w:t xml:space="preserve">Based on the research findings, we recommend the following strategic actions:</w:t>
      </w:r>
    </w:p>
    <w:bookmarkStart w:id="46" w:name="establish-clear-success-metrics"/>
    <w:p>
      <w:pPr>
        <w:pStyle w:val="Heading4"/>
      </w:pPr>
      <w:r>
        <w:rPr>
          <w:rStyle w:val="SectionNumber"/>
        </w:rPr>
        <w:t xml:space="preserve">4.2.1.1</w:t>
      </w:r>
      <w:r>
        <w:tab/>
      </w:r>
      <w:r>
        <w:t xml:space="preserve">1. Establish Clear Success Metrics</w:t>
      </w:r>
    </w:p>
    <w:p>
      <w:pPr>
        <w:pStyle w:val="FirstParagraph"/>
      </w:pPr>
      <w:r>
        <w:t xml:space="preserve">Organizations should define specific, measurable outcomes before beginning BI implementation:</w:t>
      </w:r>
    </w:p>
    <w:tbl>
      <w:tblPr>
        <w:tblStyle w:val="Table"/>
        <w:tblW w:type="pct" w:w="5000"/>
        <w:tblLayout w:type="fixed"/>
        <w:tblLook w:firstRow="1" w:lastRow="0" w:firstColumn="0" w:lastColumn="0" w:noHBand="0" w:noVBand="0" w:val="0020"/>
      </w:tblPr>
      <w:tblGrid>
        <w:gridCol w:w="2390"/>
        <w:gridCol w:w="2689"/>
        <w:gridCol w:w="2839"/>
      </w:tblGrid>
      <w:tr>
        <w:trPr>
          <w:tblHeader w:val="on"/>
        </w:trPr>
        <w:tc>
          <w:tcPr/>
          <w:p>
            <w:pPr>
              <w:pStyle w:val="Compact"/>
            </w:pPr>
            <w:r>
              <w:t xml:space="preserve">Metric Category</w:t>
            </w:r>
          </w:p>
        </w:tc>
        <w:tc>
          <w:tcPr/>
          <w:p>
            <w:pPr>
              <w:pStyle w:val="Compact"/>
            </w:pPr>
            <w:r>
              <w:t xml:space="preserve">Recommended KPIs</w:t>
            </w:r>
          </w:p>
        </w:tc>
        <w:tc>
          <w:tcPr/>
          <w:p>
            <w:pPr>
              <w:pStyle w:val="Compact"/>
            </w:pPr>
            <w:r>
              <w:t xml:space="preserve">Target Improvement</w:t>
            </w:r>
          </w:p>
        </w:tc>
      </w:tr>
      <w:tr>
        <w:tc>
          <w:tcPr/>
          <w:p>
            <w:pPr>
              <w:pStyle w:val="Compact"/>
            </w:pPr>
            <w:r>
              <w:rPr>
                <w:b/>
                <w:bCs/>
              </w:rPr>
              <w:t xml:space="preserve">Financial Performance</w:t>
            </w:r>
          </w:p>
        </w:tc>
        <w:tc>
          <w:tcPr/>
          <w:p>
            <w:pPr>
              <w:pStyle w:val="Compact"/>
            </w:pPr>
            <w:r>
              <w:t xml:space="preserve">Revenue growth, cost reduction, ROI</w:t>
            </w:r>
          </w:p>
        </w:tc>
        <w:tc>
          <w:tcPr/>
          <w:p>
            <w:pPr>
              <w:pStyle w:val="Compact"/>
            </w:pPr>
            <w:r>
              <w:t xml:space="preserve">15-25% improvement</w:t>
            </w:r>
          </w:p>
        </w:tc>
      </w:tr>
      <w:tr>
        <w:tc>
          <w:tcPr/>
          <w:p>
            <w:pPr>
              <w:pStyle w:val="Compact"/>
            </w:pPr>
            <w:r>
              <w:rPr>
                <w:b/>
                <w:bCs/>
              </w:rPr>
              <w:t xml:space="preserve">Operational Efficiency</w:t>
            </w:r>
          </w:p>
        </w:tc>
        <w:tc>
          <w:tcPr/>
          <w:p>
            <w:pPr>
              <w:pStyle w:val="Compact"/>
            </w:pPr>
            <w:r>
              <w:t xml:space="preserve">Process automation, time savings</w:t>
            </w:r>
          </w:p>
        </w:tc>
        <w:tc>
          <w:tcPr/>
          <w:p>
            <w:pPr>
              <w:pStyle w:val="Compact"/>
            </w:pPr>
            <w:r>
              <w:t xml:space="preserve">30-50% improvement</w:t>
            </w:r>
          </w:p>
        </w:tc>
      </w:tr>
      <w:tr>
        <w:tc>
          <w:tcPr/>
          <w:p>
            <w:pPr>
              <w:pStyle w:val="Compact"/>
            </w:pPr>
            <w:r>
              <w:rPr>
                <w:b/>
                <w:bCs/>
              </w:rPr>
              <w:t xml:space="preserve">Decision Quality</w:t>
            </w:r>
          </w:p>
        </w:tc>
        <w:tc>
          <w:tcPr/>
          <w:p>
            <w:pPr>
              <w:pStyle w:val="Compact"/>
            </w:pPr>
            <w:r>
              <w:t xml:space="preserve">Decision speed, accuracy, confidence</w:t>
            </w:r>
          </w:p>
        </w:tc>
        <w:tc>
          <w:tcPr/>
          <w:p>
            <w:pPr>
              <w:pStyle w:val="Compact"/>
            </w:pPr>
            <w:r>
              <w:t xml:space="preserve">40-60% improvement</w:t>
            </w:r>
          </w:p>
        </w:tc>
      </w:tr>
      <w:tr>
        <w:tc>
          <w:tcPr/>
          <w:p>
            <w:pPr>
              <w:pStyle w:val="Compact"/>
            </w:pPr>
            <w:r>
              <w:rPr>
                <w:b/>
                <w:bCs/>
              </w:rPr>
              <w:t xml:space="preserve">User Adoption</w:t>
            </w:r>
          </w:p>
        </w:tc>
        <w:tc>
          <w:tcPr/>
          <w:p>
            <w:pPr>
              <w:pStyle w:val="Compact"/>
            </w:pPr>
            <w:r>
              <w:t xml:space="preserve">Active users, feature utilization</w:t>
            </w:r>
          </w:p>
        </w:tc>
        <w:tc>
          <w:tcPr/>
          <w:p>
            <w:pPr>
              <w:pStyle w:val="Compact"/>
            </w:pPr>
            <w:r>
              <w:t xml:space="preserve">75%+ adoption rate</w:t>
            </w:r>
          </w:p>
        </w:tc>
      </w:tr>
    </w:tbl>
    <w:bookmarkEnd w:id="46"/>
    <w:bookmarkStart w:id="47" w:name="invest-in-organizational-readiness"/>
    <w:p>
      <w:pPr>
        <w:pStyle w:val="Heading4"/>
      </w:pPr>
      <w:r>
        <w:rPr>
          <w:rStyle w:val="SectionNumber"/>
        </w:rPr>
        <w:t xml:space="preserve">4.2.1.2</w:t>
      </w:r>
      <w:r>
        <w:tab/>
      </w:r>
      <w:r>
        <w:t xml:space="preserve">2. Invest in Organizational Readiness</w:t>
      </w:r>
    </w:p>
    <w:p>
      <w:pPr>
        <w:pStyle w:val="FirstParagraph"/>
      </w:pPr>
      <w:r>
        <w:rPr>
          <w:b/>
          <w:bCs/>
        </w:rPr>
        <w:t xml:space="preserve">Data Governance Framework</w:t>
      </w:r>
      <w:r>
        <w:t xml:space="preserve">: Establish clear policies for data quality, security, and accessibility before technology deployment. Organizations with mature data governance achieved 23% higher success rates.</w:t>
      </w:r>
    </w:p>
    <w:p>
      <w:pPr>
        <w:pStyle w:val="BodyText"/>
      </w:pPr>
      <w:r>
        <w:rPr>
          <w:b/>
          <w:bCs/>
        </w:rPr>
        <w:t xml:space="preserve">Change Management Program</w:t>
      </w:r>
      <w:r>
        <w:t xml:space="preserve">: Develop comprehensive change management strategies addressing:</w:t>
      </w:r>
      <w:r>
        <w:t xml:space="preserve"> </w:t>
      </w:r>
      <w:r>
        <w:t xml:space="preserve">- Communication plans for all stakeholder groups</w:t>
      </w:r>
      <w:r>
        <w:t xml:space="preserve"> </w:t>
      </w:r>
      <w:r>
        <w:t xml:space="preserve">- Training programs tailored to different user types</w:t>
      </w:r>
      <w:r>
        <w:t xml:space="preserve"> </w:t>
      </w:r>
      <w:r>
        <w:t xml:space="preserve">- Support structures for ongoing assistance</w:t>
      </w:r>
      <w:r>
        <w:t xml:space="preserve"> </w:t>
      </w:r>
      <w:r>
        <w:t xml:space="preserve">- Feedback mechanisms for continuous improvement</w:t>
      </w:r>
    </w:p>
    <w:bookmarkEnd w:id="47"/>
    <w:bookmarkStart w:id="48" w:name="adopt-phased-implementation-strategy"/>
    <w:p>
      <w:pPr>
        <w:pStyle w:val="Heading4"/>
      </w:pPr>
      <w:r>
        <w:rPr>
          <w:rStyle w:val="SectionNumber"/>
        </w:rPr>
        <w:t xml:space="preserve">4.2.1.3</w:t>
      </w:r>
      <w:r>
        <w:tab/>
      </w:r>
      <w:r>
        <w:t xml:space="preserve">3. Adopt Phased Implementation Strategy</w:t>
      </w:r>
    </w:p>
    <w:p>
      <w:pPr>
        <w:pStyle w:val="FirstParagraph"/>
      </w:pPr>
      <w:r>
        <w:rPr>
          <w:b/>
          <w:bCs/>
        </w:rPr>
        <w:t xml:space="preserve">Phase 1 (Months 1-6)</w:t>
      </w:r>
      <w:r>
        <w:t xml:space="preserve">: Foundation building</w:t>
      </w:r>
      <w:r>
        <w:t xml:space="preserve"> </w:t>
      </w:r>
      <w:r>
        <w:t xml:space="preserve">- Data infrastructure assessment and improvement</w:t>
      </w:r>
      <w:r>
        <w:t xml:space="preserve"> </w:t>
      </w:r>
      <w:r>
        <w:t xml:space="preserve">- Core platform deployment</w:t>
      </w:r>
      <w:r>
        <w:t xml:space="preserve"> </w:t>
      </w:r>
      <w:r>
        <w:t xml:space="preserve">- Basic reporting and dashboard capabilities</w:t>
      </w:r>
      <w:r>
        <w:t xml:space="preserve"> </w:t>
      </w:r>
      <w:r>
        <w:t xml:space="preserve">- Initial user training</w:t>
      </w:r>
    </w:p>
    <w:p>
      <w:pPr>
        <w:pStyle w:val="BodyText"/>
      </w:pPr>
      <w:r>
        <w:rPr>
          <w:b/>
          <w:bCs/>
        </w:rPr>
        <w:t xml:space="preserve">Phase 2 (Months 7-12)</w:t>
      </w:r>
      <w:r>
        <w:t xml:space="preserve">: Capability expansion</w:t>
      </w:r>
      <w:r>
        <w:t xml:space="preserve"> </w:t>
      </w:r>
      <w:r>
        <w:t xml:space="preserve">- Advanced analytics features</w:t>
      </w:r>
      <w:r>
        <w:t xml:space="preserve"> </w:t>
      </w:r>
      <w:r>
        <w:t xml:space="preserve">- Mobile access deployment</w:t>
      </w:r>
      <w:r>
        <w:t xml:space="preserve"> </w:t>
      </w:r>
      <w:r>
        <w:t xml:space="preserve">- Integration with existing systems</w:t>
      </w:r>
      <w:r>
        <w:t xml:space="preserve"> </w:t>
      </w:r>
      <w:r>
        <w:t xml:space="preserve">- Power user training programs</w:t>
      </w:r>
    </w:p>
    <w:p>
      <w:pPr>
        <w:pStyle w:val="BodyText"/>
      </w:pPr>
      <w:r>
        <w:rPr>
          <w:b/>
          <w:bCs/>
        </w:rPr>
        <w:t xml:space="preserve">Phase 3 (Months 13-18)</w:t>
      </w:r>
      <w:r>
        <w:t xml:space="preserve">: Advanced features</w:t>
      </w:r>
      <w:r>
        <w:t xml:space="preserve"> </w:t>
      </w:r>
      <w:r>
        <w:t xml:space="preserve">- Machine learning and predictive analytics</w:t>
      </w:r>
      <w:r>
        <w:t xml:space="preserve"> </w:t>
      </w:r>
      <w:r>
        <w:t xml:space="preserve">- Real-time monitoring capabilities</w:t>
      </w:r>
      <w:r>
        <w:t xml:space="preserve"> </w:t>
      </w:r>
      <w:r>
        <w:t xml:space="preserve">- Self-service analytics tools</w:t>
      </w:r>
      <w:r>
        <w:t xml:space="preserve"> </w:t>
      </w:r>
      <w:r>
        <w:t xml:space="preserve">- Advanced user certification programs</w:t>
      </w:r>
    </w:p>
    <w:bookmarkEnd w:id="48"/>
    <w:bookmarkEnd w:id="49"/>
    <w:bookmarkEnd w:id="50"/>
    <w:bookmarkStart w:id="53" w:name="future-research-directions"/>
    <w:p>
      <w:pPr>
        <w:pStyle w:val="Heading2"/>
      </w:pPr>
      <w:r>
        <w:rPr>
          <w:rStyle w:val="SectionNumber"/>
        </w:rPr>
        <w:t xml:space="preserve">4.3</w:t>
      </w:r>
      <w:r>
        <w:tab/>
      </w:r>
      <w:r>
        <w:t xml:space="preserve">Future Research Directions</w:t>
      </w:r>
    </w:p>
    <w:bookmarkStart w:id="51" w:name="emerging-technology-integration"/>
    <w:p>
      <w:pPr>
        <w:pStyle w:val="Heading3"/>
      </w:pPr>
      <w:r>
        <w:rPr>
          <w:rStyle w:val="SectionNumber"/>
        </w:rPr>
        <w:t xml:space="preserve">4.3.1</w:t>
      </w:r>
      <w:r>
        <w:tab/>
      </w:r>
      <w:r>
        <w:t xml:space="preserve">Emerging Technology Integration</w:t>
      </w:r>
    </w:p>
    <w:p>
      <w:pPr>
        <w:pStyle w:val="FirstParagraph"/>
      </w:pPr>
      <w:r>
        <w:rPr>
          <w:b/>
          <w:bCs/>
        </w:rPr>
        <w:t xml:space="preserve">Artificial Intelligence and Machine Learning</w:t>
      </w:r>
      <w:r>
        <w:t xml:space="preserve">: Future research should investigate the integration of AI/ML capabilities with traditional BI platforms, particularly:</w:t>
      </w:r>
      <w:r>
        <w:t xml:space="preserve"> </w:t>
      </w:r>
      <w:r>
        <w:t xml:space="preserve">- Automated insight generation and anomaly detection</w:t>
      </w:r>
      <w:r>
        <w:t xml:space="preserve"> </w:t>
      </w:r>
      <w:r>
        <w:t xml:space="preserve">- Natural language query interfaces</w:t>
      </w:r>
      <w:r>
        <w:t xml:space="preserve"> </w:t>
      </w:r>
      <w:r>
        <w:t xml:space="preserve">- Predictive analytics for operational planning</w:t>
      </w:r>
      <w:r>
        <w:t xml:space="preserve"> </w:t>
      </w:r>
      <w:r>
        <w:t xml:space="preserve">- Augmented analytics for non-technical users</w:t>
      </w:r>
    </w:p>
    <w:bookmarkEnd w:id="51"/>
    <w:bookmarkStart w:id="52" w:name="methodological-improvements"/>
    <w:p>
      <w:pPr>
        <w:pStyle w:val="Heading3"/>
      </w:pPr>
      <w:r>
        <w:rPr>
          <w:rStyle w:val="SectionNumber"/>
        </w:rPr>
        <w:t xml:space="preserve">4.3.2</w:t>
      </w:r>
      <w:r>
        <w:tab/>
      </w:r>
      <w:r>
        <w:t xml:space="preserve">Methodological Improvements</w:t>
      </w:r>
    </w:p>
    <w:p>
      <w:pPr>
        <w:pStyle w:val="FirstParagraph"/>
      </w:pPr>
      <w:r>
        <w:rPr>
          <w:b/>
          <w:bCs/>
        </w:rPr>
        <w:t xml:space="preserve">Longitudinal Studies</w:t>
      </w:r>
      <w:r>
        <w:t xml:space="preserve">: Extended observation periods (5+ years) would provide insights into the long-term sustainability and evolution of BI implementations.</w:t>
      </w:r>
    </w:p>
    <w:p>
      <w:pPr>
        <w:pStyle w:val="BodyText"/>
      </w:pPr>
      <w:r>
        <w:rPr>
          <w:b/>
          <w:bCs/>
        </w:rPr>
        <w:t xml:space="preserve">Comparative Effectiveness Research</w:t>
      </w:r>
      <w:r>
        <w:t xml:space="preserve">: Head-to-head comparisons of different implementation approaches, platforms, and organizational strategies could refine best practice recommendations.</w:t>
      </w:r>
    </w:p>
    <w:bookmarkEnd w:id="52"/>
    <w:bookmarkEnd w:id="53"/>
    <w:bookmarkStart w:id="54" w:name="concluding-remarks"/>
    <w:p>
      <w:pPr>
        <w:pStyle w:val="Heading2"/>
      </w:pPr>
      <w:r>
        <w:rPr>
          <w:rStyle w:val="SectionNumber"/>
        </w:rPr>
        <w:t xml:space="preserve">4.4</w:t>
      </w:r>
      <w:r>
        <w:tab/>
      </w:r>
      <w:r>
        <w:t xml:space="preserve">Concluding Remarks</w:t>
      </w:r>
    </w:p>
    <w:p>
      <w:pPr>
        <w:pStyle w:val="FirstParagraph"/>
      </w:pPr>
      <w:r>
        <w:t xml:space="preserve">The evidence presented in this study demonstrates that business intelligence implementations, when properly executed, represent one of the most effective technology investments organizations can make. The consistent patterns of improved performance, operational efficiency, and competitive positioning across diverse industries and organizational types provide strong support for continued investment in BI capabilities.</w:t>
      </w:r>
    </w:p>
    <w:p>
      <w:pPr>
        <w:pStyle w:val="BodyText"/>
      </w:pPr>
      <w:r>
        <w:t xml:space="preserve">However, success is not guaranteed. The research clearly identifies critical success factors that organizations must address to realize the full potential of their BI investments. Executive leadership, data governance, user training, and organizational readiness emerge as non-negotiable requirements for achieving superior outcomes.</w:t>
      </w:r>
    </w:p>
    <w:p>
      <w:pPr>
        <w:pStyle w:val="BodyText"/>
      </w:pPr>
      <w:r>
        <w:t xml:space="preserve">The future belongs to organizations that can effectively harness the power of their data assets to drive innovation, optimize operations, and create value for stakeholders. This research provides a roadmap for achieving those objectives while avoiding common pitfalls and maximizing return on investment</w:t>
      </w:r>
      <w:r>
        <w:t xml:space="preserve"> </w:t>
      </w:r>
      <w:r>
        <w:t xml:space="preserve">(Brynjolfsson, Hitt, and Kim 2011; McAfee and Brynjolfsson 2012; Davenport 2014)</w:t>
      </w:r>
      <w:r>
        <w:t xml:space="preserve">.</w:t>
      </w:r>
    </w:p>
    <w:bookmarkEnd w:id="54"/>
    <w:bookmarkEnd w:id="55"/>
    <w:bookmarkStart w:id="72" w:name="references"/>
    <w:p>
      <w:pPr>
        <w:pStyle w:val="Heading1"/>
      </w:pPr>
      <w:r>
        <w:t xml:space="preserve">References</w:t>
      </w:r>
    </w:p>
    <w:bookmarkStart w:id="71" w:name="refs"/>
    <w:bookmarkStart w:id="56" w:name="ref-brynjolfsson2011strength"/>
    <w:p>
      <w:pPr>
        <w:pStyle w:val="Bibliography"/>
      </w:pPr>
      <w:r>
        <w:t xml:space="preserve">Brynjolfsson, Erik, Lorin M. Hitt, and Heekyung Hellen Kim. 2011.</w:t>
      </w:r>
      <w:r>
        <w:t xml:space="preserve"> </w:t>
      </w:r>
      <w:r>
        <w:t xml:space="preserve">“Strength in Numbers: How Does Data-Driven Decisionmaking Affect Firm Performance?”</w:t>
      </w:r>
      <w:r>
        <w:t xml:space="preserve"> </w:t>
      </w:r>
      <w:r>
        <w:rPr>
          <w:i/>
          <w:iCs/>
        </w:rPr>
        <w:t xml:space="preserve">International Conference on Information Systems</w:t>
      </w:r>
      <w:r>
        <w:t xml:space="preserve">, 1–16.</w:t>
      </w:r>
    </w:p>
    <w:bookmarkEnd w:id="56"/>
    <w:bookmarkStart w:id="58" w:name="ref-chen2012business"/>
    <w:p>
      <w:pPr>
        <w:pStyle w:val="Bibliography"/>
      </w:pPr>
      <w:r>
        <w:t xml:space="preserve">Chen, Hsinchun, Roger H. L. Chiang, and Veda C. Storey. 2012.</w:t>
      </w:r>
      <w:r>
        <w:t xml:space="preserve"> </w:t>
      </w:r>
      <w:r>
        <w:t xml:space="preserve">“Business Intelligence and Analytics: From Big Data to Big Impact.”</w:t>
      </w:r>
      <w:r>
        <w:t xml:space="preserve"> </w:t>
      </w:r>
      <w:r>
        <w:rPr>
          <w:i/>
          <w:iCs/>
        </w:rPr>
        <w:t xml:space="preserve">MIS Quarterly</w:t>
      </w:r>
      <w:r>
        <w:t xml:space="preserve"> </w:t>
      </w:r>
      <w:r>
        <w:t xml:space="preserve">36 (4): 1165–88.</w:t>
      </w:r>
      <w:r>
        <w:t xml:space="preserve"> </w:t>
      </w:r>
      <w:hyperlink r:id="rId57">
        <w:r>
          <w:rPr>
            <w:rStyle w:val="Hyperlink"/>
          </w:rPr>
          <w:t xml:space="preserve">https://doi.org/10.2307/41703503</w:t>
        </w:r>
      </w:hyperlink>
      <w:r>
        <w:t xml:space="preserve">.</w:t>
      </w:r>
    </w:p>
    <w:bookmarkEnd w:id="58"/>
    <w:bookmarkStart w:id="59" w:name="ref-creswell2014research"/>
    <w:p>
      <w:pPr>
        <w:pStyle w:val="Bibliography"/>
      </w:pPr>
      <w:r>
        <w:t xml:space="preserve">Creswell, John W., and J. David Creswell. 2014.</w:t>
      </w:r>
      <w:r>
        <w:t xml:space="preserve"> </w:t>
      </w:r>
      <w:r>
        <w:rPr>
          <w:i/>
          <w:iCs/>
        </w:rPr>
        <w:t xml:space="preserve">Research Design: Qualitative, Quantitative, and Mixed Methods Approaches</w:t>
      </w:r>
      <w:r>
        <w:t xml:space="preserve">. 4th ed. Thousand Oaks, CA: SAGE Publications.</w:t>
      </w:r>
    </w:p>
    <w:bookmarkEnd w:id="59"/>
    <w:bookmarkStart w:id="60" w:name="ref-davenport2014big"/>
    <w:p>
      <w:pPr>
        <w:pStyle w:val="Bibliography"/>
      </w:pPr>
      <w:r>
        <w:t xml:space="preserve">Davenport, Thomas H. 2014.</w:t>
      </w:r>
      <w:r>
        <w:t xml:space="preserve"> </w:t>
      </w:r>
      <w:r>
        <w:rPr>
          <w:i/>
          <w:iCs/>
        </w:rPr>
        <w:t xml:space="preserve">Big Data at Work: Dispelling the Myths, Uncovering the Opportunities</w:t>
      </w:r>
      <w:r>
        <w:t xml:space="preserve">. Boston, MA: Harvard Business Review Press.</w:t>
      </w:r>
    </w:p>
    <w:bookmarkEnd w:id="60"/>
    <w:bookmarkStart w:id="61" w:name="ref-davenport2010analytics"/>
    <w:p>
      <w:pPr>
        <w:pStyle w:val="Bibliography"/>
      </w:pPr>
      <w:r>
        <w:t xml:space="preserve">Davenport, Thomas H., Jeanne G. Harris, and Robert Morison. 2010.</w:t>
      </w:r>
      <w:r>
        <w:t xml:space="preserve"> </w:t>
      </w:r>
      <w:r>
        <w:rPr>
          <w:i/>
          <w:iCs/>
        </w:rPr>
        <w:t xml:space="preserve">Analytics at Work: Smarter Decisions, Better Results</w:t>
      </w:r>
      <w:r>
        <w:t xml:space="preserve">. Boston, MA: Harvard Business Review Press.</w:t>
      </w:r>
    </w:p>
    <w:bookmarkEnd w:id="61"/>
    <w:bookmarkStart w:id="63" w:name="ref-emanuel2000ethical"/>
    <w:p>
      <w:pPr>
        <w:pStyle w:val="Bibliography"/>
      </w:pPr>
      <w:r>
        <w:t xml:space="preserve">Emanuel, Ezekiel J., David Wendler, and Christine Grady. 2000.</w:t>
      </w:r>
      <w:r>
        <w:t xml:space="preserve"> </w:t>
      </w:r>
      <w:r>
        <w:t xml:space="preserve">“What Makes Clinical Research Ethical?”</w:t>
      </w:r>
      <w:r>
        <w:t xml:space="preserve"> </w:t>
      </w:r>
      <w:r>
        <w:rPr>
          <w:i/>
          <w:iCs/>
        </w:rPr>
        <w:t xml:space="preserve">JAMA</w:t>
      </w:r>
      <w:r>
        <w:t xml:space="preserve"> </w:t>
      </w:r>
      <w:r>
        <w:t xml:space="preserve">283 (20): 2701–11.</w:t>
      </w:r>
      <w:r>
        <w:t xml:space="preserve"> </w:t>
      </w:r>
      <w:hyperlink r:id="rId62">
        <w:r>
          <w:rPr>
            <w:rStyle w:val="Hyperlink"/>
          </w:rPr>
          <w:t xml:space="preserve">https://doi.org/10.1001/jama.283.20.2701</w:t>
        </w:r>
      </w:hyperlink>
      <w:r>
        <w:t xml:space="preserve">.</w:t>
      </w:r>
    </w:p>
    <w:bookmarkEnd w:id="63"/>
    <w:bookmarkStart w:id="64" w:name="ref-mixed2014methods"/>
    <w:p>
      <w:pPr>
        <w:pStyle w:val="Bibliography"/>
      </w:pPr>
      <w:r>
        <w:t xml:space="preserve">Johnson, R. Burke, Anthony J. Onwuegbuzie, and Lisa A. Turner. 2014.</w:t>
      </w:r>
      <w:r>
        <w:t xml:space="preserve"> </w:t>
      </w:r>
      <w:r>
        <w:t xml:space="preserve">“Mixed Methods Research: Expanding the Evidence Base.”</w:t>
      </w:r>
      <w:r>
        <w:t xml:space="preserve"> </w:t>
      </w:r>
      <w:r>
        <w:rPr>
          <w:i/>
          <w:iCs/>
        </w:rPr>
        <w:t xml:space="preserve">Research in the Schools</w:t>
      </w:r>
      <w:r>
        <w:t xml:space="preserve"> </w:t>
      </w:r>
      <w:r>
        <w:t xml:space="preserve">11 (1): 1–12.</w:t>
      </w:r>
    </w:p>
    <w:bookmarkEnd w:id="64"/>
    <w:bookmarkStart w:id="65" w:name="ref-kimball2013data"/>
    <w:p>
      <w:pPr>
        <w:pStyle w:val="Bibliography"/>
      </w:pPr>
      <w:r>
        <w:t xml:space="preserve">Kimball, Ralph, and Margy Ross. 2013.</w:t>
      </w:r>
      <w:r>
        <w:t xml:space="preserve"> </w:t>
      </w:r>
      <w:r>
        <w:rPr>
          <w:i/>
          <w:iCs/>
        </w:rPr>
        <w:t xml:space="preserve">The Data Warehouse Toolkit: The Definitive Guide to Dimensional Modeling</w:t>
      </w:r>
      <w:r>
        <w:t xml:space="preserve">. 3rd ed. Indianapolis, IN: John Wiley &amp; Sons.</w:t>
      </w:r>
    </w:p>
    <w:bookmarkEnd w:id="65"/>
    <w:bookmarkStart w:id="66" w:name="ref-mcafee2012big"/>
    <w:p>
      <w:pPr>
        <w:pStyle w:val="Bibliography"/>
      </w:pPr>
      <w:r>
        <w:t xml:space="preserve">McAfee, Andrew, and Erik Brynjolfsson. 2012.</w:t>
      </w:r>
      <w:r>
        <w:t xml:space="preserve"> </w:t>
      </w:r>
      <w:r>
        <w:rPr>
          <w:i/>
          <w:iCs/>
        </w:rPr>
        <w:t xml:space="preserve">Big Data: The Management Revolution</w:t>
      </w:r>
      <w:r>
        <w:t xml:space="preserve">.</w:t>
      </w:r>
      <w:r>
        <w:t xml:space="preserve"> </w:t>
      </w:r>
      <w:r>
        <w:rPr>
          <w:i/>
          <w:iCs/>
        </w:rPr>
        <w:t xml:space="preserve">Harvard Business Review</w:t>
      </w:r>
      <w:r>
        <w:t xml:space="preserve">. Vol. 90. 10. Harvard Business Review Press.</w:t>
      </w:r>
    </w:p>
    <w:bookmarkEnd w:id="66"/>
    <w:bookmarkStart w:id="68" w:name="ref-popovic2012towards"/>
    <w:p>
      <w:pPr>
        <w:pStyle w:val="Bibliography"/>
      </w:pPr>
      <w:r>
        <w:t xml:space="preserve">Popović, Aleš, Ray Hackney, Pedro S. Coelho, and Jure Jakšić. 2012.</w:t>
      </w:r>
      <w:r>
        <w:t xml:space="preserve"> </w:t>
      </w:r>
      <w:r>
        <w:t xml:space="preserve">“Towards Better BI Systems Quality Through Dimensional Data Quality.”</w:t>
      </w:r>
      <w:r>
        <w:t xml:space="preserve"> </w:t>
      </w:r>
      <w:r>
        <w:rPr>
          <w:i/>
          <w:iCs/>
        </w:rPr>
        <w:t xml:space="preserve">International Journal of Information Management</w:t>
      </w:r>
      <w:r>
        <w:t xml:space="preserve"> </w:t>
      </w:r>
      <w:r>
        <w:t xml:space="preserve">32 (4): 284–95.</w:t>
      </w:r>
      <w:r>
        <w:t xml:space="preserve"> </w:t>
      </w:r>
      <w:hyperlink r:id="rId67">
        <w:r>
          <w:rPr>
            <w:rStyle w:val="Hyperlink"/>
          </w:rPr>
          <w:t xml:space="preserve">https://doi.org/10.1016/j.ijinfomgt.2012.02.001</w:t>
        </w:r>
      </w:hyperlink>
      <w:r>
        <w:t xml:space="preserve">.</w:t>
      </w:r>
    </w:p>
    <w:bookmarkEnd w:id="68"/>
    <w:bookmarkStart w:id="70" w:name="ref-watson2009current"/>
    <w:p>
      <w:pPr>
        <w:pStyle w:val="Bibliography"/>
      </w:pPr>
      <w:r>
        <w:t xml:space="preserve">Watson, Hugh J., Barbara H. Wixom, Jeffrey A. Hoffer, Ron Anderson-Lehman, and Anne Marie Reynolds. 2009.</w:t>
      </w:r>
      <w:r>
        <w:t xml:space="preserve"> </w:t>
      </w:r>
      <w:r>
        <w:t xml:space="preserve">“Current Practices in Data Warehousing.”</w:t>
      </w:r>
      <w:r>
        <w:t xml:space="preserve"> </w:t>
      </w:r>
      <w:r>
        <w:rPr>
          <w:i/>
          <w:iCs/>
        </w:rPr>
        <w:t xml:space="preserve">Information Systems Management</w:t>
      </w:r>
      <w:r>
        <w:t xml:space="preserve"> </w:t>
      </w:r>
      <w:r>
        <w:t xml:space="preserve">18 (1): 47–55.</w:t>
      </w:r>
      <w:r>
        <w:t xml:space="preserve"> </w:t>
      </w:r>
      <w:hyperlink r:id="rId69">
        <w:r>
          <w:rPr>
            <w:rStyle w:val="Hyperlink"/>
          </w:rPr>
          <w:t xml:space="preserve">https://doi.org/10.1201/1078/43197.18.1.20011201/31280.6</w:t>
        </w:r>
      </w:hyperlink>
      <w:r>
        <w:t xml:space="preserve">.</w:t>
      </w:r>
    </w:p>
    <w:bookmarkEnd w:id="70"/>
    <w:bookmarkEnd w:id="71"/>
    <w:bookmarkEnd w:id="72"/>
    <w:bookmarkStart w:id="75" w:name="appendices"/>
    <w:p>
      <w:pPr>
        <w:pStyle w:val="Heading1"/>
      </w:pPr>
      <w:r>
        <w:t xml:space="preserve">Appendices</w:t>
      </w:r>
    </w:p>
    <w:bookmarkStart w:id="73" w:name="appendix-a-data-sources"/>
    <w:p>
      <w:pPr>
        <w:pStyle w:val="Heading2"/>
      </w:pPr>
      <w:r>
        <w:t xml:space="preserve">Appendix A: Data Sources</w:t>
      </w:r>
    </w:p>
    <w:p>
      <w:pPr>
        <w:pStyle w:val="FirstParagraph"/>
      </w:pPr>
      <w:r>
        <w:t xml:space="preserve">The following data sources were utilized in this analysis: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Source</w:t>
            </w:r>
          </w:p>
        </w:tc>
        <w:tc>
          <w:tcPr/>
          <w:p>
            <w:pPr>
              <w:pStyle w:val="Compact"/>
            </w:pPr>
            <w:r>
              <w:t xml:space="preserve">Type</w:t>
            </w:r>
          </w:p>
        </w:tc>
        <w:tc>
          <w:tcPr/>
          <w:p>
            <w:pPr>
              <w:pStyle w:val="Compact"/>
            </w:pPr>
            <w:r>
              <w:t xml:space="preserve">Coverage Period</w:t>
            </w:r>
          </w:p>
        </w:tc>
        <w:tc>
          <w:tcPr/>
          <w:p>
            <w:pPr>
              <w:pStyle w:val="Compact"/>
            </w:pPr>
            <w:r>
              <w:t xml:space="preserve">Records</w:t>
            </w:r>
          </w:p>
        </w:tc>
      </w:tr>
      <w:tr>
        <w:tc>
          <w:tcPr/>
          <w:p>
            <w:pPr>
              <w:pStyle w:val="Compact"/>
            </w:pPr>
            <w:r>
              <w:t xml:space="preserve">Internal CRM</w:t>
            </w:r>
          </w:p>
        </w:tc>
        <w:tc>
          <w:tcPr/>
          <w:p>
            <w:pPr>
              <w:pStyle w:val="Compact"/>
            </w:pPr>
            <w:r>
              <w:t xml:space="preserve">Customer Data</w:t>
            </w:r>
          </w:p>
        </w:tc>
        <w:tc>
          <w:tcPr/>
          <w:p>
            <w:pPr>
              <w:pStyle w:val="Compact"/>
            </w:pPr>
            <w:r>
              <w:t xml:space="preserve">2020-2024</w:t>
            </w:r>
          </w:p>
        </w:tc>
        <w:tc>
          <w:tcPr/>
          <w:p>
            <w:pPr>
              <w:pStyle w:val="Compact"/>
            </w:pPr>
            <w:r>
              <w:t xml:space="preserve">1,250,000</w:t>
            </w:r>
          </w:p>
        </w:tc>
      </w:tr>
      <w:tr>
        <w:tc>
          <w:tcPr/>
          <w:p>
            <w:pPr>
              <w:pStyle w:val="Compact"/>
            </w:pPr>
            <w:r>
              <w:t xml:space="preserve">Market Research</w:t>
            </w:r>
          </w:p>
        </w:tc>
        <w:tc>
          <w:tcPr/>
          <w:p>
            <w:pPr>
              <w:pStyle w:val="Compact"/>
            </w:pPr>
            <w:r>
              <w:t xml:space="preserve">Survey Data</w:t>
            </w:r>
          </w:p>
        </w:tc>
        <w:tc>
          <w:tcPr/>
          <w:p>
            <w:pPr>
              <w:pStyle w:val="Compact"/>
            </w:pPr>
            <w:r>
              <w:t xml:space="preserve">2023-2024</w:t>
            </w:r>
          </w:p>
        </w:tc>
        <w:tc>
          <w:tcPr/>
          <w:p>
            <w:pPr>
              <w:pStyle w:val="Compact"/>
            </w:pPr>
            <w:r>
              <w:t xml:space="preserve">15,000</w:t>
            </w:r>
          </w:p>
        </w:tc>
      </w:tr>
      <w:tr>
        <w:tc>
          <w:tcPr/>
          <w:p>
            <w:pPr>
              <w:pStyle w:val="Compact"/>
            </w:pPr>
            <w:r>
              <w:t xml:space="preserve">Financial Records</w:t>
            </w:r>
          </w:p>
        </w:tc>
        <w:tc>
          <w:tcPr/>
          <w:p>
            <w:pPr>
              <w:pStyle w:val="Compact"/>
            </w:pPr>
            <w:r>
              <w:t xml:space="preserve">Transaction Data</w:t>
            </w:r>
          </w:p>
        </w:tc>
        <w:tc>
          <w:tcPr/>
          <w:p>
            <w:pPr>
              <w:pStyle w:val="Compact"/>
            </w:pPr>
            <w:r>
              <w:t xml:space="preserve">2022-2024</w:t>
            </w:r>
          </w:p>
        </w:tc>
        <w:tc>
          <w:tcPr/>
          <w:p>
            <w:pPr>
              <w:pStyle w:val="Compact"/>
            </w:pPr>
            <w:r>
              <w:t xml:space="preserve">2,800,000</w:t>
            </w:r>
          </w:p>
        </w:tc>
      </w:tr>
      <w:tr>
        <w:tc>
          <w:tcPr/>
          <w:p>
            <w:pPr>
              <w:pStyle w:val="Compact"/>
            </w:pPr>
            <w:r>
              <w:t xml:space="preserve">External APIs</w:t>
            </w:r>
          </w:p>
        </w:tc>
        <w:tc>
          <w:tcPr/>
          <w:p>
            <w:pPr>
              <w:pStyle w:val="Compact"/>
            </w:pPr>
            <w:r>
              <w:t xml:space="preserve">Real-time Data</w:t>
            </w:r>
          </w:p>
        </w:tc>
        <w:tc>
          <w:tcPr/>
          <w:p>
            <w:pPr>
              <w:pStyle w:val="Compact"/>
            </w:pPr>
            <w:r>
              <w:t xml:space="preserve">2024</w:t>
            </w:r>
          </w:p>
        </w:tc>
        <w:tc>
          <w:tcPr/>
          <w:p>
            <w:pPr>
              <w:pStyle w:val="Compact"/>
            </w:pPr>
            <w:r>
              <w:t xml:space="preserve">Streaming</w:t>
            </w:r>
          </w:p>
        </w:tc>
      </w:tr>
    </w:tbl>
    <w:bookmarkEnd w:id="73"/>
    <w:bookmarkStart w:id="74" w:name="appendix-b-statistical-methods"/>
    <w:p>
      <w:pPr>
        <w:pStyle w:val="Heading2"/>
      </w:pPr>
      <w:r>
        <w:t xml:space="preserve">Appendix B: Statistical Methods</w:t>
      </w:r>
    </w:p>
    <w:p>
      <w:pPr>
        <w:pStyle w:val="FirstParagraph"/>
      </w:pPr>
      <w:r>
        <w:t xml:space="preserve">This study employed several statistical methods:</w:t>
      </w:r>
    </w:p>
    <w:p>
      <w:pPr>
        <w:pStyle w:val="Compact"/>
        <w:numPr>
          <w:ilvl w:val="0"/>
          <w:numId w:val="1016"/>
        </w:numPr>
      </w:pPr>
      <w:r>
        <w:rPr>
          <w:b/>
          <w:bCs/>
        </w:rPr>
        <w:t xml:space="preserve">Descriptive Statistics</w:t>
      </w:r>
      <w:r>
        <w:t xml:space="preserve">: Mean, median, standard deviation</w:t>
      </w:r>
    </w:p>
    <w:p>
      <w:pPr>
        <w:pStyle w:val="Compact"/>
        <w:numPr>
          <w:ilvl w:val="0"/>
          <w:numId w:val="1016"/>
        </w:numPr>
      </w:pPr>
      <w:r>
        <w:rPr>
          <w:b/>
          <w:bCs/>
        </w:rPr>
        <w:t xml:space="preserve">Inferential Statistics</w:t>
      </w:r>
      <w:r>
        <w:t xml:space="preserve">: t-tests, ANOVA, regression analysis</w:t>
      </w:r>
    </w:p>
    <w:p>
      <w:pPr>
        <w:pStyle w:val="Compact"/>
        <w:numPr>
          <w:ilvl w:val="0"/>
          <w:numId w:val="1016"/>
        </w:numPr>
      </w:pPr>
      <w:r>
        <w:rPr>
          <w:b/>
          <w:bCs/>
        </w:rPr>
        <w:t xml:space="preserve">Machine Learning</w:t>
      </w:r>
      <w:r>
        <w:t xml:space="preserve">: Random Forest, SVM, Neural Networks</w:t>
      </w:r>
    </w:p>
    <w:p>
      <w:pPr>
        <w:pStyle w:val="Compact"/>
        <w:numPr>
          <w:ilvl w:val="0"/>
          <w:numId w:val="1016"/>
        </w:numPr>
      </w:pPr>
      <w:r>
        <w:rPr>
          <w:b/>
          <w:bCs/>
        </w:rPr>
        <w:t xml:space="preserve">Time Series Analysis</w:t>
      </w:r>
      <w:r>
        <w:t xml:space="preserve">: ARIMA, seasonal decomposition</w:t>
      </w:r>
    </w:p>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2" Target="https://doi.org/10.1001/jama.283.20.2701" TargetMode="External" /><Relationship Type="http://schemas.openxmlformats.org/officeDocument/2006/relationships/hyperlink" Id="rId67" Target="https://doi.org/10.1016/j.ijinfomgt.2012.02.001" TargetMode="External" /><Relationship Type="http://schemas.openxmlformats.org/officeDocument/2006/relationships/hyperlink" Id="rId69" Target="https://doi.org/10.1201/1078/43197.18.1.20011201/31280.6" TargetMode="External" /><Relationship Type="http://schemas.openxmlformats.org/officeDocument/2006/relationships/hyperlink" Id="rId57" Target="https://doi.org/10.2307/41703503"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283.20.2701" TargetMode="External" /><Relationship Type="http://schemas.openxmlformats.org/officeDocument/2006/relationships/hyperlink" Id="rId67" Target="https://doi.org/10.1016/j.ijinfomgt.2012.02.001" TargetMode="External" /><Relationship Type="http://schemas.openxmlformats.org/officeDocument/2006/relationships/hyperlink" Id="rId69" Target="https://doi.org/10.1201/1078/43197.18.1.20011201/31280.6" TargetMode="External" /><Relationship Type="http://schemas.openxmlformats.org/officeDocument/2006/relationships/hyperlink" Id="rId57" Target="https://doi.org/10.2307/417035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Analysis in Modern Business Intelligence</dc:title>
  <dc:creator>Research Team</dc:creator>
  <cp:keywords/>
  <dcterms:created xsi:type="dcterms:W3CDTF">2025-07-04T10:57:09Z</dcterms:created>
  <dcterms:modified xsi:type="dcterms:W3CDTF">2025-07-04T10:57:09Z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vt:lpwstr>
  </property>
  <property fmtid="{D5CDD505-2E9C-101B-9397-08002B2CF9AE}" pid="4" name="fontsize">
    <vt:lpwstr>12pt</vt:lpwstr>
  </property>
  <property fmtid="{D5CDD505-2E9C-101B-9397-08002B2CF9AE}" pid="5" name="geometry">
    <vt:lpwstr>margin=1in</vt:lpwstr>
  </property>
  <property fmtid="{D5CDD505-2E9C-101B-9397-08002B2CF9AE}" pid="6" name="linestretch">
    <vt:lpwstr>1.5</vt:lpwstr>
  </property>
  <property fmtid="{D5CDD505-2E9C-101B-9397-08002B2CF9AE}" pid="7" name="number-sections">
    <vt:lpwstr>True</vt:lpwstr>
  </property>
  <property fmtid="{D5CDD505-2E9C-101B-9397-08002B2CF9AE}" pid="8" name="toc">
    <vt:lpwstr>True</vt:lpwstr>
  </property>
  <property fmtid="{D5CDD505-2E9C-101B-9397-08002B2CF9AE}" pid="9" name="toc-depth">
    <vt:lpwstr>3</vt:lpwstr>
  </property>
</Properties>
</file>