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1"/>
          <w:sz w:val="44"/>
          <w:szCs w:val="44"/>
          <w:rtl w:val="0"/>
        </w:rPr>
        <w:t xml:space="preserve">OUTOFSTOCK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1" w:space="8" w:sz="12" w:val="single"/>
        </w:pBdr>
        <w:spacing w:after="3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성향 등급별 추천 상품 선정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선정 기준</w:t>
      </w:r>
    </w:p>
    <w:p w:rsidR="00000000" w:rsidDel="00000000" w:rsidP="00000000" w:rsidRDefault="00000000" w:rsidRPr="00000000" w14:paraId="0000000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1-1. 상품 위험 라벨</w:t>
      </w:r>
    </w:p>
    <w:p w:rsidR="00000000" w:rsidDel="00000000" w:rsidP="00000000" w:rsidRDefault="00000000" w:rsidRPr="00000000" w14:paraId="00000005">
      <w:pPr>
        <w:keepLines w:val="1"/>
        <w:spacing w:after="120" w:line="30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금융위원회 「투자성 상품 위험등급 산정 가이드라인」에 따라 모든 공모 투자상품에는 1~6등급(1등급이 가장 위험)의 공식 위험등급이 매겨진다. OUTOFSTOCK은 이 공식 등급을 그대로 두 등급씩 묶어 세 단계 라벨로 쓴다.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000"/>
      </w:tblPr>
      <w:tblGrid>
        <w:gridCol w:w="855"/>
        <w:gridCol w:w="1050"/>
        <w:gridCol w:w="3585"/>
        <w:gridCol w:w="3525"/>
        <w:tblGridChange w:id="0">
          <w:tblGrid>
            <w:gridCol w:w="855"/>
            <w:gridCol w:w="1050"/>
            <w:gridCol w:w="3585"/>
            <w:gridCol w:w="35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라벨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공식 위험등급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주로 들어오는 자산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저위험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5-6등급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초단기 금리, 국공채, 우량 채권, 채권 비중이 큰 자산배분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원금이 거의 흔들리지 않고 금리만큼 벌 수 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3-4등급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주식·금·은과 채권을 섞은 혼합형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조금 흔들리지만 주식만큼은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고위험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1-2등급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주식형 ETF, 개별 주식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시장만큼 또는 그 이상 크게 오르내림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1-2. 공통 제외 조건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레버리지·인버스·커버드콜 등 파생형 상품은 제외한다.</w:t>
        <w:br w:type="textWrapping"/>
        <w:t xml:space="preserve">주식 초보자들을 위한 금융 상품이 아니다.</w:t>
      </w:r>
    </w:p>
    <w:p w:rsidR="00000000" w:rsidDel="00000000" w:rsidP="00000000" w:rsidRDefault="00000000" w:rsidRPr="00000000" w14:paraId="0000001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1-3. 성향별 추천 조합 규칙</w:t>
      </w:r>
    </w:p>
    <w:tbl>
      <w:tblPr>
        <w:tblStyle w:val="Table2"/>
        <w:tblW w:w="9026.0" w:type="dxa"/>
        <w:jc w:val="left"/>
        <w:tblLayout w:type="fixed"/>
        <w:tblLook w:val="0000"/>
      </w:tblPr>
      <w:tblGrid>
        <w:gridCol w:w="4378"/>
        <w:gridCol w:w="4648"/>
        <w:tblGridChange w:id="0">
          <w:tblGrid>
            <w:gridCol w:w="4378"/>
            <w:gridCol w:w="464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성향 (설문 등급)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조합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안정형 · 저위험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저위험 2 + 중위험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중립형 · 중위험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중위험 2 + 저위험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공격형 · 고위험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중위험 1 + 고위험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2. 위험 단계별 상품 (12개)</w:t>
      </w:r>
    </w:p>
    <w:p w:rsidR="00000000" w:rsidDel="00000000" w:rsidP="00000000" w:rsidRDefault="00000000" w:rsidRPr="00000000" w14:paraId="0000002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저위험 (5·6등급)</w:t>
      </w:r>
    </w:p>
    <w:tbl>
      <w:tblPr>
        <w:tblStyle w:val="Table3"/>
        <w:tblW w:w="9030.0" w:type="dxa"/>
        <w:jc w:val="left"/>
        <w:tblLayout w:type="fixed"/>
        <w:tblLook w:val="0000"/>
      </w:tblPr>
      <w:tblGrid>
        <w:gridCol w:w="3165"/>
        <w:gridCol w:w="960"/>
        <w:gridCol w:w="1425"/>
        <w:gridCol w:w="765"/>
        <w:gridCol w:w="2715"/>
        <w:tblGridChange w:id="0">
          <w:tblGrid>
            <w:gridCol w:w="3165"/>
            <w:gridCol w:w="960"/>
            <w:gridCol w:w="1425"/>
            <w:gridCol w:w="765"/>
            <w:gridCol w:w="27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운용사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KOFR금리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453010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한화자산운용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초단기 금리(레포)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국고채3년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114260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국고채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종합채권(AA-이상)액티브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273130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국채+우량 회사채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TRF3070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329650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세계 주식 3 : 국내 채권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중위험 (3·4등급)</w:t>
      </w:r>
    </w:p>
    <w:tbl>
      <w:tblPr>
        <w:tblStyle w:val="Table4"/>
        <w:tblW w:w="9026.0" w:type="dxa"/>
        <w:jc w:val="left"/>
        <w:tblLayout w:type="fixed"/>
        <w:tblLook w:val="0000"/>
      </w:tblPr>
      <w:tblGrid>
        <w:gridCol w:w="2734"/>
        <w:gridCol w:w="1116"/>
        <w:gridCol w:w="1423"/>
        <w:gridCol w:w="1116"/>
        <w:gridCol w:w="2637"/>
        <w:tblGridChange w:id="0">
          <w:tblGrid>
            <w:gridCol w:w="2734"/>
            <w:gridCol w:w="1116"/>
            <w:gridCol w:w="1423"/>
            <w:gridCol w:w="1116"/>
            <w:gridCol w:w="263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운용사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금채권혼합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0138Y0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한화자산운용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금 5 : 국고채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은채권혼합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0184N0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한화자산운용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은 5 : 국고채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200미국채혼합50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284430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코스피200 + 미국 국채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삼성전자채권혼합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448330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삼성전자 + 국고채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고위험 (1·2등급)</w:t>
      </w:r>
    </w:p>
    <w:tbl>
      <w:tblPr>
        <w:tblStyle w:val="Table5"/>
        <w:tblW w:w="9026.0" w:type="dxa"/>
        <w:jc w:val="left"/>
        <w:tblLayout w:type="fixed"/>
        <w:tblLook w:val="0000"/>
      </w:tblPr>
      <w:tblGrid>
        <w:gridCol w:w="3100"/>
        <w:gridCol w:w="1042"/>
        <w:gridCol w:w="1771"/>
        <w:gridCol w:w="1042"/>
        <w:gridCol w:w="2071"/>
        <w:tblGridChange w:id="0">
          <w:tblGrid>
            <w:gridCol w:w="3100"/>
            <w:gridCol w:w="1042"/>
            <w:gridCol w:w="1771"/>
            <w:gridCol w:w="1042"/>
            <w:gridCol w:w="20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운용사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TIGER 미국테크TOP10 INDXX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381170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미래에셋자산운용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미국 빅테크 10종목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고배당주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161510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한화자산운용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국내 배당주 30종목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005930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 (개별 주식)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국내 대형주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SK하이닉스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000660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 (개별 주식)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국내 반도체 대형주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pacing w:after="120" w:line="300" w:lineRule="auto"/>
        <w:rPr/>
      </w:pPr>
      <w:r w:rsidDel="00000000" w:rsidR="00000000" w:rsidRPr="00000000">
        <w:rPr>
          <w:b w:val="0"/>
          <w:bCs w:val="0"/>
          <w:color w:val="666666"/>
          <w:sz w:val="19"/>
          <w:szCs w:val="19"/>
          <w:rtl w:val="0"/>
        </w:rPr>
        <w:t xml:space="preserve">등급은 각 상품의 가장 최근 간이투자설명서 기준(작성기준일은 출처 참고).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color w:val="666666"/>
          <w:sz w:val="19"/>
          <w:szCs w:val="19"/>
          <w:rtl w:val="0"/>
        </w:rPr>
        <w:t xml:space="preserve">삼성전자·SK하이닉스는 증권사 분류 기준으로 1~2등급 수준이다.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3. 성향별 추천 예시와 화면 문구</w:t>
      </w:r>
    </w:p>
    <w:tbl>
      <w:tblPr>
        <w:tblStyle w:val="Table6"/>
        <w:tblW w:w="9015.0" w:type="dxa"/>
        <w:jc w:val="left"/>
        <w:tblLayout w:type="fixed"/>
        <w:tblLook w:val="0000"/>
      </w:tblPr>
      <w:tblGrid>
        <w:gridCol w:w="840"/>
        <w:gridCol w:w="2310"/>
        <w:gridCol w:w="2820"/>
        <w:gridCol w:w="3045"/>
        <w:tblGridChange w:id="0">
          <w:tblGrid>
            <w:gridCol w:w="840"/>
            <w:gridCol w:w="2310"/>
            <w:gridCol w:w="2820"/>
            <w:gridCol w:w="30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성향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안정형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KOFR금리 (저위험)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TRF3070 (저위험)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금채권혼합 (중위험)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중립형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200미국채혼합50 (중위험)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PLUS 은채권혼합 (중위험)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종합채권(AA-이상)액티브 (저위험)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공격형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KODEX 삼성전자채권혼합 (중위험)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TIGER 미국테크TOP10 INDXX (고위험)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SK하이닉스 (고위험)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상품 카드 한 줄 설명 (초보자용)</w:t>
      </w:r>
    </w:p>
    <w:tbl>
      <w:tblPr>
        <w:tblStyle w:val="Table7"/>
        <w:tblW w:w="9026.0" w:type="dxa"/>
        <w:jc w:val="left"/>
        <w:tblLayout w:type="fixed"/>
        <w:tblLook w:val="0000"/>
      </w:tblPr>
      <w:tblGrid>
        <w:gridCol w:w="3580"/>
        <w:gridCol w:w="5446"/>
        <w:tblGridChange w:id="0">
          <w:tblGrid>
            <w:gridCol w:w="3580"/>
            <w:gridCol w:w="54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PLUS KOFR금리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나라 채권을 담보로 하루짜리 이자를 받는 상품이에요. 거의 움직이지 않아요.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KODEX 국고채3년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나라에 3년 동안 돈을 빌려주는 채권에 투자해요. 금리와 채권 가격의 관계를 배우기 좋아요.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KODEX 종합채권(AA-이상)액티브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나라와 튼튼한 회사의 채권을 골고루 담아요.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KODEX TRF3070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세계 주식 30%와 채권 70%를 섞었어요. 주식이 들어 있어도 채권이 많으면 덜 흔들려요.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PLUS 금채권혼합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금과 나라 채권을 반씩 담아요. 주식이 아닌 자산도 오르내린다는 걸 배워요.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PLUS 은채권혼합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은과 나라 채권을 반씩 담아요.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KODEX 200미국채혼합50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우리나라 대표 200개 회사 주식과 미국 국채를 섞어 담아요.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KODEX 삼성전자채권혼합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삼성전자와 나라 채권을 섞었어요. 같은 회사라도 채권과 섞으면 덜 흔들려요.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TIGER 미국테크TOP10 INDXX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애플·엔비디아 같은 미국 기술 회사 10곳에 집중해요. 환율에 따라서도 움직여요.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2.4765624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PLUS 고배당주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배당을 많이 주는 우리나라 회사 30곳에 담아요. 배당이 무엇인지 배워요.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삼성전자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우리나라 대표 회사 한 곳의 주식이에요. ETF와 달리 한 회사에만 투자해요.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SK하이닉스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반도체 회사 한 곳의 주식이에요. 오르내림이 커요.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4. 출처</w:t>
      </w:r>
    </w:p>
    <w:p w:rsidR="00000000" w:rsidDel="00000000" w:rsidP="00000000" w:rsidRDefault="00000000" w:rsidRPr="00000000" w14:paraId="000000A6">
      <w:pPr>
        <w:keepLines w:val="1"/>
        <w:spacing w:after="120" w:line="300" w:lineRule="auto"/>
        <w:rPr/>
      </w:pPr>
      <w:r w:rsidDel="00000000" w:rsidR="00000000" w:rsidRPr="00000000">
        <w:rPr>
          <w:b w:val="0"/>
          <w:bCs w:val="0"/>
          <w:color w:val="666666"/>
          <w:sz w:val="19"/>
          <w:szCs w:val="19"/>
          <w:rtl w:val="0"/>
        </w:rPr>
        <w:t xml:space="preserve">ETF 10개는 운용사가 금융감독원 전자공시시스템(DART)에 제출한 투자설명서에서 위험등급을 확인했다. 파란 글자를 누르면 해당 공시로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PLUS KOFR금리</w:t>
      </w:r>
      <w:r w:rsidDel="00000000" w:rsidR="00000000" w:rsidRPr="00000000">
        <w:rPr>
          <w:b w:val="0"/>
          <w:bCs w:val="0"/>
          <w:rtl w:val="0"/>
        </w:rPr>
        <w:t xml:space="preserve"> 위험등급: 6등급 (출처: 한화자산운용, 「한화 PLUS KOFR금리특별자산상장지수투자신탁(금리)」 투자설명서, 작성기준일 2026.01.28, 금융감독원 전자공시시스템 접수번호 </w:t>
      </w:r>
      <w:hyperlink r:id="rId6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20260213000014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KODEX 국고채3년</w:t>
      </w:r>
      <w:r w:rsidDel="00000000" w:rsidR="00000000" w:rsidRPr="00000000">
        <w:rPr>
          <w:b w:val="0"/>
          <w:bCs w:val="0"/>
          <w:rtl w:val="0"/>
        </w:rPr>
        <w:t xml:space="preserve"> 위험등급: 5등급 (출처: 삼성자산운용, 「삼성KODEX 국고채3년 증권상장지수투자신탁[채권]」 투자설명서, 작성기준일 2026.07.31, 금융감독원 전자공시시스템 접수번호 </w:t>
      </w:r>
      <w:hyperlink r:id="rId7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20260813000086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KODEX 종합채권(AA-이상)액티브</w:t>
      </w:r>
      <w:r w:rsidDel="00000000" w:rsidR="00000000" w:rsidRPr="00000000">
        <w:rPr>
          <w:b w:val="0"/>
          <w:bCs w:val="0"/>
          <w:rtl w:val="0"/>
        </w:rPr>
        <w:t xml:space="preserve"> 위험등급: 5등급 (출처: 삼성자산운용, 「삼성KODEX종합채권(AA-이상)액티브증권상장지수투자신탁[채권]」 투자설명서, 작성기준일 2026.07.31, 금융감독원 전자공시시스템 접수번호 </w:t>
      </w:r>
      <w:hyperlink r:id="rId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20260813000375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KODEX TRF3070</w:t>
      </w:r>
      <w:r w:rsidDel="00000000" w:rsidR="00000000" w:rsidRPr="00000000">
        <w:rPr>
          <w:b w:val="0"/>
          <w:bCs w:val="0"/>
          <w:rtl w:val="0"/>
        </w:rPr>
        <w:t xml:space="preserve"> 위험등급: 5등급 (출처: 삼성자산운용, 「삼성KODEX TRF 3070 증권상장지수투자신탁[채권혼합]」 투자설명서, 작성기준일 2026.07.31, 금융감독원 전자공시시스템 접수번호 </w:t>
      </w:r>
      <w:hyperlink r:id="rId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20260813000081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PLUS 금채권혼합</w:t>
      </w:r>
      <w:r w:rsidDel="00000000" w:rsidR="00000000" w:rsidRPr="00000000">
        <w:rPr>
          <w:b w:val="0"/>
          <w:bCs w:val="0"/>
          <w:rtl w:val="0"/>
        </w:rPr>
        <w:t xml:space="preserve"> 위험등급: 4등급 (출처: 한화자산운용, 「한화 PLUS 금채권혼합증권상장지수투자신탁(채권혼합-재간접형)」 투자설명서, 작성기준일 2026.09.03, 금융감독원 전자공시시스템 접수번호 </w:t>
      </w:r>
      <w:hyperlink r:id="rId1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20260916000018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PLUS 은채권혼합</w:t>
      </w:r>
      <w:r w:rsidDel="00000000" w:rsidR="00000000" w:rsidRPr="00000000">
        <w:rPr>
          <w:b w:val="0"/>
          <w:bCs w:val="0"/>
          <w:rtl w:val="0"/>
        </w:rPr>
        <w:t xml:space="preserve"> 위험등급: 4등급 (출처: 한화자산운용, 「한화 PLUS 은채권혼합증권상장지수투자신탁(채권혼합-재간접형)」 투자설명서, 작성기준일 2026.09.03, 금융감독원 전자공시시스템 접수번호 </w:t>
      </w:r>
      <w:hyperlink r:id="rId11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20260916000034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KODEX 200미국채혼합50</w:t>
      </w:r>
      <w:r w:rsidDel="00000000" w:rsidR="00000000" w:rsidRPr="00000000">
        <w:rPr>
          <w:b w:val="0"/>
          <w:bCs w:val="0"/>
          <w:rtl w:val="0"/>
        </w:rPr>
        <w:t xml:space="preserve"> 위험등급: 4등급 (출처: 삼성자산운용, 「삼성 KODEX200 미국채혼합50증권상장지수투자신탁[채권혼합-파생형]」 투자설명서, 작성기준일 2026.06.19, 금융감독원 전자공시시스템 접수번호 </w:t>
      </w:r>
      <w:hyperlink r:id="rId1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20260630000020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KODEX 삼성전자채권혼합</w:t>
      </w:r>
      <w:r w:rsidDel="00000000" w:rsidR="00000000" w:rsidRPr="00000000">
        <w:rPr>
          <w:b w:val="0"/>
          <w:bCs w:val="0"/>
          <w:rtl w:val="0"/>
        </w:rPr>
        <w:t xml:space="preserve"> 위험등급: 4등급 (출처: 삼성자산운용, 「삼성KODEX 삼성전자채권혼합증권상장지수투자신탁[채권혼합]」 투자설명서, 작성기준일 2026.07.09, 금융감독원 전자공시시스템 접수번호 </w:t>
      </w:r>
      <w:hyperlink r:id="rId1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20260722000125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TIGER 미국테크TOP10 INDXX</w:t>
      </w:r>
      <w:r w:rsidDel="00000000" w:rsidR="00000000" w:rsidRPr="00000000">
        <w:rPr>
          <w:b w:val="0"/>
          <w:bCs w:val="0"/>
          <w:rtl w:val="0"/>
        </w:rPr>
        <w:t xml:space="preserve"> 위험등급: 2등급 (출처: 미래에셋자산운용, 「미래에셋TIGER미국테크TOP10INDXX증권상장지수투자신탁(주식)」 투자설명서, 작성기준일 2026.05.21, 금융감독원 전자공시시스템 접수번호 </w:t>
      </w:r>
      <w:hyperlink r:id="rId1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20260528000058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PLUS 고배당주</w:t>
      </w:r>
      <w:r w:rsidDel="00000000" w:rsidR="00000000" w:rsidRPr="00000000">
        <w:rPr>
          <w:b w:val="0"/>
          <w:bCs w:val="0"/>
          <w:rtl w:val="0"/>
        </w:rPr>
        <w:t xml:space="preserve"> 위험등급: 2등급 (출처: 한화자산운용, 「한화 PLUS 고배당주증권상장지수투자신탁(주식)」 투자설명서, 작성기준일 2026.01.16, 금융감독원 전자공시시스템 접수번호 </w:t>
      </w:r>
      <w:hyperlink r:id="rId1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20260203000007</w:t>
        </w:r>
      </w:hyperlink>
      <w:r w:rsidDel="00000000" w:rsidR="00000000" w:rsidRPr="00000000">
        <w:rPr>
          <w:b w:val="0"/>
          <w:bCs w:val="0"/>
          <w:rtl w:val="0"/>
        </w:rPr>
        <w:t xml:space="preserve">, 확인일 2026.09.22)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분류 기준 근거</w:t>
      </w:r>
    </w:p>
    <w:tbl>
      <w:tblPr>
        <w:tblStyle w:val="Table8"/>
        <w:tblW w:w="9026.0" w:type="dxa"/>
        <w:jc w:val="left"/>
        <w:tblLayout w:type="fixed"/>
        <w:tblLook w:val="0000"/>
      </w:tblPr>
      <w:tblGrid>
        <w:gridCol w:w="5641"/>
        <w:gridCol w:w="3385"/>
        <w:tblGridChange w:id="0">
          <w:tblGrid>
            <w:gridCol w:w="5641"/>
            <w:gridCol w:w="33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금융위원회 「투자성 상품 위험등급 산정 가이드라인」 (2023.1)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1"/>
              <w:jc w:val="left"/>
              <w:rPr/>
            </w:pPr>
            <w:hyperlink r:id="rId16">
              <w:r w:rsidDel="00000000" w:rsidR="00000000" w:rsidRPr="00000000">
                <w:rPr>
                  <w:b w:val="0"/>
                  <w:bCs w:val="0"/>
                  <w:color w:val="1155cc"/>
                  <w:sz w:val="18"/>
                  <w:szCs w:val="18"/>
                  <w:u w:val="single"/>
                  <w:rtl w:val="0"/>
                </w:rPr>
                <w:t xml:space="preserve">fsc.go.kr/po010101/79327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저작권 표기와 유지 관리</w:t>
      </w:r>
    </w:p>
    <w:p w:rsidR="00000000" w:rsidDel="00000000" w:rsidP="00000000" w:rsidRDefault="00000000" w:rsidRPr="00000000" w14:paraId="000000B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저작권 표기 문구 (문서·README)</w:t>
      </w:r>
    </w:p>
    <w:p w:rsidR="00000000" w:rsidDel="00000000" w:rsidP="00000000" w:rsidRDefault="00000000" w:rsidRPr="00000000" w14:paraId="000000B9">
      <w:pPr>
        <w:pBdr>
          <w:left w:color="1f6b4a" w:space="8" w:sz="12" w:val="single"/>
        </w:pBdr>
        <w:spacing w:after="160" w:line="300" w:lineRule="auto"/>
        <w:ind w:left="3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상품 위험 라벨은 금융위원회 「투자성 상품 위험등급 산정 가이드라인」(2023.1)의 6단계 위험등급을 저위험(5·6등급)·중위험(3·4등급)·고위험(1·2등급)으로 묶어 OUTOFSTOCK 팀이 교육 목적으로 구성한 것이다. 개별 ETF의 투자위험등급은 각 운용사(삼성자산운용, 한화자산운용, 미래에셋자산운용)가 금융감독원 전자공시시스템에 제출한 투자설명서에서 인용하였으며, 해당 문서의 저작권은 각 운용사에 있다. KODEX, PLUS, TIGER는 각 운용사의 등록 상표이다. 확인일 2026년 9월 22일. 위험등급은 운용사 결산 시 재산정되어 변경될 수 있다. 본 서비스는 교육용이며 투자 권유가 아니다.</w:t>
      </w: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OUTOFSTOCK 추천 상품 선정 ·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2a41" w:space="4" w:sz="6" w:val="single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2a41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2a41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rt.fss.or.kr/dsaf001/main.do?rcpNo=20260916000034" TargetMode="External"/><Relationship Id="rId10" Type="http://schemas.openxmlformats.org/officeDocument/2006/relationships/hyperlink" Target="https://dart.fss.or.kr/dsaf001/main.do?rcpNo=20260916000018" TargetMode="External"/><Relationship Id="rId13" Type="http://schemas.openxmlformats.org/officeDocument/2006/relationships/hyperlink" Target="https://dart.fss.or.kr/dsaf001/main.do?rcpNo=20260722000125" TargetMode="External"/><Relationship Id="rId12" Type="http://schemas.openxmlformats.org/officeDocument/2006/relationships/hyperlink" Target="https://dart.fss.or.kr/dsaf001/main.do?rcpNo=202606300000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rt.fss.or.kr/dsaf001/main.do?rcpNo=20260813000081" TargetMode="External"/><Relationship Id="rId15" Type="http://schemas.openxmlformats.org/officeDocument/2006/relationships/hyperlink" Target="https://dart.fss.or.kr/dsaf001/main.do?rcpNo=20260203000007" TargetMode="External"/><Relationship Id="rId14" Type="http://schemas.openxmlformats.org/officeDocument/2006/relationships/hyperlink" Target="https://dart.fss.or.kr/dsaf001/main.do?rcpNo=20260528000058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www.fsc.go.kr/po010101/79327" TargetMode="External"/><Relationship Id="rId5" Type="http://schemas.openxmlformats.org/officeDocument/2006/relationships/styles" Target="styles.xml"/><Relationship Id="rId6" Type="http://schemas.openxmlformats.org/officeDocument/2006/relationships/hyperlink" Target="https://dart.fss.or.kr/dsaf001/main.do?rcpNo=20260213000014" TargetMode="External"/><Relationship Id="rId7" Type="http://schemas.openxmlformats.org/officeDocument/2006/relationships/hyperlink" Target="https://dart.fss.or.kr/dsaf001/main.do?rcpNo=20260813000086" TargetMode="External"/><Relationship Id="rId8" Type="http://schemas.openxmlformats.org/officeDocument/2006/relationships/hyperlink" Target="https://dart.fss.or.kr/dsaf001/main.do?rcpNo=202608130003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