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Calibri" w:hAnsi="Calibri" w:eastAsia="Malgun Gothic"/>
          <w:b/>
          <w:color w:val="1B2A4A"/>
          <w:sz w:val="40"/>
        </w:rPr>
        <w:t>JOONHA LEE</w:t>
      </w:r>
    </w:p>
    <w:p>
      <w:pPr>
        <w:spacing w:before="0" w:after="40" w:line="259" w:lineRule="auto"/>
        <w:jc w:val="center"/>
      </w:pPr>
      <w:r>
        <w:rPr>
          <w:rFonts w:ascii="Calibri" w:hAnsi="Calibri" w:eastAsia="Malgun Gothic"/>
          <w:b/>
          <w:color w:val="2C5F8A"/>
          <w:sz w:val="22"/>
        </w:rPr>
        <w:t>Account Manager  ·  Maritime Connectivity, IT &amp; Digital Solutions</w:t>
      </w:r>
    </w:p>
    <w:p>
      <w:pPr>
        <w:spacing w:before="0" w:after="40" w:line="259" w:lineRule="auto"/>
        <w:jc w:val="center"/>
        <w:pBdr>
          <w:bottom w:val="single" w:sz="12" w:space="1" w:color="2C5F8A"/>
        </w:pBdr>
      </w:pPr>
      <w:r>
        <w:rPr>
          <w:rFonts w:ascii="Calibri" w:hAnsi="Calibri" w:eastAsia="Malgun Gothic"/>
          <w:b w:val="0"/>
          <w:color w:val="444444"/>
          <w:sz w:val="18"/>
        </w:rPr>
        <w:t>Gunpo-si, Gyeonggi-do, Republic of Korea  ·  leejunha781@gmail.com  ·  linkedin.com/in/joonha-lee-20b518316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PROFESSIONAL SUMMARY</w:t>
      </w:r>
    </w:p>
    <w:p>
      <w:pPr>
        <w:spacing w:before="40" w:after="80" w:line="264" w:lineRule="auto"/>
      </w:pPr>
      <w:r>
        <w:rPr>
          <w:rFonts w:ascii="Calibri" w:hAnsi="Calibri" w:eastAsia="Malgun Gothic"/>
          <w:b w:val="0"/>
          <w:color w:val="444444"/>
          <w:sz w:val="19"/>
        </w:rPr>
        <w:t>Account-oriented Engineering and Business Development professional with 21+ years in maritime, naval shipbuilding, defence electronics, and satellite communications. Combines customer-facing technical engagement—system integration, verification, FAT/SAT, and commissioning—with stakeholder alignment suited to long-cycle B2B account care. Professional English communicator with KPI/quality-gate discipline and conceptual fluency in commercial PLM, SAP/ERP, and maritime digital operations (self-directed PLM study while preparing for AVEVA Consultant applications—not employed AVEVA delivery). Seeking Navarino Account Manager (Korea) to grow relationships, support pre- and post-sale experience, and build commercial pipeline ownership with integrity.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SELECTED OUTCOMES ALIGNED TO ACCOUNT MANAGEMENT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Built durable customer trust through end-to-end maritime system delivery—from interface design and integration testing to FAT/SAT and commissioning handovers.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Translated complex satcom and shipboard communication capabilities into clear acceptance criteria and stakeholder-aligned decisions for demanding maritime customers.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Practised regulatory, traceability, and quality-control discipline across naval programmes—transferable to commercial fleet compliance, SLA, and performance-management conversations.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Operated as a reliable cross-functional interface between engineering, QA, and customer stakeholders, supporting pre-sale clarity and post-sale issue resolution.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Supported customer clarity in pre-sale technical discussions and post-sale validation handovers—practising the retention and expansion behaviours required for account management, while building commercial pipeline discipline for a full Account Manager remit.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CORE COMPETENCIES</w:t>
      </w:r>
    </w:p>
    <w:p>
      <w:pPr>
        <w:spacing w:before="60" w:after="20" w:line="259" w:lineRule="auto"/>
      </w:pPr>
      <w:r>
        <w:rPr>
          <w:rFonts w:ascii="Calibri" w:hAnsi="Calibri" w:eastAsia="Malgun Gothic"/>
          <w:b/>
          <w:color w:val="1B2A4A"/>
          <w:sz w:val="19"/>
        </w:rPr>
        <w:t xml:space="preserve">Commercial &amp; Account Care: </w:t>
      </w:r>
      <w:r>
        <w:rPr>
          <w:rFonts w:ascii="Calibri" w:hAnsi="Calibri" w:eastAsia="Malgun Gothic"/>
          <w:b w:val="0"/>
          <w:color w:val="444444"/>
          <w:sz w:val="19"/>
        </w:rPr>
        <w:t>Consultative customer engagement · Relationship building &amp; retention mindset · Pre-sales / post-sales technical support · Stakeholder alignment · Brand representation · Pipeline &amp; activity discipline (CRM-ready) · Commercial proposal support · Professional English</w:t>
      </w:r>
    </w:p>
    <w:p>
      <w:pPr>
        <w:spacing w:before="60" w:after="20" w:line="259" w:lineRule="auto"/>
      </w:pPr>
      <w:r>
        <w:rPr>
          <w:rFonts w:ascii="Calibri" w:hAnsi="Calibri" w:eastAsia="Malgun Gothic"/>
          <w:b/>
          <w:color w:val="1B2A4A"/>
          <w:sz w:val="19"/>
        </w:rPr>
        <w:t xml:space="preserve">Maritime Domain: </w:t>
      </w:r>
      <w:r>
        <w:rPr>
          <w:rFonts w:ascii="Calibri" w:hAnsi="Calibri" w:eastAsia="Malgun Gothic"/>
          <w:b w:val="0"/>
          <w:color w:val="444444"/>
          <w:sz w:val="19"/>
        </w:rPr>
        <w:t>Naval / maritime programmes · Shipboard communication &amp; entertainment systems · Satellite connectivity (LEO / satcom) · Hybrid network &amp; bandwidth operational awareness · FAT / SAT / commissioning · Integration &amp; verification · Regulatory documentation &amp; traceability</w:t>
      </w:r>
    </w:p>
    <w:p>
      <w:pPr>
        <w:spacing w:before="60" w:after="20" w:line="259" w:lineRule="auto"/>
      </w:pPr>
      <w:r>
        <w:rPr>
          <w:rFonts w:ascii="Calibri" w:hAnsi="Calibri" w:eastAsia="Malgun Gothic"/>
          <w:b/>
          <w:color w:val="1B2A4A"/>
          <w:sz w:val="19"/>
        </w:rPr>
        <w:t xml:space="preserve">Digital / SaaS-Adjacent Fluency: </w:t>
      </w:r>
      <w:r>
        <w:rPr>
          <w:rFonts w:ascii="Calibri" w:hAnsi="Calibri" w:eastAsia="Malgun Gothic"/>
          <w:b w:val="0"/>
          <w:color w:val="444444"/>
          <w:sz w:val="19"/>
        </w:rPr>
        <w:t>Maritime digital transformation narrative · Commercial PLM concepts (self-directed learning initiated while preparing for AVEVA Consultant applications) · SAP/ERP familiarity · KPI / SLA / performance frameworks · QC &amp; acceptance culture · Conversation fluency for onboard IT, RMM/asset inventory, cybersecurity/OT, and IT-as-a-Service solution themes</w:t>
      </w:r>
    </w:p>
    <w:p>
      <w:pPr>
        <w:spacing w:before="60" w:after="20" w:line="259" w:lineRule="auto"/>
      </w:pPr>
      <w:r>
        <w:rPr>
          <w:rFonts w:ascii="Calibri" w:hAnsi="Calibri" w:eastAsia="Malgun Gothic"/>
          <w:b/>
          <w:color w:val="1B2A4A"/>
          <w:sz w:val="19"/>
        </w:rPr>
        <w:t xml:space="preserve">Tools &amp; Working Methods: </w:t>
      </w:r>
      <w:r>
        <w:rPr>
          <w:rFonts w:ascii="Calibri" w:hAnsi="Calibri" w:eastAsia="Malgun Gothic"/>
          <w:b w:val="0"/>
          <w:color w:val="444444"/>
          <w:sz w:val="19"/>
        </w:rPr>
        <w:t>Jira · Confluence · ERP/PLM concepts · Interface control &amp; wiring documentation · Project scheduling &amp; QA gates · Evidence-based commissioning records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PROFESSIONAL EXPERIENCE</w:t>
      </w:r>
    </w:p>
    <w:p>
      <w:pPr>
        <w:spacing w:before="160" w:after="0" w:line="259" w:lineRule="auto"/>
      </w:pPr>
      <w:r>
        <w:rPr>
          <w:rFonts w:ascii="Calibri" w:hAnsi="Calibri" w:eastAsia="Malgun Gothic"/>
          <w:b/>
          <w:color w:val="1B2A4A"/>
          <w:sz w:val="21"/>
        </w:rPr>
        <w:t>General Manager</w:t>
      </w:r>
      <w:r>
        <w:rPr>
          <w:rFonts w:ascii="Calibri" w:hAnsi="Calibri" w:eastAsia="Malgun Gothic"/>
          <w:b/>
          <w:color w:val="2C5F8A"/>
          <w:sz w:val="20"/>
        </w:rPr>
        <w:t xml:space="preserve">  |  Intellian Technologies</w:t>
      </w:r>
    </w:p>
    <w:p>
      <w:pPr>
        <w:spacing w:before="0" w:after="60" w:line="259" w:lineRule="auto"/>
      </w:pPr>
      <w:r>
        <w:rPr>
          <w:rFonts w:ascii="Calibri" w:hAnsi="Calibri" w:eastAsia="Malgun Gothic"/>
          <w:b w:val="0"/>
          <w:color w:val="444444"/>
          <w:sz w:val="18"/>
        </w:rPr>
        <w:t>Mar 2023 – Jul 2025  ·  Seongnam, Gyeonggi, South Korea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Oversaw design, integration, and verification of LEO satellite terminal systems, aligning technical performance with customer acceptance expectations in a regulated maritime connectivity context.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Managed embedded-system integration for LEO parabolic and AESA-related architectures, improving operational readiness and reducing ambiguity at customer validation milestones.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Led project scheduling and quality-assurance gates, creating a reliable cadence for cross-functional delivery and customer-facing technical reviews.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Supported FAT/SAT and commissioning-oriented engagement—translating RF, network, and system evidence into clear stakeholder communication suitable for commercial account care.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Acted as a professional company interface to customers and partners, reinforcing brand trust through disciplined delivery, documentation, and issue ownership.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Applied KPI-minded progress tracking and structured collaboration (including Jira/Confluence-style work management habits) to keep priorities visible across engineering and customer stakeholders.</w:t>
      </w:r>
    </w:p>
    <w:p>
      <w:pPr>
        <w:spacing w:before="160" w:after="0" w:line="259" w:lineRule="auto"/>
      </w:pPr>
      <w:r>
        <w:rPr>
          <w:rFonts w:ascii="Calibri" w:hAnsi="Calibri" w:eastAsia="Malgun Gothic"/>
          <w:b/>
          <w:color w:val="1B2A4A"/>
          <w:sz w:val="21"/>
        </w:rPr>
        <w:t>Senior System Engineer</w:t>
      </w:r>
      <w:r>
        <w:rPr>
          <w:rFonts w:ascii="Calibri" w:hAnsi="Calibri" w:eastAsia="Malgun Gothic"/>
          <w:b/>
          <w:color w:val="2C5F8A"/>
          <w:sz w:val="20"/>
        </w:rPr>
        <w:t xml:space="preserve">  |  GENOHCO Inc.</w:t>
      </w:r>
    </w:p>
    <w:p>
      <w:pPr>
        <w:spacing w:before="0" w:after="60" w:line="259" w:lineRule="auto"/>
      </w:pPr>
      <w:r>
        <w:rPr>
          <w:rFonts w:ascii="Calibri" w:hAnsi="Calibri" w:eastAsia="Malgun Gothic"/>
          <w:b w:val="0"/>
          <w:color w:val="444444"/>
          <w:sz w:val="18"/>
        </w:rPr>
        <w:t>Aug 2022 – Mar 2023  ·  Gunpo-si, Gyeonggi, South Korea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Contributed to the K2 Sight Maintenance Equipment System, practising defence-grade quality expectations, configuration discipline, and stakeholder communication.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Supported Unmanned Aerial Vehicle (UAV) Maintenance Equipment programmes across hardware-oriented system-engineering workstreams.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Developed PCB solutions for UAV maintenance equipment, reinforcing detail orientation, documentation accuracy, and schedule reliability—foundations for account hygiene and customer confidence.</w:t>
      </w:r>
    </w:p>
    <w:p>
      <w:pPr>
        <w:spacing w:before="160" w:after="0" w:line="259" w:lineRule="auto"/>
      </w:pPr>
      <w:r>
        <w:rPr>
          <w:rFonts w:ascii="Calibri" w:hAnsi="Calibri" w:eastAsia="Malgun Gothic"/>
          <w:b/>
          <w:color w:val="1B2A4A"/>
          <w:sz w:val="21"/>
        </w:rPr>
        <w:t>Senior Manager</w:t>
      </w:r>
      <w:r>
        <w:rPr>
          <w:rFonts w:ascii="Calibri" w:hAnsi="Calibri" w:eastAsia="Malgun Gothic"/>
          <w:b/>
          <w:color w:val="2C5F8A"/>
          <w:sz w:val="20"/>
        </w:rPr>
        <w:t xml:space="preserve">  |  Daeyang Electric Co., Ltd.</w:t>
      </w:r>
    </w:p>
    <w:p>
      <w:pPr>
        <w:spacing w:before="0" w:after="60" w:line="259" w:lineRule="auto"/>
      </w:pPr>
      <w:r>
        <w:rPr>
          <w:rFonts w:ascii="Calibri" w:hAnsi="Calibri" w:eastAsia="Malgun Gothic"/>
          <w:b w:val="0"/>
          <w:color w:val="444444"/>
          <w:sz w:val="18"/>
        </w:rPr>
        <w:t>May 2005 – Apr 2022  ·  Busan, South Korea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Delivered multi-year naval communication and entertainment programmes for maritime customers, including the Indonesia submarine Entertainment System and PC Communication &amp; Broadcasting Systems—managing interface clarity, integration outcomes, and customer satisfaction across long programme lifecycles.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Spearheaded Integrated Communication System (ICS) development for a 300-ton class submarine and supported 3000-ton class submarine ICS activities, coordinating shipboard communication architectures under demanding technical and regulatory constraints.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Developed internal wireless and broadcasting systems for Korean frigates, improving onboard communication effectiveness for operational users.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Performed V/UHF and satellite-communication signal specification analysis, designed wiring diagrams, executed integration testing, and corrected system/wiring defects—building an evidence-first culture transferable to commercial maritime SLA and quality conversations.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Designed interface boxes and connection schemes for military secure equipment, strengthening secure-integration literacy relevant to modern fleet cybersecurity and OT discussions.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Sustained long-horizon relationships with shipyards, technical managers, and programme stakeholders—demonstrating the retention and trust behaviours expected of an Account Manager in the maritime sector.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EDUCATION</w:t>
      </w:r>
    </w:p>
    <w:p>
      <w:pPr>
        <w:spacing w:before="80" w:after="0" w:line="259" w:lineRule="auto"/>
      </w:pPr>
      <w:r>
        <w:rPr>
          <w:rFonts w:ascii="Calibri" w:hAnsi="Calibri" w:eastAsia="Malgun Gothic"/>
          <w:b/>
          <w:color w:val="1B2A4A"/>
          <w:sz w:val="20"/>
        </w:rPr>
        <w:t>M.S., Embedded Systems / Electrical &amp; Electronics Engineering</w:t>
      </w:r>
    </w:p>
    <w:p>
      <w:pPr>
        <w:spacing w:before="0" w:after="40" w:line="259" w:lineRule="auto"/>
      </w:pPr>
      <w:r>
        <w:rPr>
          <w:rFonts w:ascii="Calibri" w:hAnsi="Calibri" w:eastAsia="Malgun Gothic"/>
          <w:b w:val="0"/>
          <w:color w:val="444444"/>
          <w:sz w:val="18"/>
        </w:rPr>
        <w:t>Pusan National University  ·  2013 – 2017  ·  GPA 3.79  ·  South Korea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Focus areas: embedded systems development, hardware/PCB design, industrial networking, OS-level programming (Linux/Windows), and real-time control interfaces.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Research emphasis on high-performance embedded control with industrial Ethernet (EtherCAT) for synchronized multi-peripheral systems.</w:t>
      </w:r>
    </w:p>
    <w:p>
      <w:pPr>
        <w:spacing w:before="120" w:after="0" w:line="259" w:lineRule="auto"/>
      </w:pPr>
      <w:r>
        <w:rPr>
          <w:rFonts w:ascii="Calibri" w:hAnsi="Calibri" w:eastAsia="Malgun Gothic"/>
          <w:b/>
          <w:color w:val="1B2A4A"/>
          <w:sz w:val="20"/>
        </w:rPr>
        <w:t>B.S., Control &amp; Instrumentation Engineering</w:t>
      </w:r>
    </w:p>
    <w:p>
      <w:pPr>
        <w:spacing w:before="0" w:after="40" w:line="259" w:lineRule="auto"/>
      </w:pPr>
      <w:r>
        <w:rPr>
          <w:rFonts w:ascii="Calibri" w:hAnsi="Calibri" w:eastAsia="Malgun Gothic"/>
          <w:b w:val="0"/>
          <w:color w:val="444444"/>
          <w:sz w:val="18"/>
        </w:rPr>
        <w:t>University of Ulsan  ·  South Korea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ALIGNMENT WITH NAVARINO (COMPANY FIT NARRATIVE)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Vision fit: prepared to represent Navarino’s ambition to be the benchmark technology company of the maritime world—Integrity, Excellence, and Innovation in every customer interaction.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Portfolio conversation fluency (learning, not product ownership): connectivity (Starlink/hybrid), Infinity bandwidth/network management, Spectrum RMM/asset inventory, Quazar IT-as-a-Service, and cybersecurity/OT themes (Angel/Ozora/NEMO).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Commercial motion: account retention + expansion through consultative discovery with operators, technical managers, IT stakeholders, and compliance-adjacent roles (including growing fluency with DPA/crewing decision chains).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Malgun Gothic"/>
          <w:b w:val="0"/>
          <w:color w:val="444444"/>
          <w:sz w:val="19"/>
        </w:rPr>
        <w:t>Digital ops adjacency: commercial PLM/ERP/Jira/Confluence/KPI literacy supports structured CRM hygiene, opportunity tracking, and measurable account performance without claiming proprietary Navarino product employment history.</w:t>
      </w:r>
    </w:p>
    <w:p>
      <w:pPr>
        <w:spacing w:before="200" w:after="40" w:line="259" w:lineRule="auto"/>
        <w:pBdr>
          <w:bottom w:val="single" w:sz="12" w:space="1" w:color="2C5F8A"/>
        </w:pBdr>
      </w:pPr>
      <w:r>
        <w:rPr>
          <w:rFonts w:ascii="Calibri" w:hAnsi="Calibri" w:eastAsia="Malgun Gothic"/>
          <w:b/>
          <w:color w:val="1B2A4A"/>
          <w:sz w:val="22"/>
        </w:rPr>
        <w:t>LANGUAGES</w:t>
      </w:r>
    </w:p>
    <w:p>
      <w:pPr>
        <w:spacing w:before="40" w:after="40" w:line="259" w:lineRule="auto"/>
      </w:pPr>
      <w:r>
        <w:rPr>
          <w:rFonts w:ascii="Calibri" w:hAnsi="Calibri" w:eastAsia="Malgun Gothic"/>
          <w:b w:val="0"/>
          <w:color w:val="444444"/>
          <w:sz w:val="19"/>
        </w:rPr>
        <w:t>Korean (Native)  ·  English (Professional — customer engagement, written proposals, cross-border coordination)</w:t>
      </w:r>
    </w:p>
    <w:p>
      <w:pPr>
        <w:spacing w:before="160" w:after="0" w:line="259" w:lineRule="auto"/>
      </w:pPr>
      <w:r>
        <w:rPr>
          <w:rFonts w:ascii="Calibri" w:hAnsi="Calibri" w:eastAsia="Malgun Gothic"/>
          <w:b w:val="0"/>
          <w:color w:val="777777"/>
          <w:sz w:val="16"/>
        </w:rPr>
        <w:t>Document control: Revised JD Fit for Navarino Account Manager (Korea) — 2026-07-21. Canonical prior CV path preserved (not overwritten): e:\이력서\Account Manager\Joonha_Lee_NAVARINO_Account_Manager_Professional_CV.docx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