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BC615" w14:textId="70F7170D" w:rsidR="007861E7" w:rsidRDefault="007861E7" w:rsidP="007861E7">
      <w:pPr>
        <w:pStyle w:val="Heading2"/>
      </w:pPr>
      <w:r>
        <w:t>Course Topics and Reading List</w:t>
      </w:r>
    </w:p>
    <w:tbl>
      <w:tblPr>
        <w:tblW w:w="945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7180"/>
      </w:tblGrid>
      <w:tr w:rsidR="007861E7" w:rsidRPr="007861E7" w14:paraId="3DF923FF" w14:textId="77777777" w:rsidTr="00DE05A8">
        <w:trPr>
          <w:trHeight w:val="241"/>
          <w:jc w:val="center"/>
        </w:trPr>
        <w:tc>
          <w:tcPr>
            <w:tcW w:w="9450" w:type="dxa"/>
            <w:gridSpan w:val="2"/>
            <w:tcBorders>
              <w:top w:val="single" w:sz="48" w:space="0" w:color="FFFFFF"/>
              <w:left w:val="nil"/>
              <w:bottom w:val="single" w:sz="48" w:space="0" w:color="FFFFF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008A9" w14:textId="77777777" w:rsidR="007861E7" w:rsidRPr="007861E7" w:rsidRDefault="007861E7" w:rsidP="007861E7">
            <w:pPr>
              <w:tabs>
                <w:tab w:val="left" w:pos="2160"/>
              </w:tabs>
              <w:spacing w:line="240" w:lineRule="auto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Note: Optional/supplementary readings are denoted by *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</w:tc>
      </w:tr>
      <w:tr w:rsidR="007861E7" w:rsidRPr="007861E7" w14:paraId="64FC61FE" w14:textId="77777777" w:rsidTr="00DE05A8">
        <w:trPr>
          <w:trHeight w:val="2880"/>
          <w:jc w:val="center"/>
        </w:trPr>
        <w:tc>
          <w:tcPr>
            <w:tcW w:w="2270" w:type="dxa"/>
            <w:tcBorders>
              <w:top w:val="single" w:sz="48" w:space="0" w:color="FFFFFF"/>
              <w:left w:val="nil"/>
              <w:bottom w:val="single" w:sz="48" w:space="0" w:color="FFFFF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B6FF" w14:textId="77777777" w:rsidR="007861E7" w:rsidRPr="007861E7" w:rsidRDefault="007861E7" w:rsidP="0078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</w:tabs>
              <w:spacing w:line="240" w:lineRule="auto"/>
              <w:rPr>
                <w:rFonts w:ascii="Garamond" w:eastAsia="Garamond" w:hAnsi="Garamond" w:cs="Garamond"/>
                <w:b/>
                <w:color w:val="941651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b/>
                <w:color w:val="941651"/>
                <w:lang w:val="en-US" w:eastAsia="en-US"/>
              </w:rPr>
              <w:t>Unit 1: Survey Sampling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70172" w14:textId="77777777" w:rsidR="007861E7" w:rsidRPr="007861E7" w:rsidRDefault="007861E7" w:rsidP="007861E7">
            <w:pPr>
              <w:tabs>
                <w:tab w:val="left" w:pos="2160"/>
              </w:tabs>
              <w:spacing w:line="240" w:lineRule="auto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Week 2: Variance</w:t>
            </w:r>
          </w:p>
          <w:p w14:paraId="7ECF3DB7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Cochran WG, Cox GM.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Experimental Designs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2nd </w:t>
            </w:r>
            <w:proofErr w:type="spellStart"/>
            <w:r w:rsidRPr="007861E7">
              <w:rPr>
                <w:rFonts w:ascii="Garamond" w:eastAsia="Garamond" w:hAnsi="Garamond" w:cs="Garamond"/>
                <w:lang w:val="en-US" w:eastAsia="en-US"/>
              </w:rPr>
              <w:t>edn</w:t>
            </w:r>
            <w:proofErr w:type="spellEnd"/>
            <w:r w:rsidRPr="007861E7">
              <w:rPr>
                <w:rFonts w:ascii="Garamond" w:eastAsia="Garamond" w:hAnsi="Garamond" w:cs="Garamond"/>
                <w:lang w:val="en-US" w:eastAsia="en-US"/>
              </w:rPr>
              <w:t>. New York: John Wiley &amp; Sons, 1957.</w:t>
            </w:r>
          </w:p>
          <w:p w14:paraId="6F7F845F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MacKay RJ, </w:t>
            </w:r>
            <w:proofErr w:type="spellStart"/>
            <w:r w:rsidRPr="007861E7">
              <w:rPr>
                <w:rFonts w:ascii="Garamond" w:eastAsia="Garamond" w:hAnsi="Garamond" w:cs="Garamond"/>
                <w:lang w:val="en-US" w:eastAsia="en-US"/>
              </w:rPr>
              <w:t>Oldford</w:t>
            </w:r>
            <w:proofErr w:type="spellEnd"/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RW. Scientific method, statistical method and the speed of light.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Statistical Science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2000; 15(3): 254–278. </w:t>
            </w:r>
            <w:hyperlink r:id="rId8">
              <w:r w:rsidRPr="007861E7">
                <w:rPr>
                  <w:rFonts w:ascii="Garamond" w:eastAsia="Garamond" w:hAnsi="Garamond" w:cs="Garamond"/>
                  <w:color w:val="0096FF"/>
                  <w:u w:val="single"/>
                  <w:lang w:val="en-US" w:eastAsia="en-US"/>
                </w:rPr>
                <w:t>https://www.jstor.org/stable/2676665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0A062A20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* Seife C. CERN’s gamble shows perils, rewards of playing the odds.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Science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2000; 289(5488): 2260–2262. </w:t>
            </w:r>
            <w:hyperlink r:id="rId9">
              <w:r w:rsidRPr="007861E7">
                <w:rPr>
                  <w:rFonts w:ascii="Garamond" w:eastAsia="Garamond" w:hAnsi="Garamond" w:cs="Garamond"/>
                  <w:color w:val="0096FF"/>
                  <w:u w:val="single"/>
                  <w:lang w:val="en-US" w:eastAsia="en-US"/>
                </w:rPr>
                <w:t>https://doi.org/10.1126/science.289.5488.2260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298AB99C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* Trang B. Why wastewater data isn’t yet a more mainstream public health tool.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STAT News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>. 11 Jan. 2023.</w:t>
            </w:r>
          </w:p>
          <w:p w14:paraId="49FF610D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* Whitaker TB. Sampling foods for mycotoxins.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Food Additives and Contaminants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2006; 23(1): 50–61. </w:t>
            </w:r>
            <w:hyperlink r:id="rId10">
              <w:r w:rsidRPr="007861E7">
                <w:rPr>
                  <w:rFonts w:ascii="Garamond" w:eastAsia="Garamond" w:hAnsi="Garamond" w:cs="Garamond"/>
                  <w:color w:val="0097FF"/>
                  <w:u w:val="single"/>
                  <w:lang w:val="en-US" w:eastAsia="en-US"/>
                </w:rPr>
                <w:t>https://doi.org/10.1080/02652030500241587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653AFF38" w14:textId="77777777" w:rsidR="007861E7" w:rsidRPr="007861E7" w:rsidRDefault="007861E7" w:rsidP="007861E7">
            <w:pPr>
              <w:tabs>
                <w:tab w:val="left" w:pos="2160"/>
              </w:tabs>
              <w:spacing w:line="240" w:lineRule="auto"/>
              <w:rPr>
                <w:rFonts w:ascii="Garamond" w:eastAsia="Garamond" w:hAnsi="Garamond" w:cs="Garamond"/>
                <w:i/>
                <w:lang w:val="en-US" w:eastAsia="en-US"/>
              </w:rPr>
            </w:pPr>
          </w:p>
          <w:p w14:paraId="235DFCD5" w14:textId="77777777" w:rsidR="007861E7" w:rsidRPr="007861E7" w:rsidRDefault="007861E7" w:rsidP="007861E7">
            <w:pPr>
              <w:tabs>
                <w:tab w:val="left" w:pos="2160"/>
              </w:tabs>
              <w:spacing w:line="240" w:lineRule="auto"/>
              <w:rPr>
                <w:rFonts w:ascii="Garamond" w:eastAsia="Garamond" w:hAnsi="Garamond" w:cs="Garamond"/>
                <w:i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Week 3: Bias</w:t>
            </w:r>
          </w:p>
          <w:p w14:paraId="67B94A06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Kennedy C, Blumenthal M, Clement S, et al. An evaluation of the 2016 election polls in the United States.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Public Opinion Quarterly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2018; 82(1): 1–33. </w:t>
            </w:r>
            <w:hyperlink r:id="rId11">
              <w:r w:rsidRPr="007861E7">
                <w:rPr>
                  <w:rFonts w:ascii="Garamond" w:eastAsia="Garamond" w:hAnsi="Garamond" w:cs="Garamond"/>
                  <w:color w:val="0096FF"/>
                  <w:u w:val="single"/>
                  <w:lang w:val="en-US" w:eastAsia="en-US"/>
                </w:rPr>
                <w:t>https://doi.org/10.1093/poq/nfx047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4A59AF6E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Gelman A. Failure and success in political polling and election forecasting.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Statistics and Public Policy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2021; 8(1): 67–72. </w:t>
            </w:r>
            <w:hyperlink r:id="rId12">
              <w:r w:rsidRPr="007861E7">
                <w:rPr>
                  <w:rFonts w:ascii="Garamond" w:eastAsia="Garamond" w:hAnsi="Garamond" w:cs="Garamond"/>
                  <w:color w:val="0096FF"/>
                  <w:u w:val="single"/>
                  <w:lang w:val="en-US" w:eastAsia="en-US"/>
                </w:rPr>
                <w:t>https://doi.org/10.1080/2330443X.2021.1971126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6DABF456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* Cohn N. How one 19-year-old Illinois man is distorting national polling averages.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The New York Times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12 Oct. 2016. </w:t>
            </w:r>
            <w:hyperlink r:id="rId13">
              <w:r w:rsidRPr="007861E7">
                <w:rPr>
                  <w:rFonts w:ascii="Garamond" w:eastAsia="Garamond" w:hAnsi="Garamond" w:cs="Garamond"/>
                  <w:color w:val="0096FF"/>
                  <w:u w:val="single"/>
                  <w:lang w:val="en-US" w:eastAsia="en-US"/>
                </w:rPr>
                <w:t>https://www.nytimes.com/2016/10/13/upshot/how-one-19-year-old-illinois-man-is-distorting-national-polling-averages.html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78C97E3A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* </w:t>
            </w:r>
            <w:proofErr w:type="spellStart"/>
            <w:r w:rsidRPr="007861E7">
              <w:rPr>
                <w:rFonts w:ascii="Garamond" w:eastAsia="Garamond" w:hAnsi="Garamond" w:cs="Garamond"/>
                <w:lang w:val="en-US" w:eastAsia="en-US"/>
              </w:rPr>
              <w:t>Graefe</w:t>
            </w:r>
            <w:proofErr w:type="spellEnd"/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A, Armstrong JS, Jones RJ, </w:t>
            </w:r>
            <w:proofErr w:type="spellStart"/>
            <w:r w:rsidRPr="007861E7">
              <w:rPr>
                <w:rFonts w:ascii="Garamond" w:eastAsia="Garamond" w:hAnsi="Garamond" w:cs="Garamond"/>
                <w:lang w:val="en-US" w:eastAsia="en-US"/>
              </w:rPr>
              <w:t>Cuzán</w:t>
            </w:r>
            <w:proofErr w:type="spellEnd"/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AG. Combining forecasts: an application to elections.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International Journal of Forecasting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2014; 30(1): 43–54. </w:t>
            </w:r>
            <w:hyperlink r:id="rId14">
              <w:r w:rsidRPr="007861E7">
                <w:rPr>
                  <w:rFonts w:ascii="Garamond" w:eastAsia="Garamond" w:hAnsi="Garamond" w:cs="Garamond"/>
                  <w:color w:val="0096FF"/>
                  <w:u w:val="single"/>
                  <w:lang w:val="en-US" w:eastAsia="en-US"/>
                </w:rPr>
                <w:t>https://doi.org/10.1016/j.ijforecast.2013.02.005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</w:tc>
      </w:tr>
      <w:tr w:rsidR="007861E7" w:rsidRPr="007861E7" w14:paraId="41CA708A" w14:textId="77777777" w:rsidTr="00DE05A8">
        <w:trPr>
          <w:jc w:val="center"/>
        </w:trPr>
        <w:tc>
          <w:tcPr>
            <w:tcW w:w="2270" w:type="dxa"/>
            <w:tcBorders>
              <w:top w:val="single" w:sz="48" w:space="0" w:color="FFFFFF"/>
              <w:left w:val="nil"/>
              <w:bottom w:val="single" w:sz="48" w:space="0" w:color="FFFFF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82EE8" w14:textId="77777777" w:rsidR="007861E7" w:rsidRPr="007861E7" w:rsidRDefault="007861E7" w:rsidP="007861E7">
            <w:pPr>
              <w:keepNext/>
              <w:keepLines/>
              <w:tabs>
                <w:tab w:val="left" w:pos="2160"/>
              </w:tabs>
              <w:spacing w:line="240" w:lineRule="auto"/>
              <w:outlineLvl w:val="2"/>
              <w:rPr>
                <w:rFonts w:ascii="Garamond" w:eastAsia="Garamond" w:hAnsi="Garamond" w:cs="Garamond"/>
                <w:b/>
                <w:color w:val="941651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b/>
                <w:color w:val="941651"/>
                <w:lang w:val="en-US" w:eastAsia="en-US"/>
              </w:rPr>
              <w:lastRenderedPageBreak/>
              <w:t>Unit 2: Introduction to Randomized Controlled Trials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C47C3" w14:textId="77777777" w:rsidR="007861E7" w:rsidRPr="007861E7" w:rsidRDefault="007861E7" w:rsidP="007861E7">
            <w:pPr>
              <w:tabs>
                <w:tab w:val="left" w:pos="2160"/>
              </w:tabs>
              <w:spacing w:line="240" w:lineRule="auto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Week 4: Exchangeability</w:t>
            </w:r>
          </w:p>
          <w:p w14:paraId="6899B045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proofErr w:type="spellStart"/>
            <w:r w:rsidRPr="007861E7">
              <w:rPr>
                <w:rFonts w:ascii="Garamond" w:eastAsia="Garamond" w:hAnsi="Garamond" w:cs="Garamond"/>
                <w:lang w:val="en-US" w:eastAsia="en-US"/>
              </w:rPr>
              <w:t>Lincoff</w:t>
            </w:r>
            <w:proofErr w:type="spellEnd"/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AM, Brown-Frandsen K, Colhoun HM, et al. </w:t>
            </w:r>
            <w:proofErr w:type="spellStart"/>
            <w:r w:rsidRPr="007861E7">
              <w:rPr>
                <w:rFonts w:ascii="Garamond" w:eastAsia="Garamond" w:hAnsi="Garamond" w:cs="Garamond"/>
                <w:lang w:val="en-US" w:eastAsia="en-US"/>
              </w:rPr>
              <w:t>Semaglutide</w:t>
            </w:r>
            <w:proofErr w:type="spellEnd"/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and cardiovascular outcomes in obesity without diabetes.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New England Journal of Medicine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2023; 389(24): 2221–2232. </w:t>
            </w:r>
            <w:hyperlink r:id="rId15">
              <w:r w:rsidRPr="007861E7">
                <w:rPr>
                  <w:rFonts w:ascii="Garamond" w:eastAsia="Garamond" w:hAnsi="Garamond" w:cs="Garamond"/>
                  <w:color w:val="0097FF"/>
                  <w:u w:val="single"/>
                  <w:lang w:val="en-US" w:eastAsia="en-US"/>
                </w:rPr>
                <w:t>http://doi.org/10.1056/NEJMoa2307563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</w:t>
            </w:r>
          </w:p>
          <w:p w14:paraId="6B0C3C40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Wilding JPH, </w:t>
            </w:r>
            <w:proofErr w:type="spellStart"/>
            <w:r w:rsidRPr="007861E7">
              <w:rPr>
                <w:rFonts w:ascii="Garamond" w:eastAsia="Garamond" w:hAnsi="Garamond" w:cs="Garamond"/>
                <w:lang w:val="en-US" w:eastAsia="en-US"/>
              </w:rPr>
              <w:t>Batterham</w:t>
            </w:r>
            <w:proofErr w:type="spellEnd"/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RL, </w:t>
            </w:r>
            <w:proofErr w:type="spellStart"/>
            <w:r w:rsidRPr="007861E7">
              <w:rPr>
                <w:rFonts w:ascii="Garamond" w:eastAsia="Garamond" w:hAnsi="Garamond" w:cs="Garamond"/>
                <w:lang w:val="en-US" w:eastAsia="en-US"/>
              </w:rPr>
              <w:t>Calanna</w:t>
            </w:r>
            <w:proofErr w:type="spellEnd"/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S, et al. </w:t>
            </w:r>
            <w:proofErr w:type="gramStart"/>
            <w:r w:rsidRPr="007861E7">
              <w:rPr>
                <w:rFonts w:ascii="Garamond" w:eastAsia="Garamond" w:hAnsi="Garamond" w:cs="Garamond"/>
                <w:lang w:val="en-US" w:eastAsia="en-US"/>
              </w:rPr>
              <w:t>Once-weekly</w:t>
            </w:r>
            <w:proofErr w:type="gramEnd"/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</w:t>
            </w:r>
            <w:proofErr w:type="spellStart"/>
            <w:r w:rsidRPr="007861E7">
              <w:rPr>
                <w:rFonts w:ascii="Garamond" w:eastAsia="Garamond" w:hAnsi="Garamond" w:cs="Garamond"/>
                <w:lang w:val="en-US" w:eastAsia="en-US"/>
              </w:rPr>
              <w:t>semaglutide</w:t>
            </w:r>
            <w:proofErr w:type="spellEnd"/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in adults with overweight or obesity.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New England Journal of Medicine</w:t>
            </w:r>
            <w:r w:rsidRPr="007861E7">
              <w:rPr>
                <w:rFonts w:ascii="Garamond" w:eastAsia="Garamond" w:hAnsi="Garamond" w:cs="Garamond"/>
                <w:iCs/>
                <w:lang w:val="en-US" w:eastAsia="en-US"/>
              </w:rPr>
              <w:t>.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2021; 384(11): 989–1002. </w:t>
            </w:r>
            <w:hyperlink r:id="rId16" w:history="1">
              <w:r w:rsidRPr="007861E7">
                <w:rPr>
                  <w:rFonts w:ascii="Garamond" w:eastAsia="Garamond" w:hAnsi="Garamond" w:cs="Garamond"/>
                  <w:color w:val="0097FF"/>
                  <w:u w:val="single"/>
                  <w:lang w:val="en-US" w:eastAsia="en-US"/>
                </w:rPr>
                <w:t>http://doi.org/10.1056/NEJMoa2307563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4F7066C0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* Baden LR, El </w:t>
            </w:r>
            <w:proofErr w:type="spellStart"/>
            <w:r w:rsidRPr="007861E7">
              <w:rPr>
                <w:rFonts w:ascii="Garamond" w:eastAsia="Garamond" w:hAnsi="Garamond" w:cs="Garamond"/>
                <w:lang w:val="en-US" w:eastAsia="en-US"/>
              </w:rPr>
              <w:t>Sahly</w:t>
            </w:r>
            <w:proofErr w:type="spellEnd"/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HM, </w:t>
            </w:r>
            <w:proofErr w:type="spellStart"/>
            <w:r w:rsidRPr="007861E7">
              <w:rPr>
                <w:rFonts w:ascii="Garamond" w:eastAsia="Garamond" w:hAnsi="Garamond" w:cs="Garamond"/>
                <w:lang w:val="en-US" w:eastAsia="en-US"/>
              </w:rPr>
              <w:t>Essink</w:t>
            </w:r>
            <w:proofErr w:type="spellEnd"/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B, et al. Efficacy and safety of the mRNA-1273 SARS-CoV-2 vaccine.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New England Journal of Medicine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2021; 384(5): 403–416. </w:t>
            </w:r>
            <w:hyperlink r:id="rId17">
              <w:r w:rsidRPr="007861E7">
                <w:rPr>
                  <w:rFonts w:ascii="Garamond" w:eastAsia="Garamond" w:hAnsi="Garamond" w:cs="Garamond"/>
                  <w:color w:val="0096FF"/>
                  <w:u w:val="single"/>
                  <w:lang w:val="en-US" w:eastAsia="en-US"/>
                </w:rPr>
                <w:t>http://doi.org/10.1056/nejmoa2035389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2622A533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* Blum D. </w:t>
            </w:r>
            <w:proofErr w:type="spellStart"/>
            <w:r w:rsidRPr="007861E7">
              <w:rPr>
                <w:rFonts w:ascii="Garamond" w:eastAsia="Garamond" w:hAnsi="Garamond" w:cs="Garamond"/>
                <w:lang w:val="en-US" w:eastAsia="en-US"/>
              </w:rPr>
              <w:t>Wegovy</w:t>
            </w:r>
            <w:proofErr w:type="spellEnd"/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is shown to reduce risk of heart attacks and strokes in some patients.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The New York Times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11 Nov. 2023. </w:t>
            </w:r>
            <w:hyperlink r:id="rId18">
              <w:r w:rsidRPr="007861E7">
                <w:rPr>
                  <w:rFonts w:ascii="Garamond" w:eastAsia="Garamond" w:hAnsi="Garamond" w:cs="Garamond"/>
                  <w:color w:val="0097FF"/>
                  <w:u w:val="single"/>
                  <w:lang w:val="en-US" w:eastAsia="en-US"/>
                </w:rPr>
                <w:t>https://www.nytimes.com/2023/11/11/well/live/ozempic-wegovy-heart-disease-obesity.html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1A285A04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* Reis G, Silva EASM, Silva DCM, et al. Effect of early treatment with ivermectin among patients with COVID-19.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New England Journal of Medicine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2022; 386(18): 1721–1731. </w:t>
            </w:r>
            <w:hyperlink r:id="rId19">
              <w:r w:rsidRPr="007861E7">
                <w:rPr>
                  <w:rFonts w:ascii="Garamond" w:eastAsia="Garamond" w:hAnsi="Garamond" w:cs="Garamond"/>
                  <w:color w:val="0096FF"/>
                  <w:u w:val="single"/>
                  <w:lang w:val="en-US" w:eastAsia="en-US"/>
                </w:rPr>
                <w:t>https://doi.org/10.1056/nejmoa2115869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1911FFAE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* Marshall G, Blacklock JWS, Cameron C, et al. for the Medical Research Council Streptomycin in Tuberculosis Trials Committee. Streptomycin treatment of pulmonary tuberculosis.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British Medical Journal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1948; 2: 769–782. </w:t>
            </w:r>
            <w:hyperlink r:id="rId20">
              <w:r w:rsidRPr="007861E7">
                <w:rPr>
                  <w:rFonts w:ascii="Garamond" w:eastAsia="Garamond" w:hAnsi="Garamond" w:cs="Garamond"/>
                  <w:color w:val="0096FF"/>
                  <w:u w:val="single"/>
                  <w:lang w:val="en-US" w:eastAsia="en-US"/>
                </w:rPr>
                <w:t>https://www.bmj.com/content/2/4582/769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628A80D6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* Senn S. Seven myths of </w:t>
            </w:r>
            <w:proofErr w:type="spellStart"/>
            <w:r w:rsidRPr="007861E7">
              <w:rPr>
                <w:rFonts w:ascii="Garamond" w:eastAsia="Garamond" w:hAnsi="Garamond" w:cs="Garamond"/>
                <w:lang w:val="en-US" w:eastAsia="en-US"/>
              </w:rPr>
              <w:t>randomisation</w:t>
            </w:r>
            <w:proofErr w:type="spellEnd"/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in clinical trials.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Statistics in Medicine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2013; 32(9): 1439–1450. </w:t>
            </w:r>
            <w:hyperlink r:id="rId21">
              <w:r w:rsidRPr="007861E7">
                <w:rPr>
                  <w:rFonts w:ascii="Garamond" w:eastAsia="Garamond" w:hAnsi="Garamond" w:cs="Garamond"/>
                  <w:color w:val="0096FF"/>
                  <w:u w:val="single"/>
                  <w:lang w:val="en-US" w:eastAsia="en-US"/>
                </w:rPr>
                <w:t>https://doi.org/10.1002/sim.5713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767D8EA5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* Zimmer C, Grady D. Moderna’s Covid vaccine: what you need to know.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The New York Times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30 Nov. 2020. </w:t>
            </w:r>
            <w:hyperlink r:id="rId22">
              <w:r w:rsidRPr="007861E7">
                <w:rPr>
                  <w:rFonts w:ascii="Garamond" w:eastAsia="Garamond" w:hAnsi="Garamond" w:cs="Garamond"/>
                  <w:color w:val="0097FF"/>
                  <w:u w:val="single"/>
                  <w:lang w:val="en-US" w:eastAsia="en-US"/>
                </w:rPr>
                <w:t>https://www.nytimes.com/live/2020/moderna-covid-19-vaccine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49D64847" w14:textId="77777777" w:rsidR="007861E7" w:rsidRPr="007861E7" w:rsidRDefault="007861E7" w:rsidP="007861E7">
            <w:pPr>
              <w:tabs>
                <w:tab w:val="left" w:pos="2160"/>
              </w:tabs>
              <w:spacing w:line="240" w:lineRule="auto"/>
              <w:rPr>
                <w:rFonts w:ascii="Garamond" w:eastAsia="Garamond" w:hAnsi="Garamond" w:cs="Garamond"/>
                <w:lang w:val="en-US" w:eastAsia="en-US"/>
              </w:rPr>
            </w:pPr>
          </w:p>
          <w:p w14:paraId="3C9F9AD8" w14:textId="77777777" w:rsidR="007861E7" w:rsidRPr="007861E7" w:rsidRDefault="007861E7" w:rsidP="007861E7">
            <w:pPr>
              <w:tabs>
                <w:tab w:val="left" w:pos="2160"/>
              </w:tabs>
              <w:spacing w:line="240" w:lineRule="auto"/>
              <w:rPr>
                <w:rFonts w:ascii="Garamond" w:eastAsia="Garamond" w:hAnsi="Garamond" w:cs="Garamond"/>
                <w:lang w:val="en-US" w:eastAsia="en-US"/>
              </w:rPr>
            </w:pPr>
          </w:p>
          <w:p w14:paraId="52041C25" w14:textId="77777777" w:rsidR="007861E7" w:rsidRPr="007861E7" w:rsidRDefault="007861E7" w:rsidP="007861E7">
            <w:pPr>
              <w:tabs>
                <w:tab w:val="left" w:pos="2160"/>
              </w:tabs>
              <w:spacing w:line="240" w:lineRule="auto"/>
              <w:rPr>
                <w:rFonts w:ascii="Garamond" w:eastAsia="Garamond" w:hAnsi="Garamond" w:cs="Garamond"/>
                <w:i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Week 5: Statistical Power</w:t>
            </w:r>
          </w:p>
          <w:p w14:paraId="02B8A2D1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James DK, Spencer CJ, </w:t>
            </w:r>
            <w:proofErr w:type="spellStart"/>
            <w:r w:rsidRPr="007861E7">
              <w:rPr>
                <w:rFonts w:ascii="Garamond" w:eastAsia="Garamond" w:hAnsi="Garamond" w:cs="Garamond"/>
                <w:lang w:val="en-US" w:eastAsia="en-US"/>
              </w:rPr>
              <w:t>Stepsis</w:t>
            </w:r>
            <w:proofErr w:type="spellEnd"/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BW. Fetal learning: a prospective randomized controlled study.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Ultrasound in Obstetrics &amp; Gynecology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2002; 20(5): 431–438. </w:t>
            </w:r>
            <w:hyperlink r:id="rId23">
              <w:r w:rsidRPr="007861E7">
                <w:rPr>
                  <w:rFonts w:ascii="Garamond" w:eastAsia="Garamond" w:hAnsi="Garamond" w:cs="Garamond"/>
                  <w:color w:val="0096FF"/>
                  <w:u w:val="single"/>
                  <w:lang w:val="en-US" w:eastAsia="en-US"/>
                </w:rPr>
                <w:t>https://doi.org/10.1046/j.1469-0705.2002.00845.x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004AEA92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>Troller-</w:t>
            </w:r>
            <w:proofErr w:type="spellStart"/>
            <w:r w:rsidRPr="007861E7">
              <w:rPr>
                <w:rFonts w:ascii="Garamond" w:eastAsia="Garamond" w:hAnsi="Garamond" w:cs="Garamond"/>
                <w:lang w:val="en-US" w:eastAsia="en-US"/>
              </w:rPr>
              <w:t>Renfree</w:t>
            </w:r>
            <w:proofErr w:type="spellEnd"/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SV, Costanzo MA, Duncan GJ, et al. The impact of a poverty reduction intervention on infant brain activity.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Proceedings of the National Academy of Sciences USA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2022; 119(5): e2115649119. </w:t>
            </w:r>
            <w:hyperlink r:id="rId24">
              <w:r w:rsidRPr="007861E7">
                <w:rPr>
                  <w:rFonts w:ascii="Garamond" w:eastAsia="Garamond" w:hAnsi="Garamond" w:cs="Garamond"/>
                  <w:color w:val="0097FF"/>
                  <w:u w:val="single"/>
                  <w:lang w:val="en-US" w:eastAsia="en-US"/>
                </w:rPr>
                <w:t>https://doi.org/10.1073/pnas.2115649119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551590D2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* DeParle J. Cash aid to poor mothers increases brain activity in babies, study finds.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The New York Times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24 Jan. 2022. </w:t>
            </w:r>
            <w:hyperlink r:id="rId25">
              <w:r w:rsidRPr="007861E7">
                <w:rPr>
                  <w:rFonts w:ascii="Garamond" w:eastAsia="Garamond" w:hAnsi="Garamond" w:cs="Garamond"/>
                  <w:color w:val="0097FF"/>
                  <w:u w:val="single"/>
                  <w:lang w:val="en-US" w:eastAsia="en-US"/>
                </w:rPr>
                <w:t>https://www.nytimes.com/2022/01/24/us/politics/child-tax-credit-brain-function.htm</w:t>
              </w:r>
            </w:hyperlink>
            <w:hyperlink r:id="rId26">
              <w:r w:rsidRPr="007861E7">
                <w:rPr>
                  <w:rFonts w:ascii="Garamond" w:eastAsia="Garamond" w:hAnsi="Garamond" w:cs="Garamond"/>
                  <w:color w:val="1155CC"/>
                  <w:u w:val="single"/>
                  <w:lang w:val="en-US" w:eastAsia="en-US"/>
                </w:rPr>
                <w:t>l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3761B874" w14:textId="77777777" w:rsidR="007861E7" w:rsidRPr="007861E7" w:rsidRDefault="007861E7" w:rsidP="007861E7">
            <w:pPr>
              <w:tabs>
                <w:tab w:val="left" w:pos="2160"/>
              </w:tabs>
              <w:spacing w:line="240" w:lineRule="auto"/>
              <w:rPr>
                <w:rFonts w:ascii="Garamond" w:eastAsia="Garamond" w:hAnsi="Garamond" w:cs="Garamond"/>
                <w:lang w:val="en-US" w:eastAsia="en-US"/>
              </w:rPr>
            </w:pPr>
          </w:p>
          <w:p w14:paraId="3AEE0080" w14:textId="77777777" w:rsidR="007861E7" w:rsidRPr="007861E7" w:rsidRDefault="007861E7" w:rsidP="007861E7">
            <w:pPr>
              <w:tabs>
                <w:tab w:val="left" w:pos="2160"/>
              </w:tabs>
              <w:spacing w:line="240" w:lineRule="auto"/>
              <w:rPr>
                <w:rFonts w:ascii="Garamond" w:eastAsia="Garamond" w:hAnsi="Garamond" w:cs="Garamond"/>
                <w:i/>
                <w:lang w:val="en-US" w:eastAsia="en-US"/>
              </w:rPr>
            </w:pPr>
          </w:p>
          <w:p w14:paraId="5795F77B" w14:textId="77777777" w:rsidR="007861E7" w:rsidRPr="007861E7" w:rsidRDefault="007861E7" w:rsidP="007861E7">
            <w:pPr>
              <w:tabs>
                <w:tab w:val="left" w:pos="2160"/>
              </w:tabs>
              <w:spacing w:line="240" w:lineRule="auto"/>
              <w:rPr>
                <w:rFonts w:ascii="Garamond" w:eastAsia="Garamond" w:hAnsi="Garamond" w:cs="Garamond"/>
                <w:i/>
                <w:lang w:val="en-US" w:eastAsia="en-US"/>
              </w:rPr>
            </w:pPr>
          </w:p>
          <w:p w14:paraId="2F440061" w14:textId="77777777" w:rsidR="007861E7" w:rsidRPr="007861E7" w:rsidRDefault="007861E7" w:rsidP="007861E7">
            <w:pPr>
              <w:tabs>
                <w:tab w:val="left" w:pos="2160"/>
              </w:tabs>
              <w:spacing w:line="240" w:lineRule="auto"/>
              <w:rPr>
                <w:rFonts w:ascii="Garamond" w:eastAsia="Garamond" w:hAnsi="Garamond" w:cs="Garamond"/>
                <w:i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Week 6: Ethics, Feasibility, Consistency</w:t>
            </w:r>
          </w:p>
          <w:p w14:paraId="5ECF42C8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Bertrand M, Mullainathan S. Are Emily and Greg more employable than Lakisha and Jamal? A field experiment on labor market discrimination.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The American Economic Review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2004; 94(4): 991–1013. </w:t>
            </w:r>
            <w:hyperlink r:id="rId27" w:history="1">
              <w:r w:rsidRPr="007861E7">
                <w:rPr>
                  <w:rFonts w:ascii="Garamond" w:eastAsia="Garamond" w:hAnsi="Garamond" w:cs="Garamond"/>
                  <w:color w:val="0097FF"/>
                  <w:highlight w:val="white"/>
                  <w:u w:val="single"/>
                  <w:lang w:val="en-US" w:eastAsia="en-US"/>
                </w:rPr>
                <w:t>https://doi.org/10.1257/0002828042002561</w:t>
              </w:r>
            </w:hyperlink>
            <w:r w:rsidRPr="007861E7">
              <w:rPr>
                <w:rFonts w:ascii="Garamond" w:eastAsia="Garamond" w:hAnsi="Garamond" w:cs="Garamond"/>
                <w:highlight w:val="white"/>
                <w:lang w:val="en-US" w:eastAsia="en-US"/>
              </w:rPr>
              <w:t>.</w:t>
            </w:r>
          </w:p>
          <w:p w14:paraId="5041DFAD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Gay C. Moving to Opportunity: the political effects of a housing mobility experiment.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Urban Affairs Review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2012; 48(2): 147–179. </w:t>
            </w:r>
            <w:hyperlink r:id="rId28">
              <w:r w:rsidRPr="007861E7">
                <w:rPr>
                  <w:rFonts w:ascii="Garamond" w:eastAsia="Garamond" w:hAnsi="Garamond" w:cs="Garamond"/>
                  <w:color w:val="0096FF"/>
                  <w:u w:val="single"/>
                  <w:lang w:val="en-US" w:eastAsia="en-US"/>
                </w:rPr>
                <w:t>https://doi.org/10.1177/1078087411426399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0A2ED4B4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* Holm S. Book Review—For the Common Good.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Clinical Trials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2024; 21(1): 136–137. </w:t>
            </w:r>
            <w:hyperlink r:id="rId29">
              <w:r w:rsidRPr="007861E7">
                <w:rPr>
                  <w:rFonts w:ascii="Garamond" w:eastAsia="Garamond" w:hAnsi="Garamond" w:cs="Garamond"/>
                  <w:color w:val="0097FF"/>
                  <w:u w:val="single"/>
                  <w:lang w:val="en-US" w:eastAsia="en-US"/>
                </w:rPr>
                <w:t>https://doi.org/10.1177/17407745231193140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41A2C399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* Wilson A, </w:t>
            </w:r>
            <w:proofErr w:type="spellStart"/>
            <w:r w:rsidRPr="007861E7">
              <w:rPr>
                <w:rFonts w:ascii="Garamond" w:eastAsia="Garamond" w:hAnsi="Garamond" w:cs="Garamond"/>
                <w:lang w:val="en-US" w:eastAsia="en-US"/>
              </w:rPr>
              <w:t>Kasina</w:t>
            </w:r>
            <w:proofErr w:type="spellEnd"/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F, </w:t>
            </w:r>
            <w:proofErr w:type="spellStart"/>
            <w:r w:rsidRPr="007861E7">
              <w:rPr>
                <w:rFonts w:ascii="Garamond" w:eastAsia="Garamond" w:hAnsi="Garamond" w:cs="Garamond"/>
                <w:lang w:val="en-US" w:eastAsia="en-US"/>
              </w:rPr>
              <w:t>Nduta</w:t>
            </w:r>
            <w:proofErr w:type="spellEnd"/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I, </w:t>
            </w:r>
            <w:proofErr w:type="spellStart"/>
            <w:r w:rsidRPr="007861E7">
              <w:rPr>
                <w:rFonts w:ascii="Garamond" w:eastAsia="Garamond" w:hAnsi="Garamond" w:cs="Garamond"/>
                <w:lang w:val="en-US" w:eastAsia="en-US"/>
              </w:rPr>
              <w:t>Ayumbah</w:t>
            </w:r>
            <w:proofErr w:type="spellEnd"/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</w:t>
            </w:r>
            <w:proofErr w:type="spellStart"/>
            <w:r w:rsidRPr="007861E7">
              <w:rPr>
                <w:rFonts w:ascii="Garamond" w:eastAsia="Garamond" w:hAnsi="Garamond" w:cs="Garamond"/>
                <w:lang w:val="en-US" w:eastAsia="en-US"/>
              </w:rPr>
              <w:t>Akallah</w:t>
            </w:r>
            <w:proofErr w:type="spellEnd"/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J. When economists shut off your water.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Africa Is a Country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(web site). 2023. </w:t>
            </w:r>
            <w:hyperlink r:id="rId30">
              <w:r w:rsidRPr="007861E7">
                <w:rPr>
                  <w:rFonts w:ascii="Garamond" w:eastAsia="Garamond" w:hAnsi="Garamond" w:cs="Garamond"/>
                  <w:color w:val="0097FF"/>
                  <w:u w:val="single"/>
                  <w:lang w:val="en-US" w:eastAsia="en-US"/>
                </w:rPr>
                <w:t>https://africasacountry.com/2023/11/when-economists-shut-off-your-water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1C36A5FE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* Jones CP. Invited commentary: ‘race,’ racism, and the practice of epidemiology.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American Journal of Epidemiology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2001; 154(4): 299–304. </w:t>
            </w:r>
            <w:hyperlink r:id="rId31">
              <w:r w:rsidRPr="007861E7">
                <w:rPr>
                  <w:rFonts w:ascii="Garamond" w:eastAsia="Garamond" w:hAnsi="Garamond" w:cs="Garamond"/>
                  <w:color w:val="0096FF"/>
                  <w:u w:val="single"/>
                  <w:lang w:val="en-US" w:eastAsia="en-US"/>
                </w:rPr>
                <w:t>https://doi.org/10.1093/aje/154.4.299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778AB9D7" w14:textId="77777777" w:rsidR="007861E7" w:rsidRPr="007861E7" w:rsidRDefault="007861E7" w:rsidP="007861E7">
            <w:pPr>
              <w:tabs>
                <w:tab w:val="left" w:pos="2160"/>
              </w:tabs>
              <w:spacing w:line="240" w:lineRule="auto"/>
              <w:rPr>
                <w:rFonts w:ascii="Garamond" w:eastAsia="Garamond" w:hAnsi="Garamond" w:cs="Garamond"/>
                <w:lang w:val="en-US" w:eastAsia="en-US"/>
              </w:rPr>
            </w:pPr>
          </w:p>
          <w:p w14:paraId="200872A1" w14:textId="77777777" w:rsidR="007861E7" w:rsidRPr="007861E7" w:rsidRDefault="007861E7" w:rsidP="007861E7">
            <w:pPr>
              <w:tabs>
                <w:tab w:val="left" w:pos="2160"/>
              </w:tabs>
              <w:spacing w:line="240" w:lineRule="auto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Readings on the Tuskegee Syphilis Study:</w:t>
            </w:r>
          </w:p>
          <w:p w14:paraId="7F225856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* Jones JH.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Bad Blood: the Tuskegee Syphilis Experiment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New and expanded </w:t>
            </w:r>
            <w:proofErr w:type="spellStart"/>
            <w:r w:rsidRPr="007861E7">
              <w:rPr>
                <w:rFonts w:ascii="Garamond" w:eastAsia="Garamond" w:hAnsi="Garamond" w:cs="Garamond"/>
                <w:lang w:val="en-US" w:eastAsia="en-US"/>
              </w:rPr>
              <w:t>edn</w:t>
            </w:r>
            <w:proofErr w:type="spellEnd"/>
            <w:r w:rsidRPr="007861E7">
              <w:rPr>
                <w:rFonts w:ascii="Garamond" w:eastAsia="Garamond" w:hAnsi="Garamond" w:cs="Garamond"/>
                <w:lang w:val="en-US" w:eastAsia="en-US"/>
              </w:rPr>
              <w:t>. New York: Free Press, 1993.</w:t>
            </w:r>
          </w:p>
          <w:p w14:paraId="63A3D0E1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* Jones JH, King NMP.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Bad Blood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thirty years later: a Q&amp;A with James H. Jones.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Journal of Law, Medicine &amp; Ethics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2012; 40(4): 867–872. </w:t>
            </w:r>
            <w:hyperlink r:id="rId32">
              <w:r w:rsidRPr="007861E7">
                <w:rPr>
                  <w:rFonts w:ascii="Garamond" w:eastAsia="Garamond" w:hAnsi="Garamond" w:cs="Garamond"/>
                  <w:color w:val="0096FF"/>
                  <w:u w:val="single"/>
                  <w:lang w:val="en-US" w:eastAsia="en-US"/>
                </w:rPr>
                <w:t>https://doi.org/10.1111/j.1748-720X.2012.00716.x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1E912879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* </w:t>
            </w:r>
            <w:proofErr w:type="spellStart"/>
            <w:r w:rsidRPr="007861E7">
              <w:rPr>
                <w:rFonts w:ascii="Garamond" w:eastAsia="Garamond" w:hAnsi="Garamond" w:cs="Garamond"/>
                <w:lang w:val="en-US" w:eastAsia="en-US"/>
              </w:rPr>
              <w:t>Reverby</w:t>
            </w:r>
            <w:proofErr w:type="spellEnd"/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SM, ed.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Tuskegee’s Truths: Rethinking the Tuskegee Syphilis Study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>. Chapel Hill, NC: University of North Carolina Press, 2012.</w:t>
            </w:r>
          </w:p>
        </w:tc>
      </w:tr>
      <w:tr w:rsidR="007861E7" w:rsidRPr="007861E7" w14:paraId="5572CE96" w14:textId="77777777" w:rsidTr="00DE05A8">
        <w:trPr>
          <w:jc w:val="center"/>
        </w:trPr>
        <w:tc>
          <w:tcPr>
            <w:tcW w:w="2270" w:type="dxa"/>
            <w:tcBorders>
              <w:top w:val="single" w:sz="48" w:space="0" w:color="FFFFFF"/>
              <w:left w:val="nil"/>
              <w:bottom w:val="single" w:sz="48" w:space="0" w:color="FFFFF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C3C05" w14:textId="77777777" w:rsidR="007861E7" w:rsidRPr="007861E7" w:rsidRDefault="007861E7" w:rsidP="007861E7">
            <w:pPr>
              <w:keepNext/>
              <w:keepLines/>
              <w:tabs>
                <w:tab w:val="left" w:pos="2160"/>
              </w:tabs>
              <w:spacing w:line="240" w:lineRule="auto"/>
              <w:outlineLvl w:val="2"/>
              <w:rPr>
                <w:rFonts w:ascii="Garamond" w:eastAsia="Garamond" w:hAnsi="Garamond" w:cs="Garamond"/>
                <w:b/>
                <w:color w:val="941651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b/>
                <w:color w:val="941651"/>
                <w:lang w:val="en-US" w:eastAsia="en-US"/>
              </w:rPr>
              <w:lastRenderedPageBreak/>
              <w:t>Unit 3: Advanced Topics in Randomized Controlled Trials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8" w:space="0" w:color="FFFFF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75626" w14:textId="77777777" w:rsidR="007861E7" w:rsidRPr="007861E7" w:rsidRDefault="007861E7" w:rsidP="007861E7">
            <w:pPr>
              <w:tabs>
                <w:tab w:val="left" w:pos="2160"/>
              </w:tabs>
              <w:spacing w:line="240" w:lineRule="auto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Week 7: Bias-Variance Tradeoff</w:t>
            </w:r>
          </w:p>
          <w:p w14:paraId="37A0AA79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Kalla JL, </w:t>
            </w:r>
            <w:proofErr w:type="spellStart"/>
            <w:r w:rsidRPr="007861E7">
              <w:rPr>
                <w:rFonts w:ascii="Garamond" w:eastAsia="Garamond" w:hAnsi="Garamond" w:cs="Garamond"/>
                <w:lang w:val="en-US" w:eastAsia="en-US"/>
              </w:rPr>
              <w:t>Broockman</w:t>
            </w:r>
            <w:proofErr w:type="spellEnd"/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DE. Campaign contributions facilitate access to Congressional officials: a randomized field experiment.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American Journal of Political Science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2016; 60(3): 545–558. </w:t>
            </w:r>
            <w:hyperlink r:id="rId33">
              <w:r w:rsidRPr="007861E7">
                <w:rPr>
                  <w:rFonts w:ascii="Garamond" w:eastAsia="Garamond" w:hAnsi="Garamond" w:cs="Garamond"/>
                  <w:color w:val="0096FF"/>
                  <w:u w:val="single"/>
                  <w:lang w:val="en-US" w:eastAsia="en-US"/>
                </w:rPr>
                <w:t>https://doi.org/10.1111/ajps.12180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29B8C66A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* Muchnik L, Aral S, Taylor SJ. Social influence bias: a randomized experiment.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Science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2013; 341(6146): 647–651. </w:t>
            </w:r>
            <w:hyperlink r:id="rId34">
              <w:r w:rsidRPr="007861E7">
                <w:rPr>
                  <w:rFonts w:ascii="Garamond" w:eastAsia="Garamond" w:hAnsi="Garamond" w:cs="Garamond"/>
                  <w:color w:val="0096FF"/>
                  <w:u w:val="single"/>
                  <w:lang w:val="en-US" w:eastAsia="en-US"/>
                </w:rPr>
                <w:t>https://doi.org/10.1126/science.1240466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30A09DE9" w14:textId="77777777" w:rsidR="007861E7" w:rsidRPr="007861E7" w:rsidRDefault="007861E7" w:rsidP="007861E7">
            <w:pPr>
              <w:tabs>
                <w:tab w:val="left" w:pos="2160"/>
              </w:tabs>
              <w:spacing w:line="240" w:lineRule="auto"/>
              <w:rPr>
                <w:rFonts w:ascii="Garamond" w:eastAsia="Garamond" w:hAnsi="Garamond" w:cs="Garamond"/>
                <w:lang w:val="en-US" w:eastAsia="en-US"/>
              </w:rPr>
            </w:pPr>
          </w:p>
          <w:p w14:paraId="1CD6BF79" w14:textId="77777777" w:rsidR="007861E7" w:rsidRPr="007861E7" w:rsidRDefault="007861E7" w:rsidP="007861E7">
            <w:pPr>
              <w:tabs>
                <w:tab w:val="left" w:pos="2160"/>
              </w:tabs>
              <w:spacing w:line="240" w:lineRule="auto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Week 8: Statistical Efficiency</w:t>
            </w:r>
          </w:p>
          <w:p w14:paraId="757C57E6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Cochran WG, Cox GM.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Experimental Designs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>. Ch. 5: Factorial Experiments. 1950. New York: John Wiley &amp; Sons. Pp. 122–153.</w:t>
            </w:r>
          </w:p>
          <w:p w14:paraId="3E4515AE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Schneider M, Andres C, Trujillo G, et al. Cocoa and total system yields of organic and conventional agroforestry vs. monoculture systems in a long-term field trial in Bolivia.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Experimental Agriculture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2017; 53(3): 351–374. </w:t>
            </w:r>
            <w:hyperlink r:id="rId35">
              <w:r w:rsidRPr="007861E7">
                <w:rPr>
                  <w:rFonts w:ascii="Garamond" w:eastAsia="Garamond" w:hAnsi="Garamond" w:cs="Garamond"/>
                  <w:color w:val="0096FF"/>
                  <w:u w:val="single"/>
                  <w:lang w:val="en-US" w:eastAsia="en-US"/>
                </w:rPr>
                <w:t>https://doi.org/10.1017/S0014479716000417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7B5D8940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* Schmitz J, Hahn M, Brühl CA. Agrochemicals in field margins—an experimental field study to assess the impacts of pesticides and fertilizers on a natural plant community.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Agriculture, Ecosystems and Environment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2014; 193: 60–69. </w:t>
            </w:r>
            <w:hyperlink r:id="rId36">
              <w:r w:rsidRPr="007861E7">
                <w:rPr>
                  <w:rFonts w:ascii="Garamond" w:eastAsia="Garamond" w:hAnsi="Garamond" w:cs="Garamond"/>
                  <w:color w:val="0096FF"/>
                  <w:u w:val="single"/>
                  <w:lang w:val="en-US" w:eastAsia="en-US"/>
                </w:rPr>
                <w:t>https://doi.org/10.1016/j.agee.2014.04.025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4E6762AC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>* Wood L, Welch AM. Assessment of interactive effects of elevated salinity and three pesticides on life history and behavior of southern toad (</w:t>
            </w:r>
            <w:proofErr w:type="spellStart"/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Anaxyrus</w:t>
            </w:r>
            <w:proofErr w:type="spellEnd"/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 xml:space="preserve"> terrestris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) tadpoles.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Environmental Toxicology and Chemistry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>. 2015; 34(3): 667–676.</w:t>
            </w:r>
            <w:r w:rsidRPr="007861E7">
              <w:rPr>
                <w:rFonts w:ascii="Garamond" w:eastAsia="Garamond" w:hAnsi="Garamond" w:cs="Garamond"/>
                <w:color w:val="0097FF"/>
                <w:lang w:val="en-US" w:eastAsia="en-US"/>
              </w:rPr>
              <w:t xml:space="preserve"> </w:t>
            </w:r>
            <w:hyperlink r:id="rId37">
              <w:r w:rsidRPr="007861E7">
                <w:rPr>
                  <w:rFonts w:ascii="Garamond" w:eastAsia="Garamond" w:hAnsi="Garamond" w:cs="Garamond"/>
                  <w:color w:val="0097FF"/>
                  <w:u w:val="single"/>
                  <w:lang w:val="en-US" w:eastAsia="en-US"/>
                </w:rPr>
                <w:t>https://doi.org/10.1002/etc.2861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6F41353A" w14:textId="77777777" w:rsidR="007861E7" w:rsidRPr="007861E7" w:rsidRDefault="007861E7" w:rsidP="007861E7">
            <w:pPr>
              <w:tabs>
                <w:tab w:val="left" w:pos="2160"/>
              </w:tabs>
              <w:spacing w:line="240" w:lineRule="auto"/>
              <w:rPr>
                <w:rFonts w:ascii="Garamond" w:eastAsia="Garamond" w:hAnsi="Garamond" w:cs="Garamond"/>
                <w:lang w:val="en-US" w:eastAsia="en-US"/>
              </w:rPr>
            </w:pPr>
          </w:p>
          <w:p w14:paraId="33A3DC9F" w14:textId="77777777" w:rsidR="007861E7" w:rsidRPr="007861E7" w:rsidRDefault="007861E7" w:rsidP="007861E7">
            <w:pPr>
              <w:tabs>
                <w:tab w:val="left" w:pos="2160"/>
              </w:tabs>
              <w:spacing w:line="240" w:lineRule="auto"/>
              <w:rPr>
                <w:rFonts w:ascii="Garamond" w:eastAsia="Garamond" w:hAnsi="Garamond" w:cs="Garamond"/>
                <w:i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Week 9: Estimands and Effects</w:t>
            </w:r>
          </w:p>
          <w:p w14:paraId="30537EA1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proofErr w:type="spellStart"/>
            <w:r w:rsidRPr="007861E7">
              <w:rPr>
                <w:rFonts w:ascii="Garamond" w:eastAsia="Garamond" w:hAnsi="Garamond" w:cs="Garamond"/>
                <w:lang w:val="en-US" w:eastAsia="en-US"/>
              </w:rPr>
              <w:t>Abaluck</w:t>
            </w:r>
            <w:proofErr w:type="spellEnd"/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J, Kwong LH, Styczynski A. Impact of community masking on COVID-19: a cluster-randomized trial in Bangladesh.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Science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2022; 375(6577): eabi9069. </w:t>
            </w:r>
            <w:hyperlink r:id="rId38">
              <w:r w:rsidRPr="007861E7">
                <w:rPr>
                  <w:rFonts w:ascii="Garamond" w:eastAsia="Garamond" w:hAnsi="Garamond" w:cs="Garamond"/>
                  <w:color w:val="0097FF"/>
                  <w:u w:val="single"/>
                  <w:lang w:val="en-US" w:eastAsia="en-US"/>
                </w:rPr>
                <w:t>http://doi.org/10.1126/science.abi9069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0E2DA92E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proofErr w:type="spellStart"/>
            <w:r w:rsidRPr="007861E7">
              <w:rPr>
                <w:rFonts w:ascii="Garamond" w:eastAsia="Garamond" w:hAnsi="Garamond" w:cs="Garamond"/>
                <w:lang w:val="en-US" w:eastAsia="en-US"/>
              </w:rPr>
              <w:t>Mitjà</w:t>
            </w:r>
            <w:proofErr w:type="spellEnd"/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O, </w:t>
            </w:r>
            <w:proofErr w:type="spellStart"/>
            <w:r w:rsidRPr="007861E7">
              <w:rPr>
                <w:rFonts w:ascii="Garamond" w:eastAsia="Garamond" w:hAnsi="Garamond" w:cs="Garamond"/>
                <w:lang w:val="en-US" w:eastAsia="en-US"/>
              </w:rPr>
              <w:t>Corbacho-Monné</w:t>
            </w:r>
            <w:proofErr w:type="spellEnd"/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M, </w:t>
            </w:r>
            <w:proofErr w:type="spellStart"/>
            <w:r w:rsidRPr="007861E7">
              <w:rPr>
                <w:rFonts w:ascii="Garamond" w:eastAsia="Garamond" w:hAnsi="Garamond" w:cs="Garamond"/>
                <w:lang w:val="en-US" w:eastAsia="en-US"/>
              </w:rPr>
              <w:t>Ubals</w:t>
            </w:r>
            <w:proofErr w:type="spellEnd"/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M, et al. A cluster-randomized trial of hydroxychloroquine for prevention of COVID-19. 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New England Journal of Medicine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2021; 384(5): 417–427. </w:t>
            </w:r>
            <w:hyperlink r:id="rId39" w:history="1">
              <w:r w:rsidRPr="007861E7">
                <w:rPr>
                  <w:rFonts w:ascii="Garamond" w:eastAsia="Garamond" w:hAnsi="Garamond" w:cs="Garamond"/>
                  <w:color w:val="0097FF"/>
                  <w:highlight w:val="white"/>
                  <w:u w:val="single"/>
                  <w:lang w:val="en-US" w:eastAsia="en-US"/>
                </w:rPr>
                <w:t>https://doi.org/10.1002/etc.2861</w:t>
              </w:r>
            </w:hyperlink>
            <w:r w:rsidRPr="007861E7">
              <w:rPr>
                <w:rFonts w:ascii="Garamond" w:eastAsia="Garamond" w:hAnsi="Garamond" w:cs="Garamond"/>
                <w:highlight w:val="white"/>
                <w:lang w:val="en-US" w:eastAsia="en-US"/>
              </w:rPr>
              <w:t xml:space="preserve">. </w:t>
            </w:r>
          </w:p>
          <w:p w14:paraId="08BFF027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* </w:t>
            </w:r>
            <w:proofErr w:type="spellStart"/>
            <w:r w:rsidRPr="007861E7">
              <w:rPr>
                <w:rFonts w:ascii="Garamond" w:eastAsia="Garamond" w:hAnsi="Garamond" w:cs="Garamond"/>
                <w:lang w:val="en-US" w:eastAsia="en-US"/>
              </w:rPr>
              <w:t>Lipsitch</w:t>
            </w:r>
            <w:proofErr w:type="spellEnd"/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M, Dean NE. Understanding COVID-19 vaccine efficacy.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Science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2020; 370(6518): 763–765. </w:t>
            </w:r>
            <w:hyperlink r:id="rId40">
              <w:r w:rsidRPr="007861E7">
                <w:rPr>
                  <w:rFonts w:ascii="Garamond" w:eastAsia="Garamond" w:hAnsi="Garamond" w:cs="Garamond"/>
                  <w:color w:val="0097FF"/>
                  <w:u w:val="single"/>
                  <w:lang w:val="en-US" w:eastAsia="en-US"/>
                </w:rPr>
                <w:t>http://doi.org/10.1126/science.abe5938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466CC29D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* Wu A. A study in Bangladesh tripled the rate of mask-wearing. Can it help in the U.S.?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NPR Goats and Soda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13 Aug. 2021. </w:t>
            </w:r>
            <w:hyperlink r:id="rId41">
              <w:r w:rsidRPr="007861E7">
                <w:rPr>
                  <w:rFonts w:ascii="Garamond" w:eastAsia="Garamond" w:hAnsi="Garamond" w:cs="Garamond"/>
                  <w:color w:val="0096FF"/>
                  <w:u w:val="single"/>
                  <w:lang w:val="en-US" w:eastAsia="en-US"/>
                </w:rPr>
                <w:t>https://www.npr.org/sections/goatsandsoda/2021/08/13/1027218817/what-can-the-u-s-learn-from-bangladesh-s-big-masking-experiment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</w:tc>
      </w:tr>
      <w:tr w:rsidR="007861E7" w:rsidRPr="007861E7" w14:paraId="635E8B8E" w14:textId="77777777" w:rsidTr="00DE05A8">
        <w:trPr>
          <w:jc w:val="center"/>
        </w:trPr>
        <w:tc>
          <w:tcPr>
            <w:tcW w:w="2270" w:type="dxa"/>
            <w:tcBorders>
              <w:top w:val="single" w:sz="48" w:space="0" w:color="FFFFFF"/>
              <w:left w:val="nil"/>
              <w:bottom w:val="single" w:sz="48" w:space="0" w:color="FFFFF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C2A42" w14:textId="77777777" w:rsidR="007861E7" w:rsidRPr="007861E7" w:rsidRDefault="007861E7" w:rsidP="007861E7">
            <w:pPr>
              <w:keepNext/>
              <w:keepLines/>
              <w:tabs>
                <w:tab w:val="left" w:pos="2160"/>
              </w:tabs>
              <w:spacing w:line="240" w:lineRule="auto"/>
              <w:outlineLvl w:val="2"/>
              <w:rPr>
                <w:rFonts w:ascii="Garamond" w:eastAsia="Garamond" w:hAnsi="Garamond" w:cs="Garamond"/>
                <w:b/>
                <w:color w:val="941651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b/>
                <w:color w:val="941651"/>
                <w:lang w:val="en-US" w:eastAsia="en-US"/>
              </w:rPr>
              <w:lastRenderedPageBreak/>
              <w:t>Unit 4: Observational Studies</w:t>
            </w:r>
          </w:p>
        </w:tc>
        <w:tc>
          <w:tcPr>
            <w:tcW w:w="7180" w:type="dxa"/>
            <w:tcBorders>
              <w:top w:val="single" w:sz="48" w:space="0" w:color="FFFFFF"/>
              <w:left w:val="nil"/>
              <w:bottom w:val="single" w:sz="48" w:space="0" w:color="FFFFF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DF0AE" w14:textId="77777777" w:rsidR="007861E7" w:rsidRPr="007861E7" w:rsidRDefault="007861E7" w:rsidP="007861E7">
            <w:pPr>
              <w:tabs>
                <w:tab w:val="left" w:pos="2160"/>
              </w:tabs>
              <w:spacing w:line="240" w:lineRule="auto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Week 10: Exchangeability and Consistency</w:t>
            </w:r>
          </w:p>
          <w:p w14:paraId="062720BA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Willett WC, </w:t>
            </w:r>
            <w:proofErr w:type="spellStart"/>
            <w:r w:rsidRPr="007861E7">
              <w:rPr>
                <w:rFonts w:ascii="Garamond" w:eastAsia="Garamond" w:hAnsi="Garamond" w:cs="Garamond"/>
                <w:lang w:val="en-US" w:eastAsia="en-US"/>
              </w:rPr>
              <w:t>Stampfer</w:t>
            </w:r>
            <w:proofErr w:type="spellEnd"/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MJ, Manson JE, et al. Intake of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trans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fatty acids and risk of coronary heart disease among women.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The Lancet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1993; 341(8845): 581–585. </w:t>
            </w:r>
            <w:hyperlink r:id="rId42">
              <w:r w:rsidRPr="007861E7">
                <w:rPr>
                  <w:rFonts w:ascii="Garamond" w:eastAsia="Garamond" w:hAnsi="Garamond" w:cs="Garamond"/>
                  <w:color w:val="0096FF"/>
                  <w:u w:val="single"/>
                  <w:lang w:val="en-US" w:eastAsia="en-US"/>
                </w:rPr>
                <w:t>https://doi.org/10.1016/0140-6736(93)90350-P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261F270F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Curtis CJ, Clapp J, Goldstein G, Angell SY. How the Nurses’ Health Study helped Americans take the </w:t>
            </w:r>
            <w:proofErr w:type="spellStart"/>
            <w:r w:rsidRPr="007861E7">
              <w:rPr>
                <w:rFonts w:ascii="Garamond" w:eastAsia="Garamond" w:hAnsi="Garamond" w:cs="Garamond"/>
                <w:lang w:val="en-US" w:eastAsia="en-US"/>
              </w:rPr>
              <w:t>trans fat</w:t>
            </w:r>
            <w:proofErr w:type="spellEnd"/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out.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American Journal of Public Health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2016; 106(9): 1537–1539. </w:t>
            </w:r>
            <w:hyperlink r:id="rId43">
              <w:r w:rsidRPr="007861E7">
                <w:rPr>
                  <w:rFonts w:ascii="Garamond" w:eastAsia="Garamond" w:hAnsi="Garamond" w:cs="Garamond"/>
                  <w:color w:val="0096FF"/>
                  <w:u w:val="single"/>
                  <w:lang w:val="en-US" w:eastAsia="en-US"/>
                </w:rPr>
                <w:t>https://doi.org/10.2105/AJPH.2016.303353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142A39BA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D’Agostino McGowan L, Gerke T, Barrett M. Causal inference is not just a statistics problem.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Journal of Statistics and Data Science Education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2024; 32(2): 150–155. </w:t>
            </w:r>
            <w:hyperlink r:id="rId44">
              <w:r w:rsidRPr="007861E7">
                <w:rPr>
                  <w:rFonts w:ascii="Garamond" w:eastAsia="Garamond" w:hAnsi="Garamond" w:cs="Garamond"/>
                  <w:color w:val="0097FF"/>
                  <w:u w:val="single"/>
                  <w:lang w:val="en-US" w:eastAsia="en-US"/>
                </w:rPr>
                <w:t>https://doi.org/10.1080/26939169.2023.2276446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32F54ECA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* Liu D, Li ZH, Shen D, et al. Association of sugar-sweetened, artificially sweetened, and unsweetened coffee consumption with all-cause and cause-specific mortality.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Annals of Internal Medicine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2022; 175(7): 909–917. </w:t>
            </w:r>
            <w:hyperlink r:id="rId45">
              <w:r w:rsidRPr="007861E7">
                <w:rPr>
                  <w:rFonts w:ascii="Garamond" w:eastAsia="Garamond" w:hAnsi="Garamond" w:cs="Garamond"/>
                  <w:color w:val="0096FF"/>
                  <w:u w:val="single"/>
                  <w:lang w:val="en-US" w:eastAsia="en-US"/>
                </w:rPr>
                <w:t>http://doi.org/10.7326/M21-2977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07DC7A65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* Blum D. Coffee drinking linked to lower mortality </w:t>
            </w:r>
            <w:proofErr w:type="gramStart"/>
            <w:r w:rsidRPr="007861E7">
              <w:rPr>
                <w:rFonts w:ascii="Garamond" w:eastAsia="Garamond" w:hAnsi="Garamond" w:cs="Garamond"/>
                <w:lang w:val="en-US" w:eastAsia="en-US"/>
              </w:rPr>
              <w:t>risk,</w:t>
            </w:r>
            <w:proofErr w:type="gramEnd"/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new study finds.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The New York Times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1 June 2022. </w:t>
            </w:r>
            <w:hyperlink r:id="rId46">
              <w:r w:rsidRPr="007861E7">
                <w:rPr>
                  <w:rFonts w:ascii="Garamond" w:eastAsia="Garamond" w:hAnsi="Garamond" w:cs="Garamond"/>
                  <w:color w:val="0096FF"/>
                  <w:u w:val="single"/>
                  <w:lang w:val="en-US" w:eastAsia="en-US"/>
                </w:rPr>
                <w:t>https://www.nytimes.com/2022/06/01/well/eat/coffee-study-lower-dying-risk.html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30503475" w14:textId="77777777" w:rsidR="007861E7" w:rsidRPr="007861E7" w:rsidRDefault="007861E7" w:rsidP="007861E7">
            <w:pPr>
              <w:tabs>
                <w:tab w:val="left" w:pos="2160"/>
              </w:tabs>
              <w:spacing w:line="240" w:lineRule="auto"/>
              <w:rPr>
                <w:rFonts w:ascii="Garamond" w:eastAsia="Garamond" w:hAnsi="Garamond" w:cs="Garamond"/>
                <w:i/>
                <w:lang w:val="en-US" w:eastAsia="en-US"/>
              </w:rPr>
            </w:pPr>
          </w:p>
          <w:p w14:paraId="0FF93616" w14:textId="77777777" w:rsidR="007861E7" w:rsidRPr="007861E7" w:rsidRDefault="007861E7" w:rsidP="007861E7">
            <w:pPr>
              <w:tabs>
                <w:tab w:val="left" w:pos="2160"/>
              </w:tabs>
              <w:spacing w:line="240" w:lineRule="auto"/>
              <w:rPr>
                <w:rFonts w:ascii="Garamond" w:eastAsia="Garamond" w:hAnsi="Garamond" w:cs="Garamond"/>
                <w:i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Week 11: Internal and External Validity</w:t>
            </w:r>
          </w:p>
          <w:p w14:paraId="669CABB4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>Card D, Krueger AB. Minimum wages and employment: a case study of the fast-food industry in New Jersey and Pennsylvania. A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merican Economic Review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1994; 84(4): 772–793. </w:t>
            </w:r>
            <w:hyperlink r:id="rId47">
              <w:r w:rsidRPr="007861E7">
                <w:rPr>
                  <w:rFonts w:ascii="Garamond" w:eastAsia="Garamond" w:hAnsi="Garamond" w:cs="Garamond"/>
                  <w:color w:val="0097FF"/>
                  <w:u w:val="single"/>
                  <w:lang w:val="en-US" w:eastAsia="en-US"/>
                </w:rPr>
                <w:t>https://www.jstor.org/stable/2118030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2373FDB2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Abadie A, Diamond A, </w:t>
            </w:r>
            <w:proofErr w:type="spellStart"/>
            <w:r w:rsidRPr="007861E7">
              <w:rPr>
                <w:rFonts w:ascii="Garamond" w:eastAsia="Garamond" w:hAnsi="Garamond" w:cs="Garamond"/>
                <w:lang w:val="en-US" w:eastAsia="en-US"/>
              </w:rPr>
              <w:t>Hainmueller</w:t>
            </w:r>
            <w:proofErr w:type="spellEnd"/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J. Synthetic control methods for comparative case studies: estimating the effect of California’s tobacco control program.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Journal of the American Statistical Association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2010; 105(490): 493–505. </w:t>
            </w:r>
            <w:hyperlink r:id="rId48">
              <w:r w:rsidRPr="007861E7">
                <w:rPr>
                  <w:rFonts w:ascii="Garamond" w:eastAsia="Garamond" w:hAnsi="Garamond" w:cs="Garamond"/>
                  <w:color w:val="0097FF"/>
                  <w:u w:val="single"/>
                  <w:lang w:val="en-US" w:eastAsia="en-US"/>
                </w:rPr>
                <w:t>https://doi.org/10.1198/jasa.2009.ap08746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33D85F52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* Abadie A, </w:t>
            </w:r>
            <w:proofErr w:type="spellStart"/>
            <w:r w:rsidRPr="007861E7">
              <w:rPr>
                <w:rFonts w:ascii="Garamond" w:eastAsia="Garamond" w:hAnsi="Garamond" w:cs="Garamond"/>
                <w:lang w:val="en-US" w:eastAsia="en-US"/>
              </w:rPr>
              <w:t>Gardeazabal</w:t>
            </w:r>
            <w:proofErr w:type="spellEnd"/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J. The economic costs of conflict: a case study of the Basque Country.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American Economic Review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2003; 93(1): 113–132. </w:t>
            </w:r>
            <w:hyperlink r:id="rId49" w:history="1">
              <w:r w:rsidRPr="007861E7">
                <w:rPr>
                  <w:rFonts w:ascii="Garamond" w:eastAsia="Garamond" w:hAnsi="Garamond" w:cs="Garamond"/>
                  <w:color w:val="0097FF"/>
                  <w:highlight w:val="white"/>
                  <w:u w:val="single"/>
                  <w:lang w:val="en-US" w:eastAsia="en-US"/>
                </w:rPr>
                <w:t>http://doi.org/10.1257/000282803321455188</w:t>
              </w:r>
            </w:hyperlink>
            <w:r w:rsidRPr="007861E7">
              <w:rPr>
                <w:rFonts w:ascii="Garamond" w:eastAsia="Garamond" w:hAnsi="Garamond" w:cs="Garamond"/>
                <w:highlight w:val="white"/>
                <w:lang w:val="en-US" w:eastAsia="en-US"/>
              </w:rPr>
              <w:t>.</w:t>
            </w:r>
          </w:p>
          <w:p w14:paraId="0ECD9579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highlight w:val="white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highlight w:val="white"/>
                <w:lang w:val="en-US" w:eastAsia="en-US"/>
              </w:rPr>
              <w:t xml:space="preserve">* Coleman T. Causality in the time of cholera: John Snow as a prototype for causal inference. </w:t>
            </w:r>
            <w:r w:rsidRPr="007861E7">
              <w:rPr>
                <w:rFonts w:ascii="Garamond" w:eastAsia="Garamond" w:hAnsi="Garamond" w:cs="Garamond"/>
                <w:i/>
                <w:highlight w:val="white"/>
                <w:lang w:val="en-US" w:eastAsia="en-US"/>
              </w:rPr>
              <w:t>SSRN</w:t>
            </w:r>
            <w:r w:rsidRPr="007861E7">
              <w:rPr>
                <w:rFonts w:ascii="Garamond" w:eastAsia="Garamond" w:hAnsi="Garamond" w:cs="Garamond"/>
                <w:highlight w:val="white"/>
                <w:lang w:val="en-US" w:eastAsia="en-US"/>
              </w:rPr>
              <w:t xml:space="preserve"> [preprint]. 2019. </w:t>
            </w:r>
            <w:hyperlink r:id="rId50">
              <w:r w:rsidRPr="007861E7">
                <w:rPr>
                  <w:rFonts w:ascii="Garamond" w:eastAsia="Garamond" w:hAnsi="Garamond" w:cs="Garamond"/>
                  <w:color w:val="0097FF"/>
                  <w:highlight w:val="white"/>
                  <w:u w:val="single"/>
                  <w:lang w:val="en-US" w:eastAsia="en-US"/>
                </w:rPr>
                <w:t>https://doi.org/10.2139/ssrn.3262234</w:t>
              </w:r>
            </w:hyperlink>
            <w:r w:rsidRPr="007861E7">
              <w:rPr>
                <w:rFonts w:ascii="Garamond" w:eastAsia="Garamond" w:hAnsi="Garamond" w:cs="Garamond"/>
                <w:highlight w:val="white"/>
                <w:lang w:val="en-US" w:eastAsia="en-US"/>
              </w:rPr>
              <w:t>.</w:t>
            </w:r>
          </w:p>
          <w:p w14:paraId="7FEBFDC6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highlight w:val="white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highlight w:val="white"/>
                <w:lang w:val="en-US" w:eastAsia="en-US"/>
              </w:rPr>
              <w:t xml:space="preserve">Cowger TL, et al. Lifting universal masking in schools—COVID-19 incidence among students and staff. </w:t>
            </w:r>
            <w:r w:rsidRPr="007861E7">
              <w:rPr>
                <w:rFonts w:ascii="Garamond" w:eastAsia="Garamond" w:hAnsi="Garamond" w:cs="Garamond"/>
                <w:i/>
                <w:highlight w:val="white"/>
                <w:lang w:val="en-US" w:eastAsia="en-US"/>
              </w:rPr>
              <w:t>New England Journal of Medicine</w:t>
            </w:r>
            <w:r w:rsidRPr="007861E7">
              <w:rPr>
                <w:rFonts w:ascii="Garamond" w:eastAsia="Garamond" w:hAnsi="Garamond" w:cs="Garamond"/>
                <w:highlight w:val="white"/>
                <w:lang w:val="en-US" w:eastAsia="en-US"/>
              </w:rPr>
              <w:t xml:space="preserve">. 2022. 387: 1935–1946. </w:t>
            </w:r>
            <w:hyperlink r:id="rId51">
              <w:r w:rsidRPr="007861E7">
                <w:rPr>
                  <w:rFonts w:ascii="Garamond" w:eastAsia="Garamond" w:hAnsi="Garamond" w:cs="Garamond"/>
                  <w:color w:val="0097FF"/>
                  <w:highlight w:val="white"/>
                  <w:u w:val="single"/>
                  <w:lang w:val="en-US" w:eastAsia="en-US"/>
                </w:rPr>
                <w:t>https://doi.org/10.1056/NEJMoa2211029</w:t>
              </w:r>
            </w:hyperlink>
            <w:r w:rsidRPr="007861E7">
              <w:rPr>
                <w:rFonts w:ascii="Garamond" w:eastAsia="Garamond" w:hAnsi="Garamond" w:cs="Garamond"/>
                <w:highlight w:val="white"/>
                <w:lang w:val="en-US" w:eastAsia="en-US"/>
              </w:rPr>
              <w:t xml:space="preserve">. </w:t>
            </w:r>
          </w:p>
          <w:p w14:paraId="1B738553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* Kennedy-Shaffer L. Baseball’s natural experiment.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Significance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2022; 19(5): 42–45. </w:t>
            </w:r>
            <w:hyperlink r:id="rId52">
              <w:r w:rsidRPr="007861E7">
                <w:rPr>
                  <w:rFonts w:ascii="Garamond" w:eastAsia="Garamond" w:hAnsi="Garamond" w:cs="Garamond"/>
                  <w:color w:val="0097FF"/>
                  <w:u w:val="single"/>
                  <w:lang w:val="en-US" w:eastAsia="en-US"/>
                </w:rPr>
                <w:t>https://doi.org/10.1111/1740-9713.01691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39CE8650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* Royal Swedish Academy of Sciences. Popular science background: natural experiments to help answer important questions.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The Prize in Economic Sciences 2021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</w:t>
            </w:r>
            <w:hyperlink r:id="rId53">
              <w:r w:rsidRPr="007861E7">
                <w:rPr>
                  <w:rFonts w:ascii="Garamond" w:eastAsia="Garamond" w:hAnsi="Garamond" w:cs="Garamond"/>
                  <w:color w:val="0096FF"/>
                  <w:u w:val="single"/>
                  <w:lang w:val="en-US" w:eastAsia="en-US"/>
                </w:rPr>
                <w:t>https://www.nobelprize.org/prizes/economic-sciences/2021/popular-information/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430377A4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lastRenderedPageBreak/>
              <w:t xml:space="preserve">* Turner N. Impact Over Orthodoxy.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Vera Institute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(web site). 2023. </w:t>
            </w:r>
            <w:r w:rsidRPr="007861E7">
              <w:rPr>
                <w:rFonts w:eastAsia="Garamond"/>
                <w:color w:val="0097FF"/>
                <w:lang w:val="en-US" w:eastAsia="en-US"/>
              </w:rPr>
              <w:t>​​</w:t>
            </w:r>
            <w:hyperlink r:id="rId54">
              <w:r w:rsidRPr="007861E7">
                <w:rPr>
                  <w:rFonts w:ascii="Garamond" w:eastAsia="Garamond" w:hAnsi="Garamond" w:cs="Garamond"/>
                  <w:color w:val="0097FF"/>
                  <w:u w:val="single"/>
                  <w:lang w:val="en-US" w:eastAsia="en-US"/>
                </w:rPr>
                <w:t>https://www.vera.org/news/impact-over-orthodoxy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77119A7A" w14:textId="77777777" w:rsidR="007861E7" w:rsidRPr="007861E7" w:rsidRDefault="007861E7" w:rsidP="007861E7">
            <w:pPr>
              <w:tabs>
                <w:tab w:val="left" w:pos="2160"/>
              </w:tabs>
              <w:spacing w:line="240" w:lineRule="auto"/>
              <w:rPr>
                <w:rFonts w:ascii="Garamond" w:eastAsia="Garamond" w:hAnsi="Garamond" w:cs="Garamond"/>
                <w:lang w:val="en-US" w:eastAsia="en-US"/>
              </w:rPr>
            </w:pPr>
          </w:p>
          <w:p w14:paraId="79603A98" w14:textId="77777777" w:rsidR="007861E7" w:rsidRPr="007861E7" w:rsidRDefault="007861E7" w:rsidP="007861E7">
            <w:pPr>
              <w:tabs>
                <w:tab w:val="left" w:pos="2160"/>
              </w:tabs>
              <w:spacing w:line="240" w:lineRule="auto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Week 12: Communication and Certainty</w:t>
            </w:r>
          </w:p>
          <w:p w14:paraId="7BB4D838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Soderbergh S. (Director).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Erin Brockovich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[Film]. Universal City, CA: Universal Studios, 2000.</w:t>
            </w:r>
          </w:p>
          <w:p w14:paraId="63D7D80C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Heath D. Cancer-cluster study seeking to debunk “Erin Brockovich” has glaring weaknesses.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The Center for Public Integrity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3 June 2013. </w:t>
            </w:r>
            <w:hyperlink r:id="rId55">
              <w:r w:rsidRPr="007861E7">
                <w:rPr>
                  <w:rFonts w:ascii="Garamond" w:eastAsia="Garamond" w:hAnsi="Garamond" w:cs="Garamond"/>
                  <w:color w:val="0096FF"/>
                  <w:u w:val="single"/>
                  <w:lang w:val="en-US" w:eastAsia="en-US"/>
                </w:rPr>
                <w:t>https://publicintegrity.org/environment/cancer-cluster-study-seeking-to-debunk-erin-brockovich-has-glaring-weaknesses/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6A88405D" w14:textId="77777777" w:rsidR="007861E7" w:rsidRPr="007861E7" w:rsidRDefault="007861E7" w:rsidP="007861E7">
            <w:pPr>
              <w:numPr>
                <w:ilvl w:val="0"/>
                <w:numId w:val="36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proofErr w:type="spellStart"/>
            <w:r w:rsidRPr="007861E7">
              <w:rPr>
                <w:rFonts w:ascii="Garamond" w:eastAsia="Garamond" w:hAnsi="Garamond" w:cs="Garamond"/>
                <w:lang w:val="en-US" w:eastAsia="en-US"/>
              </w:rPr>
              <w:t>Steenland</w:t>
            </w:r>
            <w:proofErr w:type="spellEnd"/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K, Savitz DA, Fletcher T. Class action lawsuits: can they advance epidemiologic research?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Epidemiology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2014; 25(2): 167–169. </w:t>
            </w:r>
            <w:hyperlink r:id="rId56">
              <w:r w:rsidRPr="007861E7">
                <w:rPr>
                  <w:rFonts w:ascii="Garamond" w:eastAsia="Garamond" w:hAnsi="Garamond" w:cs="Garamond"/>
                  <w:color w:val="0097FF"/>
                  <w:u w:val="single"/>
                  <w:lang w:val="en-US" w:eastAsia="en-US"/>
                </w:rPr>
                <w:t>http://doi.org/10.1097/EDE.0000000000000067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  <w:p w14:paraId="081A213B" w14:textId="77777777" w:rsidR="007861E7" w:rsidRPr="007861E7" w:rsidRDefault="007861E7" w:rsidP="007861E7">
            <w:pPr>
              <w:tabs>
                <w:tab w:val="left" w:pos="2160"/>
              </w:tabs>
              <w:spacing w:line="240" w:lineRule="auto"/>
              <w:rPr>
                <w:rFonts w:ascii="Garamond" w:eastAsia="Garamond" w:hAnsi="Garamond" w:cs="Garamond"/>
                <w:lang w:val="en-US" w:eastAsia="en-US"/>
              </w:rPr>
            </w:pPr>
          </w:p>
          <w:p w14:paraId="6D79880F" w14:textId="77777777" w:rsidR="007861E7" w:rsidRPr="007861E7" w:rsidRDefault="007861E7" w:rsidP="007861E7">
            <w:pPr>
              <w:tabs>
                <w:tab w:val="left" w:pos="2160"/>
              </w:tabs>
              <w:spacing w:line="240" w:lineRule="auto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 xml:space="preserve">Week 13: Conclusion: Where Do We Go </w:t>
            </w:r>
            <w:proofErr w:type="gramStart"/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From</w:t>
            </w:r>
            <w:proofErr w:type="gramEnd"/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 xml:space="preserve"> Here?</w:t>
            </w:r>
          </w:p>
          <w:p w14:paraId="6A65870E" w14:textId="77777777" w:rsidR="007861E7" w:rsidRPr="007861E7" w:rsidRDefault="007861E7" w:rsidP="007861E7">
            <w:pPr>
              <w:numPr>
                <w:ilvl w:val="0"/>
                <w:numId w:val="37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* </w:t>
            </w:r>
            <w:proofErr w:type="spellStart"/>
            <w:r w:rsidRPr="007861E7">
              <w:rPr>
                <w:rFonts w:ascii="Garamond" w:eastAsia="Garamond" w:hAnsi="Garamond" w:cs="Garamond"/>
                <w:lang w:val="en-US" w:eastAsia="en-US"/>
              </w:rPr>
              <w:t>Messeri</w:t>
            </w:r>
            <w:proofErr w:type="spellEnd"/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 L, Crockett MJ. Artificial intelligence and illusions of understanding in scientific research.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Nature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2024; 627: 49–58. </w:t>
            </w:r>
            <w:hyperlink r:id="rId57">
              <w:r w:rsidRPr="007861E7">
                <w:rPr>
                  <w:rFonts w:ascii="Garamond" w:eastAsia="Garamond" w:hAnsi="Garamond" w:cs="Garamond"/>
                  <w:color w:val="0097FF"/>
                  <w:highlight w:val="white"/>
                  <w:u w:val="single"/>
                  <w:lang w:val="en-US" w:eastAsia="en-US"/>
                </w:rPr>
                <w:t>https://doi.org/10.1038/s41586-024-07146-0</w:t>
              </w:r>
            </w:hyperlink>
            <w:r w:rsidRPr="007861E7">
              <w:rPr>
                <w:rFonts w:ascii="Garamond" w:eastAsia="Garamond" w:hAnsi="Garamond" w:cs="Garamond"/>
                <w:color w:val="222222"/>
                <w:highlight w:val="white"/>
                <w:lang w:val="en-US" w:eastAsia="en-US"/>
              </w:rPr>
              <w:t>.</w:t>
            </w:r>
          </w:p>
          <w:p w14:paraId="53FB1B98" w14:textId="77777777" w:rsidR="007861E7" w:rsidRPr="007861E7" w:rsidRDefault="007861E7" w:rsidP="007861E7">
            <w:pPr>
              <w:numPr>
                <w:ilvl w:val="0"/>
                <w:numId w:val="37"/>
              </w:numPr>
              <w:tabs>
                <w:tab w:val="left" w:pos="2160"/>
              </w:tabs>
              <w:spacing w:line="240" w:lineRule="auto"/>
              <w:ind w:left="450"/>
              <w:rPr>
                <w:rFonts w:ascii="Garamond" w:eastAsia="Garamond" w:hAnsi="Garamond" w:cs="Garamond"/>
                <w:lang w:val="en-US" w:eastAsia="en-US"/>
              </w:rPr>
            </w:pP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* Stevenson MT. Cause, effect, and the structure of the social world. </w:t>
            </w:r>
            <w:r w:rsidRPr="007861E7">
              <w:rPr>
                <w:rFonts w:ascii="Garamond" w:eastAsia="Garamond" w:hAnsi="Garamond" w:cs="Garamond"/>
                <w:i/>
                <w:lang w:val="en-US" w:eastAsia="en-US"/>
              </w:rPr>
              <w:t>Boston University Law Review</w:t>
            </w:r>
            <w:r w:rsidRPr="007861E7">
              <w:rPr>
                <w:rFonts w:ascii="Garamond" w:eastAsia="Garamond" w:hAnsi="Garamond" w:cs="Garamond"/>
                <w:lang w:val="en-US" w:eastAsia="en-US"/>
              </w:rPr>
              <w:t xml:space="preserve">. 2023; 103: 2001–2047. </w:t>
            </w:r>
            <w:hyperlink r:id="rId58">
              <w:r w:rsidRPr="007861E7">
                <w:rPr>
                  <w:rFonts w:ascii="Garamond" w:eastAsia="Garamond" w:hAnsi="Garamond" w:cs="Garamond"/>
                  <w:color w:val="0097FF"/>
                  <w:u w:val="single"/>
                  <w:lang w:val="en-US" w:eastAsia="en-US"/>
                </w:rPr>
                <w:t>http://doi.org/10.2139/ssrn.4445710</w:t>
              </w:r>
            </w:hyperlink>
            <w:r w:rsidRPr="007861E7">
              <w:rPr>
                <w:rFonts w:ascii="Garamond" w:eastAsia="Garamond" w:hAnsi="Garamond" w:cs="Garamond"/>
                <w:lang w:val="en-US" w:eastAsia="en-US"/>
              </w:rPr>
              <w:t>.</w:t>
            </w:r>
          </w:p>
        </w:tc>
      </w:tr>
    </w:tbl>
    <w:p w14:paraId="159502C0" w14:textId="77777777" w:rsidR="00DB5468" w:rsidRPr="00DB5468" w:rsidRDefault="00DB5468" w:rsidP="00122BCE">
      <w:pPr>
        <w:pStyle w:val="Heading2"/>
      </w:pPr>
    </w:p>
    <w:sectPr w:rsidR="00DB5468" w:rsidRPr="00DB5468" w:rsidSect="00772560">
      <w:footerReference w:type="even" r:id="rId59"/>
      <w:footerReference w:type="default" r:id="rId60"/>
      <w:pgSz w:w="12240" w:h="15840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C6470" w14:textId="77777777" w:rsidR="001518F1" w:rsidRDefault="001518F1" w:rsidP="00AF2C92">
      <w:r>
        <w:separator/>
      </w:r>
    </w:p>
  </w:endnote>
  <w:endnote w:type="continuationSeparator" w:id="0">
    <w:p w14:paraId="336416BE" w14:textId="77777777" w:rsidR="001518F1" w:rsidRDefault="001518F1" w:rsidP="00AF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mo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64897048"/>
      <w:docPartObj>
        <w:docPartGallery w:val="Page Numbers (Bottom of Page)"/>
        <w:docPartUnique/>
      </w:docPartObj>
    </w:sdtPr>
    <w:sdtContent>
      <w:p w14:paraId="79C2BEE8" w14:textId="32072817" w:rsidR="00E423CE" w:rsidRDefault="00E423CE" w:rsidP="006F29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DC9813" w14:textId="77777777" w:rsidR="00E423CE" w:rsidRDefault="00E423CE" w:rsidP="00E423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41793510"/>
      <w:docPartObj>
        <w:docPartGallery w:val="Page Numbers (Bottom of Page)"/>
        <w:docPartUnique/>
      </w:docPartObj>
    </w:sdtPr>
    <w:sdtContent>
      <w:p w14:paraId="42028DE0" w14:textId="2D7B02EB" w:rsidR="006F29EE" w:rsidRDefault="006F29EE" w:rsidP="00CF13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35</w:t>
        </w:r>
        <w:r>
          <w:rPr>
            <w:rStyle w:val="PageNumber"/>
          </w:rPr>
          <w:fldChar w:fldCharType="end"/>
        </w:r>
      </w:p>
    </w:sdtContent>
  </w:sdt>
  <w:p w14:paraId="64DF23CB" w14:textId="77777777" w:rsidR="00E423CE" w:rsidRDefault="00E423CE" w:rsidP="00E423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28EC5" w14:textId="77777777" w:rsidR="001518F1" w:rsidRDefault="001518F1" w:rsidP="00AF2C92">
      <w:r>
        <w:separator/>
      </w:r>
    </w:p>
  </w:footnote>
  <w:footnote w:type="continuationSeparator" w:id="0">
    <w:p w14:paraId="46C9E5B2" w14:textId="77777777" w:rsidR="001518F1" w:rsidRDefault="001518F1" w:rsidP="00AF2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54AB6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D022E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E3626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CD2D8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2740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85865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46689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F80B2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7786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05E94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681803"/>
    <w:multiLevelType w:val="hybridMultilevel"/>
    <w:tmpl w:val="BE9CD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9A4BF9"/>
    <w:multiLevelType w:val="hybridMultilevel"/>
    <w:tmpl w:val="745A3B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E0F45"/>
    <w:multiLevelType w:val="multilevel"/>
    <w:tmpl w:val="D7F0D074"/>
    <w:lvl w:ilvl="0">
      <w:start w:val="1"/>
      <w:numFmt w:val="bullet"/>
      <w:lvlText w:val="●"/>
      <w:lvlJc w:val="left"/>
      <w:pPr>
        <w:ind w:left="232" w:hanging="232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952" w:hanging="232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672" w:hanging="232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32" w:hanging="232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952" w:hanging="232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1672" w:hanging="232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2392" w:hanging="232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3112" w:hanging="232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3832" w:hanging="232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2" w15:restartNumberingAfterBreak="0">
    <w:nsid w:val="4F677ABA"/>
    <w:multiLevelType w:val="hybridMultilevel"/>
    <w:tmpl w:val="745A3B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370835"/>
    <w:multiLevelType w:val="multilevel"/>
    <w:tmpl w:val="39EA4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9886759"/>
    <w:multiLevelType w:val="hybridMultilevel"/>
    <w:tmpl w:val="F81C0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63DC6"/>
    <w:multiLevelType w:val="multilevel"/>
    <w:tmpl w:val="40B4C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CFA5448"/>
    <w:multiLevelType w:val="hybridMultilevel"/>
    <w:tmpl w:val="745A3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634903">
    <w:abstractNumId w:val="15"/>
  </w:num>
  <w:num w:numId="2" w16cid:durableId="909773123">
    <w:abstractNumId w:val="23"/>
  </w:num>
  <w:num w:numId="3" w16cid:durableId="42993433">
    <w:abstractNumId w:val="1"/>
  </w:num>
  <w:num w:numId="4" w16cid:durableId="662008314">
    <w:abstractNumId w:val="2"/>
  </w:num>
  <w:num w:numId="5" w16cid:durableId="556740280">
    <w:abstractNumId w:val="3"/>
  </w:num>
  <w:num w:numId="6" w16cid:durableId="1108699340">
    <w:abstractNumId w:val="4"/>
  </w:num>
  <w:num w:numId="7" w16cid:durableId="687870201">
    <w:abstractNumId w:val="9"/>
  </w:num>
  <w:num w:numId="8" w16cid:durableId="9453357">
    <w:abstractNumId w:val="5"/>
  </w:num>
  <w:num w:numId="9" w16cid:durableId="248854725">
    <w:abstractNumId w:val="7"/>
  </w:num>
  <w:num w:numId="10" w16cid:durableId="2025786658">
    <w:abstractNumId w:val="6"/>
  </w:num>
  <w:num w:numId="11" w16cid:durableId="1569000545">
    <w:abstractNumId w:val="10"/>
  </w:num>
  <w:num w:numId="12" w16cid:durableId="1841003912">
    <w:abstractNumId w:val="8"/>
  </w:num>
  <w:num w:numId="13" w16cid:durableId="1445151813">
    <w:abstractNumId w:val="18"/>
  </w:num>
  <w:num w:numId="14" w16cid:durableId="1433939838">
    <w:abstractNumId w:val="24"/>
  </w:num>
  <w:num w:numId="15" w16cid:durableId="1315834616">
    <w:abstractNumId w:val="14"/>
  </w:num>
  <w:num w:numId="16" w16cid:durableId="507018934">
    <w:abstractNumId w:val="17"/>
  </w:num>
  <w:num w:numId="17" w16cid:durableId="402483665">
    <w:abstractNumId w:val="11"/>
  </w:num>
  <w:num w:numId="18" w16cid:durableId="1609266682">
    <w:abstractNumId w:val="0"/>
  </w:num>
  <w:num w:numId="19" w16cid:durableId="663895314">
    <w:abstractNumId w:val="12"/>
  </w:num>
  <w:num w:numId="20" w16cid:durableId="1606228635">
    <w:abstractNumId w:val="24"/>
  </w:num>
  <w:num w:numId="21" w16cid:durableId="250701308">
    <w:abstractNumId w:val="24"/>
  </w:num>
  <w:num w:numId="22" w16cid:durableId="303972227">
    <w:abstractNumId w:val="24"/>
  </w:num>
  <w:num w:numId="23" w16cid:durableId="41177890">
    <w:abstractNumId w:val="24"/>
  </w:num>
  <w:num w:numId="24" w16cid:durableId="1166169049">
    <w:abstractNumId w:val="18"/>
  </w:num>
  <w:num w:numId="25" w16cid:durableId="1172335283">
    <w:abstractNumId w:val="19"/>
  </w:num>
  <w:num w:numId="26" w16cid:durableId="1712225396">
    <w:abstractNumId w:val="25"/>
  </w:num>
  <w:num w:numId="27" w16cid:durableId="1508591329">
    <w:abstractNumId w:val="26"/>
  </w:num>
  <w:num w:numId="28" w16cid:durableId="1129665331">
    <w:abstractNumId w:val="24"/>
  </w:num>
  <w:num w:numId="29" w16cid:durableId="655845966">
    <w:abstractNumId w:val="13"/>
  </w:num>
  <w:num w:numId="30" w16cid:durableId="894394633">
    <w:abstractNumId w:val="29"/>
  </w:num>
  <w:num w:numId="31" w16cid:durableId="556672315">
    <w:abstractNumId w:val="18"/>
    <w:lvlOverride w:ilvl="0">
      <w:startOverride w:val="1"/>
    </w:lvlOverride>
  </w:num>
  <w:num w:numId="32" w16cid:durableId="1050883030">
    <w:abstractNumId w:val="28"/>
  </w:num>
  <w:num w:numId="33" w16cid:durableId="855268902">
    <w:abstractNumId w:val="16"/>
  </w:num>
  <w:num w:numId="34" w16cid:durableId="188033162">
    <w:abstractNumId w:val="31"/>
  </w:num>
  <w:num w:numId="35" w16cid:durableId="1294092539">
    <w:abstractNumId w:val="21"/>
  </w:num>
  <w:num w:numId="36" w16cid:durableId="1901403317">
    <w:abstractNumId w:val="27"/>
  </w:num>
  <w:num w:numId="37" w16cid:durableId="1919052261">
    <w:abstractNumId w:val="30"/>
  </w:num>
  <w:num w:numId="38" w16cid:durableId="1683048908">
    <w:abstractNumId w:val="20"/>
  </w:num>
  <w:num w:numId="39" w16cid:durableId="192665118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CC"/>
    <w:rsid w:val="00001899"/>
    <w:rsid w:val="000041D6"/>
    <w:rsid w:val="000049AD"/>
    <w:rsid w:val="00006E82"/>
    <w:rsid w:val="000118A7"/>
    <w:rsid w:val="00012C05"/>
    <w:rsid w:val="000133C0"/>
    <w:rsid w:val="00014C4E"/>
    <w:rsid w:val="00017107"/>
    <w:rsid w:val="000202E2"/>
    <w:rsid w:val="00022441"/>
    <w:rsid w:val="0002261E"/>
    <w:rsid w:val="00024839"/>
    <w:rsid w:val="00026871"/>
    <w:rsid w:val="00037A98"/>
    <w:rsid w:val="000427FB"/>
    <w:rsid w:val="0004455E"/>
    <w:rsid w:val="00047CB5"/>
    <w:rsid w:val="00051FAA"/>
    <w:rsid w:val="000572A9"/>
    <w:rsid w:val="00061325"/>
    <w:rsid w:val="00071477"/>
    <w:rsid w:val="000733AC"/>
    <w:rsid w:val="00074D22"/>
    <w:rsid w:val="00075081"/>
    <w:rsid w:val="0007528A"/>
    <w:rsid w:val="00077C21"/>
    <w:rsid w:val="000811AB"/>
    <w:rsid w:val="000826EC"/>
    <w:rsid w:val="00083C5F"/>
    <w:rsid w:val="0009172C"/>
    <w:rsid w:val="000930EC"/>
    <w:rsid w:val="00095E61"/>
    <w:rsid w:val="000966C1"/>
    <w:rsid w:val="000970AC"/>
    <w:rsid w:val="000A1167"/>
    <w:rsid w:val="000A1247"/>
    <w:rsid w:val="000A4428"/>
    <w:rsid w:val="000A6996"/>
    <w:rsid w:val="000A6D40"/>
    <w:rsid w:val="000A7BC3"/>
    <w:rsid w:val="000B1661"/>
    <w:rsid w:val="000B2E88"/>
    <w:rsid w:val="000B4603"/>
    <w:rsid w:val="000C09BE"/>
    <w:rsid w:val="000C1380"/>
    <w:rsid w:val="000C554F"/>
    <w:rsid w:val="000C700F"/>
    <w:rsid w:val="000D0DC5"/>
    <w:rsid w:val="000D15FF"/>
    <w:rsid w:val="000D28DF"/>
    <w:rsid w:val="000D488B"/>
    <w:rsid w:val="000D68DF"/>
    <w:rsid w:val="000E138D"/>
    <w:rsid w:val="000E187A"/>
    <w:rsid w:val="000E2D61"/>
    <w:rsid w:val="000E450E"/>
    <w:rsid w:val="000E6259"/>
    <w:rsid w:val="000F4677"/>
    <w:rsid w:val="000F5BE0"/>
    <w:rsid w:val="00100587"/>
    <w:rsid w:val="0010284E"/>
    <w:rsid w:val="00103122"/>
    <w:rsid w:val="0010336A"/>
    <w:rsid w:val="001047F0"/>
    <w:rsid w:val="001050F1"/>
    <w:rsid w:val="00105AEA"/>
    <w:rsid w:val="00106DAF"/>
    <w:rsid w:val="001116D5"/>
    <w:rsid w:val="001157B7"/>
    <w:rsid w:val="00116023"/>
    <w:rsid w:val="00122BCE"/>
    <w:rsid w:val="00134A51"/>
    <w:rsid w:val="00140727"/>
    <w:rsid w:val="001518F1"/>
    <w:rsid w:val="00155166"/>
    <w:rsid w:val="00160628"/>
    <w:rsid w:val="00161344"/>
    <w:rsid w:val="00162195"/>
    <w:rsid w:val="0016322A"/>
    <w:rsid w:val="001658C2"/>
    <w:rsid w:val="00165A21"/>
    <w:rsid w:val="001705CE"/>
    <w:rsid w:val="00174FFF"/>
    <w:rsid w:val="0017714B"/>
    <w:rsid w:val="001804DF"/>
    <w:rsid w:val="00181BDC"/>
    <w:rsid w:val="00181DB0"/>
    <w:rsid w:val="001829E3"/>
    <w:rsid w:val="00191B1C"/>
    <w:rsid w:val="001927EB"/>
    <w:rsid w:val="0019731E"/>
    <w:rsid w:val="001A09FE"/>
    <w:rsid w:val="001A5DA6"/>
    <w:rsid w:val="001A67C9"/>
    <w:rsid w:val="001A69DE"/>
    <w:rsid w:val="001B1C7C"/>
    <w:rsid w:val="001B398F"/>
    <w:rsid w:val="001B46C6"/>
    <w:rsid w:val="001B4B48"/>
    <w:rsid w:val="001B4D1F"/>
    <w:rsid w:val="001B7681"/>
    <w:rsid w:val="001B7CAE"/>
    <w:rsid w:val="001C0772"/>
    <w:rsid w:val="001C0D4F"/>
    <w:rsid w:val="001C1DEC"/>
    <w:rsid w:val="001C5736"/>
    <w:rsid w:val="001D4A49"/>
    <w:rsid w:val="001E0572"/>
    <w:rsid w:val="001E0A67"/>
    <w:rsid w:val="001E1028"/>
    <w:rsid w:val="001E14E2"/>
    <w:rsid w:val="001E3290"/>
    <w:rsid w:val="001E6302"/>
    <w:rsid w:val="001E7DCB"/>
    <w:rsid w:val="001F3411"/>
    <w:rsid w:val="001F4287"/>
    <w:rsid w:val="001F4DBA"/>
    <w:rsid w:val="00202400"/>
    <w:rsid w:val="0020415E"/>
    <w:rsid w:val="00204FF4"/>
    <w:rsid w:val="0021056E"/>
    <w:rsid w:val="0021075D"/>
    <w:rsid w:val="0021165A"/>
    <w:rsid w:val="00211BC9"/>
    <w:rsid w:val="0021620C"/>
    <w:rsid w:val="002168BD"/>
    <w:rsid w:val="00216E78"/>
    <w:rsid w:val="00217275"/>
    <w:rsid w:val="00226707"/>
    <w:rsid w:val="00231BB0"/>
    <w:rsid w:val="002345FE"/>
    <w:rsid w:val="00236F4B"/>
    <w:rsid w:val="00242B0D"/>
    <w:rsid w:val="002467C6"/>
    <w:rsid w:val="0024692A"/>
    <w:rsid w:val="00247027"/>
    <w:rsid w:val="00252BBA"/>
    <w:rsid w:val="00253123"/>
    <w:rsid w:val="00264001"/>
    <w:rsid w:val="00266354"/>
    <w:rsid w:val="00267A18"/>
    <w:rsid w:val="002705C3"/>
    <w:rsid w:val="00273462"/>
    <w:rsid w:val="0027395B"/>
    <w:rsid w:val="00275854"/>
    <w:rsid w:val="00280590"/>
    <w:rsid w:val="00282EC3"/>
    <w:rsid w:val="00283B41"/>
    <w:rsid w:val="00285F28"/>
    <w:rsid w:val="00286398"/>
    <w:rsid w:val="0029797B"/>
    <w:rsid w:val="002A3C42"/>
    <w:rsid w:val="002A5D75"/>
    <w:rsid w:val="002B1B1A"/>
    <w:rsid w:val="002B384E"/>
    <w:rsid w:val="002B7228"/>
    <w:rsid w:val="002C493E"/>
    <w:rsid w:val="002C53EE"/>
    <w:rsid w:val="002D24F7"/>
    <w:rsid w:val="002D2799"/>
    <w:rsid w:val="002D2CD7"/>
    <w:rsid w:val="002D4DDC"/>
    <w:rsid w:val="002D4F75"/>
    <w:rsid w:val="002D6493"/>
    <w:rsid w:val="002D7AB6"/>
    <w:rsid w:val="002E06D0"/>
    <w:rsid w:val="002E1D68"/>
    <w:rsid w:val="002E318E"/>
    <w:rsid w:val="002E3C27"/>
    <w:rsid w:val="002E403A"/>
    <w:rsid w:val="002E7F3A"/>
    <w:rsid w:val="002F27AA"/>
    <w:rsid w:val="002F4EDB"/>
    <w:rsid w:val="002F6054"/>
    <w:rsid w:val="003013A8"/>
    <w:rsid w:val="00314B8B"/>
    <w:rsid w:val="00315713"/>
    <w:rsid w:val="0031686C"/>
    <w:rsid w:val="00316FE0"/>
    <w:rsid w:val="003204D2"/>
    <w:rsid w:val="0032605E"/>
    <w:rsid w:val="0032643C"/>
    <w:rsid w:val="003275D1"/>
    <w:rsid w:val="00330B2A"/>
    <w:rsid w:val="00331E17"/>
    <w:rsid w:val="00333063"/>
    <w:rsid w:val="003408E3"/>
    <w:rsid w:val="00343480"/>
    <w:rsid w:val="00345E89"/>
    <w:rsid w:val="003522A1"/>
    <w:rsid w:val="0035254B"/>
    <w:rsid w:val="00353555"/>
    <w:rsid w:val="003565D4"/>
    <w:rsid w:val="003607FB"/>
    <w:rsid w:val="00360FD5"/>
    <w:rsid w:val="003634A5"/>
    <w:rsid w:val="00363D1E"/>
    <w:rsid w:val="00366868"/>
    <w:rsid w:val="00367506"/>
    <w:rsid w:val="00370020"/>
    <w:rsid w:val="00370085"/>
    <w:rsid w:val="003744A7"/>
    <w:rsid w:val="00376235"/>
    <w:rsid w:val="00381FB6"/>
    <w:rsid w:val="003836D3"/>
    <w:rsid w:val="00383A52"/>
    <w:rsid w:val="00391652"/>
    <w:rsid w:val="0039507F"/>
    <w:rsid w:val="003A1260"/>
    <w:rsid w:val="003A295F"/>
    <w:rsid w:val="003A41DD"/>
    <w:rsid w:val="003A7033"/>
    <w:rsid w:val="003B47FE"/>
    <w:rsid w:val="003B5673"/>
    <w:rsid w:val="003B62C9"/>
    <w:rsid w:val="003C4C2D"/>
    <w:rsid w:val="003C7176"/>
    <w:rsid w:val="003D0929"/>
    <w:rsid w:val="003D4729"/>
    <w:rsid w:val="003D7DD6"/>
    <w:rsid w:val="003E5AAF"/>
    <w:rsid w:val="003E600D"/>
    <w:rsid w:val="003E64DF"/>
    <w:rsid w:val="003E69AB"/>
    <w:rsid w:val="003E6A5D"/>
    <w:rsid w:val="003E6D33"/>
    <w:rsid w:val="003F193A"/>
    <w:rsid w:val="003F4207"/>
    <w:rsid w:val="003F5C46"/>
    <w:rsid w:val="003F7CBB"/>
    <w:rsid w:val="003F7D34"/>
    <w:rsid w:val="00402C0E"/>
    <w:rsid w:val="00404D6B"/>
    <w:rsid w:val="00406BEA"/>
    <w:rsid w:val="00412639"/>
    <w:rsid w:val="00412C8E"/>
    <w:rsid w:val="0041518D"/>
    <w:rsid w:val="0042221D"/>
    <w:rsid w:val="00424DD3"/>
    <w:rsid w:val="004269C5"/>
    <w:rsid w:val="00435939"/>
    <w:rsid w:val="00436EF9"/>
    <w:rsid w:val="00437CC7"/>
    <w:rsid w:val="00441045"/>
    <w:rsid w:val="00442B9C"/>
    <w:rsid w:val="0044738A"/>
    <w:rsid w:val="004473D3"/>
    <w:rsid w:val="004504CB"/>
    <w:rsid w:val="00451D51"/>
    <w:rsid w:val="00452231"/>
    <w:rsid w:val="00454E17"/>
    <w:rsid w:val="00460C13"/>
    <w:rsid w:val="00463228"/>
    <w:rsid w:val="00463782"/>
    <w:rsid w:val="004667E0"/>
    <w:rsid w:val="0046760E"/>
    <w:rsid w:val="00470E10"/>
    <w:rsid w:val="00470F65"/>
    <w:rsid w:val="00473368"/>
    <w:rsid w:val="00477A97"/>
    <w:rsid w:val="00481343"/>
    <w:rsid w:val="00483796"/>
    <w:rsid w:val="0048511E"/>
    <w:rsid w:val="0048549E"/>
    <w:rsid w:val="00493347"/>
    <w:rsid w:val="00496092"/>
    <w:rsid w:val="004A08DB"/>
    <w:rsid w:val="004A25D0"/>
    <w:rsid w:val="004A37E8"/>
    <w:rsid w:val="004A7549"/>
    <w:rsid w:val="004B09D4"/>
    <w:rsid w:val="004B2BDB"/>
    <w:rsid w:val="004B330A"/>
    <w:rsid w:val="004B7C8E"/>
    <w:rsid w:val="004C3BC0"/>
    <w:rsid w:val="004D0EDC"/>
    <w:rsid w:val="004D1220"/>
    <w:rsid w:val="004D14B3"/>
    <w:rsid w:val="004D1529"/>
    <w:rsid w:val="004D2253"/>
    <w:rsid w:val="004D5514"/>
    <w:rsid w:val="004D56C3"/>
    <w:rsid w:val="004D6325"/>
    <w:rsid w:val="004E0338"/>
    <w:rsid w:val="004E20BF"/>
    <w:rsid w:val="004E4FF3"/>
    <w:rsid w:val="004E56A8"/>
    <w:rsid w:val="004F3B55"/>
    <w:rsid w:val="004F4E46"/>
    <w:rsid w:val="004F6B7D"/>
    <w:rsid w:val="005015F6"/>
    <w:rsid w:val="005030C4"/>
    <w:rsid w:val="005031C5"/>
    <w:rsid w:val="00504FDC"/>
    <w:rsid w:val="005079AC"/>
    <w:rsid w:val="005120CC"/>
    <w:rsid w:val="00512B7B"/>
    <w:rsid w:val="00514EA1"/>
    <w:rsid w:val="00516AAB"/>
    <w:rsid w:val="0051798B"/>
    <w:rsid w:val="00521F5A"/>
    <w:rsid w:val="0052310D"/>
    <w:rsid w:val="00525E06"/>
    <w:rsid w:val="00526454"/>
    <w:rsid w:val="00531823"/>
    <w:rsid w:val="00534ECC"/>
    <w:rsid w:val="0053720D"/>
    <w:rsid w:val="00540EF5"/>
    <w:rsid w:val="00541BF3"/>
    <w:rsid w:val="00541CD3"/>
    <w:rsid w:val="005476FA"/>
    <w:rsid w:val="0055595E"/>
    <w:rsid w:val="00556251"/>
    <w:rsid w:val="00557988"/>
    <w:rsid w:val="00562C49"/>
    <w:rsid w:val="00562DEF"/>
    <w:rsid w:val="00563A35"/>
    <w:rsid w:val="00566596"/>
    <w:rsid w:val="00571A70"/>
    <w:rsid w:val="005741E9"/>
    <w:rsid w:val="005748CF"/>
    <w:rsid w:val="00582DF7"/>
    <w:rsid w:val="00584270"/>
    <w:rsid w:val="00584738"/>
    <w:rsid w:val="00584D3A"/>
    <w:rsid w:val="00591EA4"/>
    <w:rsid w:val="005920B0"/>
    <w:rsid w:val="0059380D"/>
    <w:rsid w:val="00595A8F"/>
    <w:rsid w:val="00597BF2"/>
    <w:rsid w:val="005B0954"/>
    <w:rsid w:val="005B134E"/>
    <w:rsid w:val="005B176F"/>
    <w:rsid w:val="005B2039"/>
    <w:rsid w:val="005B344F"/>
    <w:rsid w:val="005B3FBA"/>
    <w:rsid w:val="005B4A1D"/>
    <w:rsid w:val="005B674D"/>
    <w:rsid w:val="005C066C"/>
    <w:rsid w:val="005C0915"/>
    <w:rsid w:val="005C0CBE"/>
    <w:rsid w:val="005C1FCF"/>
    <w:rsid w:val="005D1885"/>
    <w:rsid w:val="005D4A38"/>
    <w:rsid w:val="005E2EEA"/>
    <w:rsid w:val="005E3708"/>
    <w:rsid w:val="005E3CCD"/>
    <w:rsid w:val="005E3D6B"/>
    <w:rsid w:val="005E5E4A"/>
    <w:rsid w:val="005E61BC"/>
    <w:rsid w:val="005E693D"/>
    <w:rsid w:val="005E75BF"/>
    <w:rsid w:val="005F3B3C"/>
    <w:rsid w:val="005F57BA"/>
    <w:rsid w:val="005F61E6"/>
    <w:rsid w:val="005F6C45"/>
    <w:rsid w:val="00605A69"/>
    <w:rsid w:val="00606C54"/>
    <w:rsid w:val="00611C64"/>
    <w:rsid w:val="00614375"/>
    <w:rsid w:val="00615B0A"/>
    <w:rsid w:val="006168CF"/>
    <w:rsid w:val="0062011B"/>
    <w:rsid w:val="00626DE0"/>
    <w:rsid w:val="00627F99"/>
    <w:rsid w:val="00630901"/>
    <w:rsid w:val="0063177B"/>
    <w:rsid w:val="00631F8E"/>
    <w:rsid w:val="00636EE9"/>
    <w:rsid w:val="00640950"/>
    <w:rsid w:val="0064110B"/>
    <w:rsid w:val="00641AE7"/>
    <w:rsid w:val="00642629"/>
    <w:rsid w:val="0064780F"/>
    <w:rsid w:val="0065293D"/>
    <w:rsid w:val="00653EFC"/>
    <w:rsid w:val="00654021"/>
    <w:rsid w:val="00661045"/>
    <w:rsid w:val="0066444A"/>
    <w:rsid w:val="00666DA8"/>
    <w:rsid w:val="00670FAB"/>
    <w:rsid w:val="00671057"/>
    <w:rsid w:val="00671C53"/>
    <w:rsid w:val="00673E76"/>
    <w:rsid w:val="0067529D"/>
    <w:rsid w:val="00675AAF"/>
    <w:rsid w:val="00676670"/>
    <w:rsid w:val="00676E54"/>
    <w:rsid w:val="0068031A"/>
    <w:rsid w:val="00680D24"/>
    <w:rsid w:val="00681B2F"/>
    <w:rsid w:val="0068335F"/>
    <w:rsid w:val="006851C3"/>
    <w:rsid w:val="00693302"/>
    <w:rsid w:val="00693BDF"/>
    <w:rsid w:val="00694E68"/>
    <w:rsid w:val="0069640B"/>
    <w:rsid w:val="006A1B83"/>
    <w:rsid w:val="006A21CD"/>
    <w:rsid w:val="006A5918"/>
    <w:rsid w:val="006B07D7"/>
    <w:rsid w:val="006B0BC3"/>
    <w:rsid w:val="006B1687"/>
    <w:rsid w:val="006B21B2"/>
    <w:rsid w:val="006B4A4A"/>
    <w:rsid w:val="006C19B2"/>
    <w:rsid w:val="006C4686"/>
    <w:rsid w:val="006C5BB8"/>
    <w:rsid w:val="006C6936"/>
    <w:rsid w:val="006C7B01"/>
    <w:rsid w:val="006D0FE8"/>
    <w:rsid w:val="006D491B"/>
    <w:rsid w:val="006D4B2B"/>
    <w:rsid w:val="006D4F3C"/>
    <w:rsid w:val="006D5C66"/>
    <w:rsid w:val="006E1B3C"/>
    <w:rsid w:val="006E23FB"/>
    <w:rsid w:val="006E325A"/>
    <w:rsid w:val="006E33EC"/>
    <w:rsid w:val="006E3802"/>
    <w:rsid w:val="006E38E4"/>
    <w:rsid w:val="006E41F7"/>
    <w:rsid w:val="006E6C02"/>
    <w:rsid w:val="006F231A"/>
    <w:rsid w:val="006F29EE"/>
    <w:rsid w:val="006F3EC1"/>
    <w:rsid w:val="006F788D"/>
    <w:rsid w:val="006F78E1"/>
    <w:rsid w:val="00701072"/>
    <w:rsid w:val="00702054"/>
    <w:rsid w:val="007035A4"/>
    <w:rsid w:val="00710F67"/>
    <w:rsid w:val="00711799"/>
    <w:rsid w:val="00712B78"/>
    <w:rsid w:val="0071393B"/>
    <w:rsid w:val="00713EE2"/>
    <w:rsid w:val="007177FC"/>
    <w:rsid w:val="00720C5E"/>
    <w:rsid w:val="00721701"/>
    <w:rsid w:val="00725D00"/>
    <w:rsid w:val="00731835"/>
    <w:rsid w:val="007341F8"/>
    <w:rsid w:val="00734372"/>
    <w:rsid w:val="00734EB8"/>
    <w:rsid w:val="00735F8B"/>
    <w:rsid w:val="00742D1F"/>
    <w:rsid w:val="00743EBA"/>
    <w:rsid w:val="00744C8E"/>
    <w:rsid w:val="0074707E"/>
    <w:rsid w:val="007516DC"/>
    <w:rsid w:val="00754B80"/>
    <w:rsid w:val="00755CA2"/>
    <w:rsid w:val="00760A71"/>
    <w:rsid w:val="00761918"/>
    <w:rsid w:val="00762F03"/>
    <w:rsid w:val="007636F7"/>
    <w:rsid w:val="0076413B"/>
    <w:rsid w:val="007648AE"/>
    <w:rsid w:val="00764BF8"/>
    <w:rsid w:val="0076514D"/>
    <w:rsid w:val="00766E5C"/>
    <w:rsid w:val="00772560"/>
    <w:rsid w:val="00773D59"/>
    <w:rsid w:val="00781003"/>
    <w:rsid w:val="00781980"/>
    <w:rsid w:val="007839F5"/>
    <w:rsid w:val="007861E7"/>
    <w:rsid w:val="00790B81"/>
    <w:rsid w:val="007911FD"/>
    <w:rsid w:val="00793930"/>
    <w:rsid w:val="00793DD1"/>
    <w:rsid w:val="00794FEC"/>
    <w:rsid w:val="007957E0"/>
    <w:rsid w:val="007A003E"/>
    <w:rsid w:val="007A0CCB"/>
    <w:rsid w:val="007A1965"/>
    <w:rsid w:val="007A2ED1"/>
    <w:rsid w:val="007A4BE6"/>
    <w:rsid w:val="007B048A"/>
    <w:rsid w:val="007B0DC6"/>
    <w:rsid w:val="007B1094"/>
    <w:rsid w:val="007B1762"/>
    <w:rsid w:val="007B3320"/>
    <w:rsid w:val="007C301F"/>
    <w:rsid w:val="007C4540"/>
    <w:rsid w:val="007C65AF"/>
    <w:rsid w:val="007D135D"/>
    <w:rsid w:val="007D730F"/>
    <w:rsid w:val="007D7CD8"/>
    <w:rsid w:val="007E3AA7"/>
    <w:rsid w:val="007F32BB"/>
    <w:rsid w:val="007F737D"/>
    <w:rsid w:val="008029A6"/>
    <w:rsid w:val="0080308E"/>
    <w:rsid w:val="00806705"/>
    <w:rsid w:val="00806738"/>
    <w:rsid w:val="008216D5"/>
    <w:rsid w:val="008249CE"/>
    <w:rsid w:val="00831A50"/>
    <w:rsid w:val="00831B3C"/>
    <w:rsid w:val="00831C89"/>
    <w:rsid w:val="00832114"/>
    <w:rsid w:val="00834C46"/>
    <w:rsid w:val="0084093E"/>
    <w:rsid w:val="00841CE1"/>
    <w:rsid w:val="008452FC"/>
    <w:rsid w:val="008473D8"/>
    <w:rsid w:val="008528DC"/>
    <w:rsid w:val="00852B8C"/>
    <w:rsid w:val="00854981"/>
    <w:rsid w:val="00864B2E"/>
    <w:rsid w:val="00865626"/>
    <w:rsid w:val="00865963"/>
    <w:rsid w:val="00873C85"/>
    <w:rsid w:val="0087450E"/>
    <w:rsid w:val="00875A82"/>
    <w:rsid w:val="00876CA3"/>
    <w:rsid w:val="008772FE"/>
    <w:rsid w:val="008775F1"/>
    <w:rsid w:val="008821AE"/>
    <w:rsid w:val="00883D3A"/>
    <w:rsid w:val="008854F7"/>
    <w:rsid w:val="0088580C"/>
    <w:rsid w:val="00885A9D"/>
    <w:rsid w:val="008904D6"/>
    <w:rsid w:val="008929D2"/>
    <w:rsid w:val="00893636"/>
    <w:rsid w:val="00893B94"/>
    <w:rsid w:val="00896E9D"/>
    <w:rsid w:val="00896F11"/>
    <w:rsid w:val="008A1049"/>
    <w:rsid w:val="008A1C98"/>
    <w:rsid w:val="008A322D"/>
    <w:rsid w:val="008A4D72"/>
    <w:rsid w:val="008A6285"/>
    <w:rsid w:val="008A63B2"/>
    <w:rsid w:val="008B345D"/>
    <w:rsid w:val="008C1FC2"/>
    <w:rsid w:val="008C2980"/>
    <w:rsid w:val="008C5AFB"/>
    <w:rsid w:val="008D07FB"/>
    <w:rsid w:val="008D0C02"/>
    <w:rsid w:val="008D357D"/>
    <w:rsid w:val="008E0BF7"/>
    <w:rsid w:val="008E2D3B"/>
    <w:rsid w:val="008E387B"/>
    <w:rsid w:val="008E6087"/>
    <w:rsid w:val="008E758D"/>
    <w:rsid w:val="008F10A7"/>
    <w:rsid w:val="008F755D"/>
    <w:rsid w:val="008F7A39"/>
    <w:rsid w:val="009021E8"/>
    <w:rsid w:val="00911440"/>
    <w:rsid w:val="00911712"/>
    <w:rsid w:val="00911B27"/>
    <w:rsid w:val="009170BE"/>
    <w:rsid w:val="00920B55"/>
    <w:rsid w:val="009262C9"/>
    <w:rsid w:val="00930EB9"/>
    <w:rsid w:val="00933AA5"/>
    <w:rsid w:val="00933DC7"/>
    <w:rsid w:val="00936A44"/>
    <w:rsid w:val="009418F4"/>
    <w:rsid w:val="00942BBC"/>
    <w:rsid w:val="00944180"/>
    <w:rsid w:val="00944AA0"/>
    <w:rsid w:val="00945DCF"/>
    <w:rsid w:val="00947DA2"/>
    <w:rsid w:val="00951177"/>
    <w:rsid w:val="00952C06"/>
    <w:rsid w:val="00965DF7"/>
    <w:rsid w:val="009673E8"/>
    <w:rsid w:val="00974DB8"/>
    <w:rsid w:val="00980661"/>
    <w:rsid w:val="0098093B"/>
    <w:rsid w:val="009869FB"/>
    <w:rsid w:val="009876D4"/>
    <w:rsid w:val="009914A5"/>
    <w:rsid w:val="0099548E"/>
    <w:rsid w:val="00996456"/>
    <w:rsid w:val="00996A12"/>
    <w:rsid w:val="00997B0F"/>
    <w:rsid w:val="009A19EC"/>
    <w:rsid w:val="009A1CAD"/>
    <w:rsid w:val="009A3440"/>
    <w:rsid w:val="009A5592"/>
    <w:rsid w:val="009A5832"/>
    <w:rsid w:val="009A6838"/>
    <w:rsid w:val="009B24B5"/>
    <w:rsid w:val="009B4EBC"/>
    <w:rsid w:val="009B5ABB"/>
    <w:rsid w:val="009B73CE"/>
    <w:rsid w:val="009C145D"/>
    <w:rsid w:val="009C2461"/>
    <w:rsid w:val="009C6FE2"/>
    <w:rsid w:val="009C7674"/>
    <w:rsid w:val="009C7DC1"/>
    <w:rsid w:val="009D004A"/>
    <w:rsid w:val="009D437A"/>
    <w:rsid w:val="009D5880"/>
    <w:rsid w:val="009E32FE"/>
    <w:rsid w:val="009E3B07"/>
    <w:rsid w:val="009E51D1"/>
    <w:rsid w:val="009E5531"/>
    <w:rsid w:val="009F171E"/>
    <w:rsid w:val="009F3D2F"/>
    <w:rsid w:val="009F7052"/>
    <w:rsid w:val="00A02668"/>
    <w:rsid w:val="00A02801"/>
    <w:rsid w:val="00A02F73"/>
    <w:rsid w:val="00A06A39"/>
    <w:rsid w:val="00A07F58"/>
    <w:rsid w:val="00A131CB"/>
    <w:rsid w:val="00A14847"/>
    <w:rsid w:val="00A16D6D"/>
    <w:rsid w:val="00A21383"/>
    <w:rsid w:val="00A2199F"/>
    <w:rsid w:val="00A21B31"/>
    <w:rsid w:val="00A2360E"/>
    <w:rsid w:val="00A26E0C"/>
    <w:rsid w:val="00A32FCB"/>
    <w:rsid w:val="00A34C25"/>
    <w:rsid w:val="00A3507D"/>
    <w:rsid w:val="00A35F40"/>
    <w:rsid w:val="00A3717A"/>
    <w:rsid w:val="00A4088C"/>
    <w:rsid w:val="00A41A79"/>
    <w:rsid w:val="00A4456B"/>
    <w:rsid w:val="00A448D4"/>
    <w:rsid w:val="00A452E0"/>
    <w:rsid w:val="00A51EA5"/>
    <w:rsid w:val="00A531FE"/>
    <w:rsid w:val="00A53742"/>
    <w:rsid w:val="00A557A1"/>
    <w:rsid w:val="00A63059"/>
    <w:rsid w:val="00A63AE3"/>
    <w:rsid w:val="00A651A4"/>
    <w:rsid w:val="00A71361"/>
    <w:rsid w:val="00A724CF"/>
    <w:rsid w:val="00A746E2"/>
    <w:rsid w:val="00A81FF2"/>
    <w:rsid w:val="00A83904"/>
    <w:rsid w:val="00A90A79"/>
    <w:rsid w:val="00A96B30"/>
    <w:rsid w:val="00AA0D4E"/>
    <w:rsid w:val="00AA59B5"/>
    <w:rsid w:val="00AA7777"/>
    <w:rsid w:val="00AA7B84"/>
    <w:rsid w:val="00AC0B4C"/>
    <w:rsid w:val="00AC1164"/>
    <w:rsid w:val="00AC2296"/>
    <w:rsid w:val="00AC2754"/>
    <w:rsid w:val="00AC28CF"/>
    <w:rsid w:val="00AC48B0"/>
    <w:rsid w:val="00AC4ACD"/>
    <w:rsid w:val="00AC5DFB"/>
    <w:rsid w:val="00AC6365"/>
    <w:rsid w:val="00AD13DC"/>
    <w:rsid w:val="00AD6DE2"/>
    <w:rsid w:val="00AE0A40"/>
    <w:rsid w:val="00AE1ED4"/>
    <w:rsid w:val="00AE21E1"/>
    <w:rsid w:val="00AE2F8D"/>
    <w:rsid w:val="00AE3BAE"/>
    <w:rsid w:val="00AE6A21"/>
    <w:rsid w:val="00AF1C8F"/>
    <w:rsid w:val="00AF2B68"/>
    <w:rsid w:val="00AF2C92"/>
    <w:rsid w:val="00AF2D89"/>
    <w:rsid w:val="00AF3EC1"/>
    <w:rsid w:val="00AF5025"/>
    <w:rsid w:val="00AF519F"/>
    <w:rsid w:val="00AF5387"/>
    <w:rsid w:val="00AF55F5"/>
    <w:rsid w:val="00AF7E86"/>
    <w:rsid w:val="00B009D4"/>
    <w:rsid w:val="00B024B9"/>
    <w:rsid w:val="00B02D0B"/>
    <w:rsid w:val="00B077FA"/>
    <w:rsid w:val="00B127D7"/>
    <w:rsid w:val="00B13B0C"/>
    <w:rsid w:val="00B1453A"/>
    <w:rsid w:val="00B20F82"/>
    <w:rsid w:val="00B23A96"/>
    <w:rsid w:val="00B25BD5"/>
    <w:rsid w:val="00B34079"/>
    <w:rsid w:val="00B3793A"/>
    <w:rsid w:val="00B401BA"/>
    <w:rsid w:val="00B407E4"/>
    <w:rsid w:val="00B425B6"/>
    <w:rsid w:val="00B42A72"/>
    <w:rsid w:val="00B441AE"/>
    <w:rsid w:val="00B45F33"/>
    <w:rsid w:val="00B46D50"/>
    <w:rsid w:val="00B52E67"/>
    <w:rsid w:val="00B53170"/>
    <w:rsid w:val="00B6189E"/>
    <w:rsid w:val="00B62999"/>
    <w:rsid w:val="00B62ADC"/>
    <w:rsid w:val="00B63BE3"/>
    <w:rsid w:val="00B64885"/>
    <w:rsid w:val="00B66810"/>
    <w:rsid w:val="00B72BE3"/>
    <w:rsid w:val="00B73B80"/>
    <w:rsid w:val="00B770C7"/>
    <w:rsid w:val="00B80F26"/>
    <w:rsid w:val="00B822BD"/>
    <w:rsid w:val="00B8241F"/>
    <w:rsid w:val="00B842F4"/>
    <w:rsid w:val="00B91A7B"/>
    <w:rsid w:val="00B929DD"/>
    <w:rsid w:val="00B95405"/>
    <w:rsid w:val="00B963F1"/>
    <w:rsid w:val="00BA020A"/>
    <w:rsid w:val="00BB02A4"/>
    <w:rsid w:val="00BB1270"/>
    <w:rsid w:val="00BB1E44"/>
    <w:rsid w:val="00BB5267"/>
    <w:rsid w:val="00BB52B8"/>
    <w:rsid w:val="00BB59D8"/>
    <w:rsid w:val="00BB7E69"/>
    <w:rsid w:val="00BC3C1F"/>
    <w:rsid w:val="00BC7CE7"/>
    <w:rsid w:val="00BD295E"/>
    <w:rsid w:val="00BD3C10"/>
    <w:rsid w:val="00BD4664"/>
    <w:rsid w:val="00BD78B9"/>
    <w:rsid w:val="00BD7C82"/>
    <w:rsid w:val="00BE1193"/>
    <w:rsid w:val="00BE59EE"/>
    <w:rsid w:val="00BF2CCA"/>
    <w:rsid w:val="00BF4797"/>
    <w:rsid w:val="00BF4849"/>
    <w:rsid w:val="00BF4EA7"/>
    <w:rsid w:val="00BF53F2"/>
    <w:rsid w:val="00C001CF"/>
    <w:rsid w:val="00C0040E"/>
    <w:rsid w:val="00C00EDB"/>
    <w:rsid w:val="00C02863"/>
    <w:rsid w:val="00C0383A"/>
    <w:rsid w:val="00C067FF"/>
    <w:rsid w:val="00C127E9"/>
    <w:rsid w:val="00C12862"/>
    <w:rsid w:val="00C13D28"/>
    <w:rsid w:val="00C14585"/>
    <w:rsid w:val="00C165A0"/>
    <w:rsid w:val="00C216CE"/>
    <w:rsid w:val="00C2184F"/>
    <w:rsid w:val="00C22A78"/>
    <w:rsid w:val="00C23C7E"/>
    <w:rsid w:val="00C246C5"/>
    <w:rsid w:val="00C25A4C"/>
    <w:rsid w:val="00C25A82"/>
    <w:rsid w:val="00C30A2A"/>
    <w:rsid w:val="00C32966"/>
    <w:rsid w:val="00C33993"/>
    <w:rsid w:val="00C4069E"/>
    <w:rsid w:val="00C41ADC"/>
    <w:rsid w:val="00C44149"/>
    <w:rsid w:val="00C44410"/>
    <w:rsid w:val="00C44A15"/>
    <w:rsid w:val="00C4630A"/>
    <w:rsid w:val="00C523F0"/>
    <w:rsid w:val="00C526D2"/>
    <w:rsid w:val="00C552CC"/>
    <w:rsid w:val="00C5794E"/>
    <w:rsid w:val="00C60968"/>
    <w:rsid w:val="00C63D39"/>
    <w:rsid w:val="00C63EDD"/>
    <w:rsid w:val="00C65B36"/>
    <w:rsid w:val="00C7292E"/>
    <w:rsid w:val="00C74E88"/>
    <w:rsid w:val="00C76192"/>
    <w:rsid w:val="00C80924"/>
    <w:rsid w:val="00C8286B"/>
    <w:rsid w:val="00C947F8"/>
    <w:rsid w:val="00C94CB4"/>
    <w:rsid w:val="00C9515F"/>
    <w:rsid w:val="00C95E2F"/>
    <w:rsid w:val="00C963C5"/>
    <w:rsid w:val="00CA030C"/>
    <w:rsid w:val="00CA1F41"/>
    <w:rsid w:val="00CA32EE"/>
    <w:rsid w:val="00CA6A1A"/>
    <w:rsid w:val="00CC1E75"/>
    <w:rsid w:val="00CC2E0E"/>
    <w:rsid w:val="00CC361C"/>
    <w:rsid w:val="00CC474B"/>
    <w:rsid w:val="00CC658C"/>
    <w:rsid w:val="00CC67BF"/>
    <w:rsid w:val="00CC7FBA"/>
    <w:rsid w:val="00CD0843"/>
    <w:rsid w:val="00CD29CA"/>
    <w:rsid w:val="00CD5A78"/>
    <w:rsid w:val="00CD7345"/>
    <w:rsid w:val="00CE0FEC"/>
    <w:rsid w:val="00CE372E"/>
    <w:rsid w:val="00CE381F"/>
    <w:rsid w:val="00CE58A3"/>
    <w:rsid w:val="00CF0A1B"/>
    <w:rsid w:val="00CF19F6"/>
    <w:rsid w:val="00CF1DAD"/>
    <w:rsid w:val="00CF2F4F"/>
    <w:rsid w:val="00CF536D"/>
    <w:rsid w:val="00D03186"/>
    <w:rsid w:val="00D10CB8"/>
    <w:rsid w:val="00D12806"/>
    <w:rsid w:val="00D12D44"/>
    <w:rsid w:val="00D15018"/>
    <w:rsid w:val="00D158AC"/>
    <w:rsid w:val="00D1694C"/>
    <w:rsid w:val="00D20F5E"/>
    <w:rsid w:val="00D23B76"/>
    <w:rsid w:val="00D25279"/>
    <w:rsid w:val="00D32B32"/>
    <w:rsid w:val="00D34F3A"/>
    <w:rsid w:val="00D379A3"/>
    <w:rsid w:val="00D43272"/>
    <w:rsid w:val="00D4537A"/>
    <w:rsid w:val="00D45FF3"/>
    <w:rsid w:val="00D47481"/>
    <w:rsid w:val="00D512CF"/>
    <w:rsid w:val="00D528B9"/>
    <w:rsid w:val="00D53186"/>
    <w:rsid w:val="00D5487D"/>
    <w:rsid w:val="00D60140"/>
    <w:rsid w:val="00D6024A"/>
    <w:rsid w:val="00D608B5"/>
    <w:rsid w:val="00D6346E"/>
    <w:rsid w:val="00D6786E"/>
    <w:rsid w:val="00D70629"/>
    <w:rsid w:val="00D71F99"/>
    <w:rsid w:val="00D73192"/>
    <w:rsid w:val="00D73CA4"/>
    <w:rsid w:val="00D73D71"/>
    <w:rsid w:val="00D74396"/>
    <w:rsid w:val="00D80284"/>
    <w:rsid w:val="00D81F71"/>
    <w:rsid w:val="00D8642D"/>
    <w:rsid w:val="00D86E79"/>
    <w:rsid w:val="00D90493"/>
    <w:rsid w:val="00D90A5E"/>
    <w:rsid w:val="00D91A68"/>
    <w:rsid w:val="00D95A68"/>
    <w:rsid w:val="00D979AF"/>
    <w:rsid w:val="00DA17C7"/>
    <w:rsid w:val="00DA2C4D"/>
    <w:rsid w:val="00DA63FC"/>
    <w:rsid w:val="00DA6A9A"/>
    <w:rsid w:val="00DB1EFD"/>
    <w:rsid w:val="00DB29B8"/>
    <w:rsid w:val="00DB3EAF"/>
    <w:rsid w:val="00DB5468"/>
    <w:rsid w:val="00DB6F7F"/>
    <w:rsid w:val="00DC3203"/>
    <w:rsid w:val="00DC3C99"/>
    <w:rsid w:val="00DC52F5"/>
    <w:rsid w:val="00DC5B61"/>
    <w:rsid w:val="00DC5FD0"/>
    <w:rsid w:val="00DD0354"/>
    <w:rsid w:val="00DD27D7"/>
    <w:rsid w:val="00DD458C"/>
    <w:rsid w:val="00DD72E9"/>
    <w:rsid w:val="00DD7605"/>
    <w:rsid w:val="00DE2020"/>
    <w:rsid w:val="00DE3476"/>
    <w:rsid w:val="00DF5B84"/>
    <w:rsid w:val="00DF6D5B"/>
    <w:rsid w:val="00DF771B"/>
    <w:rsid w:val="00DF7EE2"/>
    <w:rsid w:val="00E01BAA"/>
    <w:rsid w:val="00E0282A"/>
    <w:rsid w:val="00E0390C"/>
    <w:rsid w:val="00E07E14"/>
    <w:rsid w:val="00E14F94"/>
    <w:rsid w:val="00E17336"/>
    <w:rsid w:val="00E17D15"/>
    <w:rsid w:val="00E22B95"/>
    <w:rsid w:val="00E25F9C"/>
    <w:rsid w:val="00E301BE"/>
    <w:rsid w:val="00E30331"/>
    <w:rsid w:val="00E30BB8"/>
    <w:rsid w:val="00E31F9C"/>
    <w:rsid w:val="00E40488"/>
    <w:rsid w:val="00E423CE"/>
    <w:rsid w:val="00E50367"/>
    <w:rsid w:val="00E51ABA"/>
    <w:rsid w:val="00E524CB"/>
    <w:rsid w:val="00E55C11"/>
    <w:rsid w:val="00E65456"/>
    <w:rsid w:val="00E65A91"/>
    <w:rsid w:val="00E66188"/>
    <w:rsid w:val="00E664FB"/>
    <w:rsid w:val="00E70373"/>
    <w:rsid w:val="00E726B9"/>
    <w:rsid w:val="00E72E40"/>
    <w:rsid w:val="00E73665"/>
    <w:rsid w:val="00E73999"/>
    <w:rsid w:val="00E73BDC"/>
    <w:rsid w:val="00E73E9E"/>
    <w:rsid w:val="00E77DB9"/>
    <w:rsid w:val="00E806FD"/>
    <w:rsid w:val="00E81660"/>
    <w:rsid w:val="00E854FE"/>
    <w:rsid w:val="00E85A59"/>
    <w:rsid w:val="00E906CC"/>
    <w:rsid w:val="00E939A0"/>
    <w:rsid w:val="00E97E4E"/>
    <w:rsid w:val="00EA1CC2"/>
    <w:rsid w:val="00EA2D76"/>
    <w:rsid w:val="00EA4644"/>
    <w:rsid w:val="00EA4AB5"/>
    <w:rsid w:val="00EA758A"/>
    <w:rsid w:val="00EB199F"/>
    <w:rsid w:val="00EB27C4"/>
    <w:rsid w:val="00EB5387"/>
    <w:rsid w:val="00EB5C10"/>
    <w:rsid w:val="00EB7322"/>
    <w:rsid w:val="00EB799C"/>
    <w:rsid w:val="00EC0FE9"/>
    <w:rsid w:val="00EC426D"/>
    <w:rsid w:val="00EC571B"/>
    <w:rsid w:val="00EC57D7"/>
    <w:rsid w:val="00EC5826"/>
    <w:rsid w:val="00EC6385"/>
    <w:rsid w:val="00ED1DE9"/>
    <w:rsid w:val="00ED23D4"/>
    <w:rsid w:val="00ED438C"/>
    <w:rsid w:val="00ED5E0B"/>
    <w:rsid w:val="00EE1BDB"/>
    <w:rsid w:val="00EE37B6"/>
    <w:rsid w:val="00EF0F45"/>
    <w:rsid w:val="00EF358C"/>
    <w:rsid w:val="00EF7463"/>
    <w:rsid w:val="00F002EF"/>
    <w:rsid w:val="00F01EE9"/>
    <w:rsid w:val="00F02F94"/>
    <w:rsid w:val="00F04900"/>
    <w:rsid w:val="00F065A4"/>
    <w:rsid w:val="00F1179A"/>
    <w:rsid w:val="00F126B9"/>
    <w:rsid w:val="00F12715"/>
    <w:rsid w:val="00F144D5"/>
    <w:rsid w:val="00F146F0"/>
    <w:rsid w:val="00F15039"/>
    <w:rsid w:val="00F20FF3"/>
    <w:rsid w:val="00F2190B"/>
    <w:rsid w:val="00F228B5"/>
    <w:rsid w:val="00F23719"/>
    <w:rsid w:val="00F2389C"/>
    <w:rsid w:val="00F25C67"/>
    <w:rsid w:val="00F30DFF"/>
    <w:rsid w:val="00F32B80"/>
    <w:rsid w:val="00F340EB"/>
    <w:rsid w:val="00F35285"/>
    <w:rsid w:val="00F43B9D"/>
    <w:rsid w:val="00F44D5E"/>
    <w:rsid w:val="00F53A35"/>
    <w:rsid w:val="00F53E16"/>
    <w:rsid w:val="00F55A3D"/>
    <w:rsid w:val="00F5744B"/>
    <w:rsid w:val="00F57A1A"/>
    <w:rsid w:val="00F61209"/>
    <w:rsid w:val="00F6259E"/>
    <w:rsid w:val="00F65DD4"/>
    <w:rsid w:val="00F672B2"/>
    <w:rsid w:val="00F70477"/>
    <w:rsid w:val="00F72A6B"/>
    <w:rsid w:val="00F753BF"/>
    <w:rsid w:val="00F81191"/>
    <w:rsid w:val="00F81E17"/>
    <w:rsid w:val="00F83973"/>
    <w:rsid w:val="00F87FA3"/>
    <w:rsid w:val="00F93226"/>
    <w:rsid w:val="00F933FD"/>
    <w:rsid w:val="00F93D8C"/>
    <w:rsid w:val="00FA3102"/>
    <w:rsid w:val="00FA34ED"/>
    <w:rsid w:val="00FA48D4"/>
    <w:rsid w:val="00FA54FA"/>
    <w:rsid w:val="00FA56B3"/>
    <w:rsid w:val="00FB1783"/>
    <w:rsid w:val="00FB227E"/>
    <w:rsid w:val="00FB3D61"/>
    <w:rsid w:val="00FB44CE"/>
    <w:rsid w:val="00FB5009"/>
    <w:rsid w:val="00FB76AB"/>
    <w:rsid w:val="00FD03FE"/>
    <w:rsid w:val="00FD126E"/>
    <w:rsid w:val="00FD3C36"/>
    <w:rsid w:val="00FD4D81"/>
    <w:rsid w:val="00FD7498"/>
    <w:rsid w:val="00FD7FB3"/>
    <w:rsid w:val="00FE4713"/>
    <w:rsid w:val="00FE789A"/>
    <w:rsid w:val="00FF1F44"/>
    <w:rsid w:val="00FF225E"/>
    <w:rsid w:val="00FF672C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8B117D"/>
  <w15:docId w15:val="{5516467B-C42B-AB43-ABBB-9C364EED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footnote text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5285"/>
    <w:pPr>
      <w:spacing w:line="480" w:lineRule="auto"/>
    </w:pPr>
    <w:rPr>
      <w:sz w:val="24"/>
      <w:szCs w:val="24"/>
    </w:rPr>
  </w:style>
  <w:style w:type="paragraph" w:styleId="Heading1">
    <w:name w:val="heading 1"/>
    <w:basedOn w:val="Normal"/>
    <w:next w:val="Paragraph"/>
    <w:link w:val="Heading1Char"/>
    <w:qFormat/>
    <w:rsid w:val="00AE1ED4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8D07FB"/>
    <w:pPr>
      <w:keepNext/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Paragraph"/>
    <w:link w:val="Heading3Char"/>
    <w:qFormat/>
    <w:rsid w:val="00DF7EE2"/>
    <w:pPr>
      <w:keepNext/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paragraph" w:styleId="Heading4">
    <w:name w:val="heading 4"/>
    <w:basedOn w:val="Paragraph"/>
    <w:next w:val="Newparagraph"/>
    <w:link w:val="Heading4Char"/>
    <w:qFormat/>
    <w:rsid w:val="00F43B9D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24692A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"/>
    <w:next w:val="Normal"/>
    <w:qFormat/>
    <w:rsid w:val="00F04900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"/>
    <w:qFormat/>
    <w:rsid w:val="00F04900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Abstract"/>
    <w:qFormat/>
    <w:rsid w:val="00CC474B"/>
  </w:style>
  <w:style w:type="paragraph" w:customStyle="1" w:styleId="Abstract">
    <w:name w:val="Abstract"/>
    <w:basedOn w:val="Normal"/>
    <w:next w:val="Keywords"/>
    <w:qFormat/>
    <w:rsid w:val="00C22A78"/>
    <w:pPr>
      <w:spacing w:before="360" w:after="300" w:line="360" w:lineRule="auto"/>
      <w:ind w:left="720" w:right="567"/>
      <w:contextualSpacing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BB1270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F04900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731835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qFormat/>
    <w:rsid w:val="00D80284"/>
    <w:pPr>
      <w:widowControl/>
      <w:numPr>
        <w:numId w:val="24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EF0F45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D379A3"/>
    <w:pPr>
      <w:spacing w:before="120" w:line="360" w:lineRule="auto"/>
    </w:pPr>
    <w:rPr>
      <w:sz w:val="22"/>
    </w:rPr>
  </w:style>
  <w:style w:type="paragraph" w:customStyle="1" w:styleId="Tabletitle">
    <w:name w:val="Table title"/>
    <w:basedOn w:val="Normal"/>
    <w:next w:val="Normal"/>
    <w:qFormat/>
    <w:rsid w:val="0031686C"/>
    <w:pPr>
      <w:spacing w:before="240" w:line="360" w:lineRule="auto"/>
    </w:pPr>
  </w:style>
  <w:style w:type="paragraph" w:customStyle="1" w:styleId="Figurecaption">
    <w:name w:val="Figure caption"/>
    <w:basedOn w:val="Normal"/>
    <w:next w:val="Normal"/>
    <w:qFormat/>
    <w:rsid w:val="0031686C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6C6936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F04900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562DEF"/>
  </w:style>
  <w:style w:type="paragraph" w:customStyle="1" w:styleId="Paragraph">
    <w:name w:val="Paragraph"/>
    <w:basedOn w:val="Normal"/>
    <w:next w:val="Newparagraph"/>
    <w:qFormat/>
    <w:rsid w:val="001B7681"/>
    <w:pPr>
      <w:widowControl w:val="0"/>
      <w:spacing w:before="240"/>
    </w:pPr>
  </w:style>
  <w:style w:type="paragraph" w:customStyle="1" w:styleId="Newparagraph">
    <w:name w:val="New paragraph"/>
    <w:basedOn w:val="Normal"/>
    <w:qFormat/>
    <w:rsid w:val="00AE2F8D"/>
    <w:pPr>
      <w:ind w:firstLine="720"/>
    </w:pPr>
  </w:style>
  <w:style w:type="paragraph" w:styleId="NormalIndent">
    <w:name w:val="Normal Indent"/>
    <w:basedOn w:val="Normal"/>
    <w:rsid w:val="00526454"/>
    <w:pPr>
      <w:ind w:left="720"/>
    </w:pPr>
  </w:style>
  <w:style w:type="paragraph" w:customStyle="1" w:styleId="References">
    <w:name w:val="References"/>
    <w:basedOn w:val="Normal"/>
    <w:qFormat/>
    <w:rsid w:val="002C53EE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DF5B84"/>
  </w:style>
  <w:style w:type="character" w:customStyle="1" w:styleId="Heading2Char">
    <w:name w:val="Heading 2 Char"/>
    <w:basedOn w:val="DefaultParagraphFont"/>
    <w:link w:val="Heading2"/>
    <w:uiPriority w:val="9"/>
    <w:rsid w:val="008D07FB"/>
    <w:rPr>
      <w:rFonts w:cs="Arial"/>
      <w:b/>
      <w:bCs/>
      <w:i/>
      <w:iCs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E1ED4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DF7EE2"/>
    <w:rPr>
      <w:rFonts w:eastAsia="Times New Roman" w:cs="Arial"/>
      <w:bCs/>
      <w:i/>
      <w:sz w:val="24"/>
      <w:szCs w:val="26"/>
      <w:lang w:eastAsia="en-GB"/>
    </w:rPr>
  </w:style>
  <w:style w:type="paragraph" w:customStyle="1" w:styleId="Bulletedlist">
    <w:name w:val="Bulleted list"/>
    <w:basedOn w:val="Paragraph"/>
    <w:next w:val="Paragraph"/>
    <w:qFormat/>
    <w:rsid w:val="004E0338"/>
    <w:pPr>
      <w:widowControl/>
      <w:numPr>
        <w:numId w:val="28"/>
      </w:numPr>
      <w:spacing w:after="24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rsid w:val="006C19B2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C19B2"/>
    <w:rPr>
      <w:sz w:val="22"/>
    </w:rPr>
  </w:style>
  <w:style w:type="character" w:styleId="FootnoteReference">
    <w:name w:val="footnote reference"/>
    <w:basedOn w:val="DefaultParagraphFont"/>
    <w:rsid w:val="00AF2C92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6C19B2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6C19B2"/>
    <w:rPr>
      <w:sz w:val="22"/>
    </w:rPr>
  </w:style>
  <w:style w:type="character" w:styleId="EndnoteReference">
    <w:name w:val="endnote reference"/>
    <w:basedOn w:val="DefaultParagraphFont"/>
    <w:rsid w:val="00EC571B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F43B9D"/>
    <w:rPr>
      <w:bCs/>
      <w:sz w:val="24"/>
      <w:szCs w:val="28"/>
    </w:rPr>
  </w:style>
  <w:style w:type="paragraph" w:styleId="Header">
    <w:name w:val="header"/>
    <w:basedOn w:val="Normal"/>
    <w:link w:val="HeaderChar"/>
    <w:rsid w:val="00F02F9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F02F94"/>
    <w:rPr>
      <w:sz w:val="24"/>
      <w:szCs w:val="24"/>
    </w:rPr>
  </w:style>
  <w:style w:type="paragraph" w:styleId="Footer">
    <w:name w:val="footer"/>
    <w:basedOn w:val="Normal"/>
    <w:link w:val="FooterChar"/>
    <w:rsid w:val="00F02F9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02F94"/>
    <w:rPr>
      <w:sz w:val="24"/>
      <w:szCs w:val="24"/>
    </w:rPr>
  </w:style>
  <w:style w:type="paragraph" w:customStyle="1" w:styleId="Heading4Paragraph">
    <w:name w:val="Heading 4 + Paragraph"/>
    <w:basedOn w:val="Paragraph"/>
    <w:next w:val="Newparagraph"/>
    <w:qFormat/>
    <w:rsid w:val="00AE1ED4"/>
    <w:pPr>
      <w:widowControl/>
      <w:spacing w:before="360"/>
    </w:pPr>
  </w:style>
  <w:style w:type="character" w:styleId="CommentReference">
    <w:name w:val="annotation reference"/>
    <w:basedOn w:val="DefaultParagraphFont"/>
    <w:rsid w:val="00A41A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1A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41A79"/>
  </w:style>
  <w:style w:type="paragraph" w:styleId="CommentSubject">
    <w:name w:val="annotation subject"/>
    <w:basedOn w:val="CommentText"/>
    <w:next w:val="CommentText"/>
    <w:link w:val="CommentSubjectChar"/>
    <w:rsid w:val="00A41A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1A79"/>
    <w:rPr>
      <w:b/>
      <w:bCs/>
    </w:rPr>
  </w:style>
  <w:style w:type="character" w:styleId="Hyperlink">
    <w:name w:val="Hyperlink"/>
    <w:basedOn w:val="DefaultParagraphFont"/>
    <w:uiPriority w:val="99"/>
    <w:rsid w:val="004C3B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BC0"/>
    <w:rPr>
      <w:color w:val="605E5C"/>
      <w:shd w:val="clear" w:color="auto" w:fill="E1DFDD"/>
    </w:rPr>
  </w:style>
  <w:style w:type="table" w:customStyle="1" w:styleId="GridTable2-Accent61">
    <w:name w:val="Grid Table 2 - Accent 61"/>
    <w:basedOn w:val="TableNormal"/>
    <w:next w:val="GridTable2-Accent6"/>
    <w:uiPriority w:val="47"/>
    <w:rsid w:val="004C3BC0"/>
    <w:rPr>
      <w:rFonts w:ascii="Cambria" w:eastAsia="Cambria" w:hAnsi="Cambria"/>
      <w:kern w:val="2"/>
      <w:sz w:val="24"/>
      <w:szCs w:val="24"/>
      <w:lang w:val="en-US" w:eastAsia="en-US"/>
      <w14:ligatures w14:val="standardContextual"/>
    </w:rPr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2-Accent6">
    <w:name w:val="Grid Table 2 Accent 6"/>
    <w:basedOn w:val="TableNormal"/>
    <w:uiPriority w:val="47"/>
    <w:rsid w:val="004C3BC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2-Accent62">
    <w:name w:val="Grid Table 2 - Accent 62"/>
    <w:basedOn w:val="TableNormal"/>
    <w:next w:val="GridTable2-Accent6"/>
    <w:uiPriority w:val="47"/>
    <w:rsid w:val="00077C21"/>
    <w:rPr>
      <w:rFonts w:ascii="Cambria" w:eastAsia="Cambria" w:hAnsi="Cambria"/>
      <w:kern w:val="2"/>
      <w:sz w:val="24"/>
      <w:szCs w:val="24"/>
      <w:lang w:val="en-US" w:eastAsia="en-US"/>
      <w14:ligatures w14:val="standardContextual"/>
    </w:rPr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styleId="Bibliography">
    <w:name w:val="Bibliography"/>
    <w:basedOn w:val="Normal"/>
    <w:next w:val="Normal"/>
    <w:rsid w:val="0032643C"/>
    <w:pPr>
      <w:spacing w:line="240" w:lineRule="auto"/>
      <w:ind w:left="720" w:hanging="720"/>
    </w:pPr>
  </w:style>
  <w:style w:type="character" w:styleId="PageNumber">
    <w:name w:val="page number"/>
    <w:basedOn w:val="DefaultParagraphFont"/>
    <w:rsid w:val="00E423CE"/>
  </w:style>
  <w:style w:type="character" w:styleId="PlaceholderText">
    <w:name w:val="Placeholder Text"/>
    <w:basedOn w:val="DefaultParagraphFont"/>
    <w:rsid w:val="0029797B"/>
    <w:rPr>
      <w:color w:val="666666"/>
    </w:rPr>
  </w:style>
  <w:style w:type="character" w:styleId="FollowedHyperlink">
    <w:name w:val="FollowedHyperlink"/>
    <w:basedOn w:val="DefaultParagraphFont"/>
    <w:rsid w:val="00FE789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55166"/>
    <w:pPr>
      <w:spacing w:line="360" w:lineRule="auto"/>
      <w:ind w:left="720"/>
      <w:contextualSpacing/>
    </w:pPr>
    <w:rPr>
      <w:color w:val="000000"/>
      <w:lang w:val="en-US" w:eastAsia="en-US"/>
    </w:rPr>
  </w:style>
  <w:style w:type="table" w:styleId="TableGrid">
    <w:name w:val="Table Grid"/>
    <w:basedOn w:val="TableNormal"/>
    <w:uiPriority w:val="39"/>
    <w:rsid w:val="007861E7"/>
    <w:rPr>
      <w:rFonts w:ascii="Calibri" w:eastAsia="Calibri" w:hAnsi="Calibr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806FD"/>
    <w:rPr>
      <w:rFonts w:ascii="Calibri" w:eastAsia="Calibri" w:hAnsi="Calibr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806FD"/>
    <w:rPr>
      <w:rFonts w:ascii="Calibri" w:eastAsia="Calibri" w:hAnsi="Calibr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E806FD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E806FD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ytimes.com/2016/10/13/upshot/how-one-19-year-old-illinois-man-is-distorting-national-polling-averages.html" TargetMode="External"/><Relationship Id="rId18" Type="http://schemas.openxmlformats.org/officeDocument/2006/relationships/hyperlink" Target="https://www.nytimes.com/2023/11/11/well/live/ozempic-wegovy-heart-disease-obesity.html?unlocked_article_code=1.R00.xha-.763BvjOYzehu&amp;bgrp=t&amp;smid=url-share" TargetMode="External"/><Relationship Id="rId26" Type="http://schemas.openxmlformats.org/officeDocument/2006/relationships/hyperlink" Target="https://www.nytimes.com/2022/01/24/us/politics/child-tax-credit-brain-function.html?unlocked_article_code=1.Tk0.M1wx.nYqRTiGRO0JC&amp;bgrp=t&amp;smid=url-share" TargetMode="External"/><Relationship Id="rId39" Type="http://schemas.openxmlformats.org/officeDocument/2006/relationships/hyperlink" Target="https://doi.org/10.1002/etc.2861" TargetMode="External"/><Relationship Id="rId21" Type="http://schemas.openxmlformats.org/officeDocument/2006/relationships/hyperlink" Target="https://doi.org/10.1002/sim.5713" TargetMode="External"/><Relationship Id="rId34" Type="http://schemas.openxmlformats.org/officeDocument/2006/relationships/hyperlink" Target="https://doi.org/10.1126/science.1240466" TargetMode="External"/><Relationship Id="rId42" Type="http://schemas.openxmlformats.org/officeDocument/2006/relationships/hyperlink" Target="https://doi.org/10.1016/0140-6736(93)90350-P" TargetMode="External"/><Relationship Id="rId47" Type="http://schemas.openxmlformats.org/officeDocument/2006/relationships/hyperlink" Target="https://www.jstor.org/stable/2118030" TargetMode="External"/><Relationship Id="rId50" Type="http://schemas.openxmlformats.org/officeDocument/2006/relationships/hyperlink" Target="https://doi.org/10.2139/ssrn.3262234" TargetMode="External"/><Relationship Id="rId55" Type="http://schemas.openxmlformats.org/officeDocument/2006/relationships/hyperlink" Target="https://publicintegrity.org/environment/cancer-cluster-study-seeking-to-debunk-erin-brockovich-has-glaring-weaknesses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doi.org/10.1056/NEJMoa2307563" TargetMode="External"/><Relationship Id="rId29" Type="http://schemas.openxmlformats.org/officeDocument/2006/relationships/hyperlink" Target="https://doi.org/10.1177/17407745231193140" TargetMode="External"/><Relationship Id="rId11" Type="http://schemas.openxmlformats.org/officeDocument/2006/relationships/hyperlink" Target="https://doi.org/10.1093/poq/nfx047" TargetMode="External"/><Relationship Id="rId24" Type="http://schemas.openxmlformats.org/officeDocument/2006/relationships/hyperlink" Target="https://doi.org/10.1073/pnas.2115649119" TargetMode="External"/><Relationship Id="rId32" Type="http://schemas.openxmlformats.org/officeDocument/2006/relationships/hyperlink" Target="https://doi.org/10.1111/j.1748-720X.2012.00716.x" TargetMode="External"/><Relationship Id="rId37" Type="http://schemas.openxmlformats.org/officeDocument/2006/relationships/hyperlink" Target="https://doi.org/10.1002/etc.2861" TargetMode="External"/><Relationship Id="rId40" Type="http://schemas.openxmlformats.org/officeDocument/2006/relationships/hyperlink" Target="http://doi.org/10.1126/science.abe5938" TargetMode="External"/><Relationship Id="rId45" Type="http://schemas.openxmlformats.org/officeDocument/2006/relationships/hyperlink" Target="http://doi.org/10.7326/M21-2977" TargetMode="External"/><Relationship Id="rId53" Type="http://schemas.openxmlformats.org/officeDocument/2006/relationships/hyperlink" Target="https://www.nobelprize.org/prizes/economic-sciences/2021/popular-information/" TargetMode="External"/><Relationship Id="rId58" Type="http://schemas.openxmlformats.org/officeDocument/2006/relationships/hyperlink" Target="https://doi.org/10.2139/ssrn.4445710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s://doi.org/10.1056/nejmoa2115869" TargetMode="External"/><Relationship Id="rId14" Type="http://schemas.openxmlformats.org/officeDocument/2006/relationships/hyperlink" Target="https://doi.org/10.1016/j.ijforecast.2013.02.005" TargetMode="External"/><Relationship Id="rId22" Type="http://schemas.openxmlformats.org/officeDocument/2006/relationships/hyperlink" Target="https://www.nytimes.com/live/2020/moderna-covid-19-vaccine?unlocked_article_code=1.R00.Nfrp.YOYgQqdusSPz&amp;bgrp=t&amp;smid=url-share" TargetMode="External"/><Relationship Id="rId27" Type="http://schemas.openxmlformats.org/officeDocument/2006/relationships/hyperlink" Target="https://doi.org/10.1257/0002828042002561" TargetMode="External"/><Relationship Id="rId30" Type="http://schemas.openxmlformats.org/officeDocument/2006/relationships/hyperlink" Target="https://africasacountry.com/2023/11/when-economists-shut-off-your-water" TargetMode="External"/><Relationship Id="rId35" Type="http://schemas.openxmlformats.org/officeDocument/2006/relationships/hyperlink" Target="https://doi.org/10.1017/S0014479716000417" TargetMode="External"/><Relationship Id="rId43" Type="http://schemas.openxmlformats.org/officeDocument/2006/relationships/hyperlink" Target="https://doi.org/10.2105/AJPH.2016.303353" TargetMode="External"/><Relationship Id="rId48" Type="http://schemas.openxmlformats.org/officeDocument/2006/relationships/hyperlink" Target="https://doi.org/10.1198/jasa.2009.ap08746" TargetMode="External"/><Relationship Id="rId56" Type="http://schemas.openxmlformats.org/officeDocument/2006/relationships/hyperlink" Target="http://doi.org/10.1097/EDE.0000000000000067" TargetMode="External"/><Relationship Id="rId8" Type="http://schemas.openxmlformats.org/officeDocument/2006/relationships/hyperlink" Target="https://www.jstor.org/stable/2676665" TargetMode="External"/><Relationship Id="rId51" Type="http://schemas.openxmlformats.org/officeDocument/2006/relationships/hyperlink" Target="https://doi.org/10.1056/NEJMoa2211029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i.org/10.1080/2330443X.2021.1971126" TargetMode="External"/><Relationship Id="rId17" Type="http://schemas.openxmlformats.org/officeDocument/2006/relationships/hyperlink" Target="https://vassar.primo.exlibrisgroup.com/permalink/01VAC_INST/1l1mld2/cdi_gale_infotrac_662131699" TargetMode="External"/><Relationship Id="rId25" Type="http://schemas.openxmlformats.org/officeDocument/2006/relationships/hyperlink" Target="https://www.nytimes.com/2022/01/24/us/politics/child-tax-credit-brain-function.html?unlocked_article_code=1.Tk0.M1wx.nYqRTiGRO0JC&amp;bgrp=t&amp;smid=url-share" TargetMode="External"/><Relationship Id="rId33" Type="http://schemas.openxmlformats.org/officeDocument/2006/relationships/hyperlink" Target="https://doi.org/10.1111/ajps.12180" TargetMode="External"/><Relationship Id="rId38" Type="http://schemas.openxmlformats.org/officeDocument/2006/relationships/hyperlink" Target="http://doi.org/10.1126/science.abi9069" TargetMode="External"/><Relationship Id="rId46" Type="http://schemas.openxmlformats.org/officeDocument/2006/relationships/hyperlink" Target="https://www.nytimes.com/2022/06/01/well/eat/coffee-study-lower-dying-risk.html" TargetMode="External"/><Relationship Id="rId59" Type="http://schemas.openxmlformats.org/officeDocument/2006/relationships/footer" Target="footer1.xml"/><Relationship Id="rId20" Type="http://schemas.openxmlformats.org/officeDocument/2006/relationships/hyperlink" Target="https://www.bmj.com/content/2/4582/769" TargetMode="External"/><Relationship Id="rId41" Type="http://schemas.openxmlformats.org/officeDocument/2006/relationships/hyperlink" Target="https://www.npr.org/sections/goatsandsoda/2021/08/13/1027218817/what-can-the-u-s-learn-from-bangladesh-s-big-masking-experiment" TargetMode="External"/><Relationship Id="rId54" Type="http://schemas.openxmlformats.org/officeDocument/2006/relationships/hyperlink" Target="https://www.vera.org/news/impact-over-orthodoxy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doi.org/10.1056/NEJMoa2307563" TargetMode="External"/><Relationship Id="rId23" Type="http://schemas.openxmlformats.org/officeDocument/2006/relationships/hyperlink" Target="https://doi.org/10.1046/j.1469-0705.2002.00845.x" TargetMode="External"/><Relationship Id="rId28" Type="http://schemas.openxmlformats.org/officeDocument/2006/relationships/hyperlink" Target="https://vassar.primo.exlibrisgroup.com/permalink/01VAC_INST/1l1mld2/cdi_proquest_miscellaneous_1019638295" TargetMode="External"/><Relationship Id="rId36" Type="http://schemas.openxmlformats.org/officeDocument/2006/relationships/hyperlink" Target="https://doi.org/10.1016/j.agee.2014.04.025" TargetMode="External"/><Relationship Id="rId49" Type="http://schemas.openxmlformats.org/officeDocument/2006/relationships/hyperlink" Target="http://doi.org/10.1257/000282803321455188" TargetMode="External"/><Relationship Id="rId57" Type="http://schemas.openxmlformats.org/officeDocument/2006/relationships/hyperlink" Target="https://doi.org/10.1038/s41586-024-07146-0" TargetMode="External"/><Relationship Id="rId10" Type="http://schemas.openxmlformats.org/officeDocument/2006/relationships/hyperlink" Target="https://doi.org/10.1080/02652030500241587" TargetMode="External"/><Relationship Id="rId31" Type="http://schemas.openxmlformats.org/officeDocument/2006/relationships/hyperlink" Target="https://doi.org/10.1093/aje/154.4.299" TargetMode="External"/><Relationship Id="rId44" Type="http://schemas.openxmlformats.org/officeDocument/2006/relationships/hyperlink" Target="https://doi.org/10.1080/26939169.2023.2276446" TargetMode="External"/><Relationship Id="rId52" Type="http://schemas.openxmlformats.org/officeDocument/2006/relationships/hyperlink" Target="https://doi.org/10.1111/1740-9713.01691" TargetMode="External"/><Relationship Id="rId6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oi.org/10.1126/science.289.5488.226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K296/Downloads/TF_Template_Word_Mac_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23F97-1732-4B4C-8612-378055341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TF_Template_Word_Mac_2011.dotx</Template>
  <TotalTime>58</TotalTime>
  <Pages>6</Pages>
  <Words>2258</Words>
  <Characters>12871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TF_Template_Word_Mac_2011</vt:lpstr>
    </vt:vector>
  </TitlesOfParts>
  <Manager/>
  <Company/>
  <LinksUpToDate>false</LinksUpToDate>
  <CharactersWithSpaces>15099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TF_Template_Word_Mac_2011</dc:title>
  <dc:subject/>
  <dc:creator>Kennedy-Shaffer, Lee</dc:creator>
  <cp:keywords/>
  <dc:description/>
  <cp:lastModifiedBy>Kennedy-Shaffer, Lee</cp:lastModifiedBy>
  <cp:revision>39</cp:revision>
  <cp:lastPrinted>2011-07-22T14:54:00Z</cp:lastPrinted>
  <dcterms:created xsi:type="dcterms:W3CDTF">2024-11-22T17:11:00Z</dcterms:created>
  <dcterms:modified xsi:type="dcterms:W3CDTF">2025-03-21T00:11:00Z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id="OYJHAV0o"/&gt;&lt;style id="http://www.zotero.org/styles/american-statistical-association" hasBibliography="1" bibliographyStyleHasBeenSet="1"/&gt;&lt;prefs&gt;&lt;pref name="fieldType" value="Field"/&gt;&lt;pref name="</vt:lpwstr>
  </property>
  <property fmtid="{D5CDD505-2E9C-101B-9397-08002B2CF9AE}" pid="3" name="ZOTERO_PREF_2">
    <vt:lpwstr>delayCitationUpdates" value="true"/&gt;&lt;pref name="dontAskDelayCitationUpdates" value="true"/&gt;&lt;/prefs&gt;&lt;/data&gt;</vt:lpwstr>
  </property>
</Properties>
</file>