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Carbon Platform — Application Documentation</w:t>
      </w:r>
    </w:p>
    <w:p>
      <w:pPr/>
      <w:r>
        <w:t xml:space="preserve">Oct 16, 2026</w:t>
      </w:r>
      <w:r>
        <w:t xml:space="preserve"> · </w:t>
      </w:r>
      <w:r>
        <w:t xml:space="preserve">@Vayublue</w:t>
      </w:r>
    </w:p>
    <w:p>
      <w:pPr>
        <w:pStyle w:val="Heading2"/>
      </w:pPr>
      <w:r>
        <w:t xml:space="preserve">Executive summary</w:t>
      </w:r>
    </w:p>
    <w:p>
      <w:pPr/>
      <w:r>
        <w:t xml:space="preserve">Carbon Platform is an end-to-end, auditable system for agricultural carbon projects: it takes a farmer from onboarding through to carbon credits sold on a marketplace and the farmer's share paid out. All 15 planned build phases (1 to 12B-III) are delivered; the remaining gaps are external contracts (registry, payment, antivirus, LIMS) and production infrastructure.</w:t>
      </w:r>
    </w:p>
    <w:p>
      <w:pPr/>
      <w:r>
        <w:rPr>
          <w:b/>
        </w:rPr>
        <w:t xml:space="preserve">The lifecycle it covers</w:t>
      </w:r>
    </w:p>
    <w:p>
      <w:pPr>
        <w:pStyle w:val="ListParagraph"/>
        <w:numPr>
          <w:ilvl w:val="0"/>
          <w:numId w:val="2"/>
        </w:numPr>
      </w:pPr>
      <w:r>
        <w:t xml:space="preserve">Farmer onboarding and KYC, farm boundaries and land history</w:t>
      </w:r>
    </w:p>
    <w:p>
      <w:pPr>
        <w:pStyle w:val="ListParagraph"/>
        <w:numPr>
          <w:ilvl w:val="0"/>
          <w:numId w:val="2"/>
        </w:numPr>
      </w:pPr>
      <w:r>
        <w:t xml:space="preserve">Carbon project set-up and farm participation</w:t>
      </w:r>
    </w:p>
    <w:p>
      <w:pPr>
        <w:pStyle w:val="ListParagraph"/>
        <w:numPr>
          <w:ilvl w:val="0"/>
          <w:numId w:val="2"/>
        </w:numPr>
      </w:pPr>
      <w:r>
        <w:t xml:space="preserve">Standard, activity and methodology selection (VM0042, VM0044, VM0047, Gold Standard, CCTS and others)</w:t>
      </w:r>
    </w:p>
    <w:p>
      <w:pPr>
        <w:pStyle w:val="ListParagraph"/>
        <w:numPr>
          <w:ilvl w:val="0"/>
          <w:numId w:val="2"/>
        </w:numPr>
      </w:pPr>
      <w:r>
        <w:t xml:space="preserve">MRV: monitoring periods, stratification, sampling and field data collection</w:t>
      </w:r>
    </w:p>
    <w:p>
      <w:pPr>
        <w:pStyle w:val="ListParagraph"/>
        <w:numPr>
          <w:ilvl w:val="0"/>
          <w:numId w:val="2"/>
        </w:numPr>
      </w:pPr>
      <w:r>
        <w:t xml:space="preserve">Soil samples, chain of custody and laboratory results</w:t>
      </w:r>
    </w:p>
    <w:p>
      <w:pPr>
        <w:pStyle w:val="ListParagraph"/>
        <w:numPr>
          <w:ilvl w:val="0"/>
          <w:numId w:val="2"/>
        </w:numPr>
      </w:pPr>
      <w:r>
        <w:t xml:space="preserve">Carbon calculation from a frozen, hashed snapshot of the data</w:t>
      </w:r>
    </w:p>
    <w:p>
      <w:pPr>
        <w:pStyle w:val="ListParagraph"/>
        <w:numPr>
          <w:ilvl w:val="0"/>
          <w:numId w:val="2"/>
        </w:numPr>
      </w:pPr>
      <w:r>
        <w:t xml:space="preserve">Internal pre-verification, then independent VVB/ACVA verification</w:t>
      </w:r>
    </w:p>
    <w:p>
      <w:pPr>
        <w:pStyle w:val="ListParagraph"/>
        <w:numPr>
          <w:ilvl w:val="0"/>
          <w:numId w:val="2"/>
        </w:numPr>
      </w:pPr>
      <w:r>
        <w:t xml:space="preserve">Registry submission and credit issuance</w:t>
      </w:r>
    </w:p>
    <w:p>
      <w:pPr>
        <w:pStyle w:val="ListParagraph"/>
        <w:numPr>
          <w:ilvl w:val="0"/>
          <w:numId w:val="2"/>
        </w:numPr>
      </w:pPr>
      <w:r>
        <w:t xml:space="preserve">Credit ledger: ownership, reservation, transfer and retirement</w:t>
      </w:r>
    </w:p>
    <w:p>
      <w:pPr>
        <w:pStyle w:val="ListParagraph"/>
        <w:numPr>
          <w:ilvl w:val="0"/>
          <w:numId w:val="2"/>
        </w:numPr>
      </w:pPr>
      <w:r>
        <w:t xml:space="preserve">Marketplace: buyer KYC, listings, orders and payments</w:t>
      </w:r>
    </w:p>
    <w:p>
      <w:pPr>
        <w:pStyle w:val="ListParagraph"/>
        <w:numPr>
          <w:ilvl w:val="0"/>
          <w:numId w:val="2"/>
        </w:numPr>
      </w:pPr>
      <w:r>
        <w:t xml:space="preserve">Revenue recognition, farmer entitlements and payouts</w:t>
      </w:r>
    </w:p>
    <w:p>
      <w:pPr/>
      <w:r>
        <w:rPr>
          <w:b/>
        </w:rPr>
        <w:t xml:space="preserve">Who uses it.</w:t>
      </w:r>
      <w:r>
        <w:t xml:space="preserve"> 21 system roles across six kinds of organization: the platform operator, project developers, farmers and farmer groups, soil laboratories, verification bodies (VVB/ACVA) and credit buyers. Each sees only its own organization's data.</w:t>
      </w:r>
    </w:p>
    <w:p>
      <w:pPr/>
      <w:r>
        <w:rPr>
          <w:b/>
        </w:rPr>
        <w:t xml:space="preserve">What it is not.</w:t>
      </w:r>
      <w:r>
        <w:t xml:space="preserve"> The platform orchestrates laboratories, verifiers, registries and banks through adapters. It is not itself a laboratory, verifier, registry or certification body, and it never presents a simulated external confirmation as real.</w:t>
      </w:r>
    </w:p>
    <w:p>
      <w:pPr/>
      <w:r>
        <w:rPr>
          <w:b/>
        </w:rPr>
        <w:t xml:space="preserve">Design principles.</w:t>
      </w:r>
      <w:r>
        <w:t xml:space="preserve"> Every state change goes through an explicit state machine and is written to append-only audit tables. Critical steps need a second person (separation of duties). Calculated, verified and registry-issued quantities are kept separate and never converted into each other. DEMO and LIVE data cannot be mixed.</w:t>
      </w:r>
    </w:p>
    <w:p>
      <w:pPr>
        <w:pStyle w:val="Heading2"/>
      </w:pPr>
      <w:r>
        <w:t xml:space="preserve">System architecture</w:t>
      </w:r>
    </w:p>
    <w:p>
      <w:pPr/>
      <w:r>
        <w:t xml:space="preserve">One FastAPI application holds every business rule; the browser only displays and previews, and SQL Server is the single system of record.</w:t>
      </w:r>
    </w:p>
    <w:p>
      <w:pPr/>
      <w:r>
        <w:drawing>
          <wp:inline distT="0" distB="0" distL="0" distR="0">
            <wp:extent cx="5486400" cy="4792435"/>
            <wp:docPr id="1" name="image1" descr="system architecture · browser, API, data stores, external services"/>
            <a:graphic xmlns:a="http://schemas.openxmlformats.org/drawingml/2006/main">
              <a:graphicData uri="http://schemas.openxmlformats.org/drawingml/2006/picture">
                <pic:pic xmlns:pic="http://schemas.openxmlformats.org/drawingml/2006/picture">
                  <pic:nvPicPr>
                    <pic:cNvPr id="1" name="image1" descr="system architecture · browser, API, data stores, external services"/>
                    <pic:cNvPicPr/>
                  </pic:nvPicPr>
                  <pic:blipFill>
                    <a:blip r:embed="rId3"/>
                    <a:stretch>
                      <a:fillRect/>
                    </a:stretch>
                  </pic:blipFill>
                  <pic:spPr>
                    <a:xfrm>
                      <a:off x="0" y="0"/>
                      <a:ext cx="5486400" cy="4792435"/>
                    </a:xfrm>
                    <a:prstGeom prst="rect">
                      <a:avLst/>
                    </a:prstGeom>
                  </pic:spPr>
                </pic:pic>
              </a:graphicData>
            </a:graphic>
          </wp:inline>
        </w:drawing>
      </w:r>
    </w:p>
    <w:p>
      <w:pPr/>
      <w:r>
        <w:t xml:space="preserve">system architecture · browser, API, data stores, external services</w:t>
      </w:r>
    </w:p>
    <w:p>
      <w:pPr/>
      <w:r>
        <w:t xml:space="preserve">Each domain module owns its router, service, repository and models, and no module reads another's tables except through its service. Celery workers run the same code for scheduled jobs, with Redis only as transport. Registry, payment, payout and laboratory partners are reached through adapters that are manual until contracts exist.</w:t>
      </w:r>
    </w:p>
    <w:p>
      <w:pPr>
        <w:pStyle w:val="Heading2"/>
      </w:pPr>
      <w:r>
        <w:t xml:space="preserve">Technology stack</w:t>
      </w:r>
    </w:p>
    <w:p>
      <w:pPr/>
      <w:r>
        <w:t xml:space="preserve">The platform is a Python/FastAPI backend on Microsoft SQL Server with an Angular single-page frontend, packaged as one deployable (a modular monolith).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Technology</w:t>
            </w:r>
          </w:p>
        </w:tc>
        <w:tc>
          <w:tcPr>
            <w:tcW w:w="3120" w:type="dxa"/>
            <w:shd w:val="clear" w:color="auto" w:fill="F2F2F2"/>
          </w:tcPr>
          <w:p>
            <w:pPr/>
            <w:r>
              <w:t xml:space="preserve">Notes</w:t>
            </w:r>
          </w:p>
        </w:tc>
      </w:tr>
      <w:tr>
        <w:tc>
          <w:tcPr>
            <w:tcW w:w="3120" w:type="dxa"/>
          </w:tcPr>
          <w:p>
            <w:pPr/>
            <w:r>
              <w:t xml:space="preserve">Frontend</w:t>
            </w:r>
          </w:p>
        </w:tc>
        <w:tc>
          <w:tcPr>
            <w:tcW w:w="3120" w:type="dxa"/>
          </w:tcPr>
          <w:p>
            <w:pPr/>
            <w:r>
              <w:t xml:space="preserve">Angular 21, TypeScript 5.9 (strict), Angular Material</w:t>
            </w:r>
          </w:p>
        </w:tc>
        <w:tc>
          <w:tcPr>
            <w:tcW w:w="3120" w:type="dxa"/>
          </w:tcPr>
          <w:p>
            <w:pPr/>
            <w:r>
              <w:t xml:space="preserve">Standalone components, signals, zoneless, OnPush</w:t>
            </w:r>
          </w:p>
        </w:tc>
      </w:tr>
      <w:tr>
        <w:tc>
          <w:tcPr>
            <w:tcW w:w="3120" w:type="dxa"/>
          </w:tcPr>
          <w:p>
            <w:pPr/>
            <w:r>
              <w:t xml:space="preserve">Maps</w:t>
            </w:r>
          </w:p>
        </w:tc>
        <w:tc>
          <w:tcPr>
            <w:tcW w:w="3120" w:type="dxa"/>
          </w:tcPr>
          <w:p>
            <w:pPr/>
            <w:r>
              <w:t xml:space="preserve">Leaflet 1.9 (2D), MapLibre GL 6 (3D)</w:t>
            </w:r>
          </w:p>
        </w:tc>
        <w:tc>
          <w:tcPr>
            <w:tcW w:w="3120" w:type="dxa"/>
          </w:tcPr>
          <w:p>
            <w:pPr/>
            <w:r>
              <w:t xml:space="preserve">Browser only draws; SQL Server validates and measures</w:t>
            </w:r>
          </w:p>
        </w:tc>
      </w:tr>
      <w:tr>
        <w:tc>
          <w:tcPr>
            <w:tcW w:w="3120" w:type="dxa"/>
          </w:tcPr>
          <w:p>
            <w:pPr/>
            <w:r>
              <w:t xml:space="preserve">Backend API</w:t>
            </w:r>
          </w:p>
        </w:tc>
        <w:tc>
          <w:tcPr>
            <w:tcW w:w="3120" w:type="dxa"/>
          </w:tcPr>
          <w:p>
            <w:pPr/>
            <w:r>
              <w:t xml:space="preserve">FastAPI 0.115, Pydantic v2, Uvicorn</w:t>
            </w:r>
          </w:p>
        </w:tc>
        <w:tc>
          <w:tcPr>
            <w:tcW w:w="3120" w:type="dxa"/>
          </w:tcPr>
          <w:p>
            <w:pPr/>
            <w:r>
              <w:t xml:space="preserve">Versioned REST API under </w:t>
            </w:r>
            <w:r>
              <w:rPr>
                <w:rStyle w:val="CodeChar"/>
              </w:rPr>
              <w:t xml:space="preserve">/api/v1</w:t>
            </w:r>
            <w:r>
              <w:t xml:space="preserve">, Swagger at </w:t>
            </w:r>
            <w:r>
              <w:rPr>
                <w:rStyle w:val="CodeChar"/>
              </w:rPr>
              <w:t xml:space="preserve">/docs</w:t>
            </w:r>
            <w:r>
              <w:t xml:space="preserve"> (off in production)</w:t>
            </w:r>
          </w:p>
        </w:tc>
      </w:tr>
      <w:tr>
        <w:tc>
          <w:tcPr>
            <w:tcW w:w="3120" w:type="dxa"/>
          </w:tcPr>
          <w:p>
            <w:pPr/>
            <w:r>
              <w:t xml:space="preserve">Data access</w:t>
            </w:r>
          </w:p>
        </w:tc>
        <w:tc>
          <w:tcPr>
            <w:tcW w:w="3120" w:type="dxa"/>
          </w:tcPr>
          <w:p>
            <w:pPr/>
            <w:r>
              <w:t xml:space="preserve">SQLAlchemy 2.0, Alembic 1.15, pyodbc</w:t>
            </w:r>
          </w:p>
        </w:tc>
        <w:tc>
          <w:tcPr>
            <w:tcW w:w="3120" w:type="dxa"/>
          </w:tcPr>
          <w:p>
            <w:pPr/>
            <w:r>
              <w:t xml:space="preserve">23 Alembic migrations; schema changes only through Alembic</w:t>
            </w:r>
          </w:p>
        </w:tc>
      </w:tr>
      <w:tr>
        <w:tc>
          <w:tcPr>
            <w:tcW w:w="3120" w:type="dxa"/>
          </w:tcPr>
          <w:p>
            <w:pPr/>
            <w:r>
              <w:t xml:space="preserve">Database</w:t>
            </w:r>
          </w:p>
        </w:tc>
        <w:tc>
          <w:tcPr>
            <w:tcW w:w="3120" w:type="dxa"/>
          </w:tcPr>
          <w:p>
            <w:pPr/>
            <w:r>
              <w:t xml:space="preserve">Microsoft SQL Server 2022</w:t>
            </w:r>
          </w:p>
        </w:tc>
        <w:tc>
          <w:tcPr>
            <w:tcW w:w="3120" w:type="dxa"/>
          </w:tcPr>
          <w:p>
            <w:pPr/>
            <w:r>
              <w:rPr>
                <w:rStyle w:val="CodeChar"/>
              </w:rPr>
              <w:t xml:space="preserve">geography</w:t>
            </w:r>
            <w:r>
              <w:t xml:space="preserve"> (SRID 4326) for GIS, READ_COMMITTED_SNAPSHOT on, append-only audit triggers</w:t>
            </w:r>
          </w:p>
        </w:tc>
      </w:tr>
      <w:tr>
        <w:tc>
          <w:tcPr>
            <w:tcW w:w="3120" w:type="dxa"/>
          </w:tcPr>
          <w:p>
            <w:pPr/>
            <w:r>
              <w:t xml:space="preserve">Background jobs</w:t>
            </w:r>
          </w:p>
        </w:tc>
        <w:tc>
          <w:tcPr>
            <w:tcW w:w="3120" w:type="dxa"/>
          </w:tcPr>
          <w:p>
            <w:pPr/>
            <w:r>
              <w:t xml:space="preserve">Celery 5.6 with Redis 7 as broker</w:t>
            </w:r>
          </w:p>
        </w:tc>
        <w:tc>
          <w:tcPr>
            <w:tcW w:w="3120" w:type="dxa"/>
          </w:tcPr>
          <w:p>
            <w:pPr/>
            <w:r>
              <w:t xml:space="preserve">Redis is transport only; SQL Server records every job and attempt</w:t>
            </w:r>
          </w:p>
        </w:tc>
      </w:tr>
      <w:tr>
        <w:tc>
          <w:tcPr>
            <w:tcW w:w="3120" w:type="dxa"/>
          </w:tcPr>
          <w:p>
            <w:pPr/>
            <w:r>
              <w:t xml:space="preserve">Object storage</w:t>
            </w:r>
          </w:p>
        </w:tc>
        <w:tc>
          <w:tcPr>
            <w:tcW w:w="3120" w:type="dxa"/>
          </w:tcPr>
          <w:p>
            <w:pPr/>
            <w:r>
              <w:t xml:space="preserve">MinIO / S3 (own SigV4 client) or local disk in development</w:t>
            </w:r>
          </w:p>
        </w:tc>
        <w:tc>
          <w:tcPr>
            <w:tcW w:w="3120" w:type="dxa"/>
          </w:tcPr>
          <w:p>
            <w:pPr/>
            <w:r>
              <w:t xml:space="preserve">Private, versioned bucket, SSE-S3 encryption, SHA-256 verified</w:t>
            </w:r>
          </w:p>
        </w:tc>
      </w:tr>
      <w:tr>
        <w:tc>
          <w:tcPr>
            <w:tcW w:w="3120" w:type="dxa"/>
          </w:tcPr>
          <w:p>
            <w:pPr/>
            <w:r>
              <w:t xml:space="preserve">Auth and security</w:t>
            </w:r>
          </w:p>
        </w:tc>
        <w:tc>
          <w:tcPr>
            <w:tcW w:w="3120" w:type="dxa"/>
          </w:tcPr>
          <w:p>
            <w:pPr/>
            <w:r>
              <w:t xml:space="preserve">JWT (PyJWT), bcrypt, Fernet encryption (cryptography)</w:t>
            </w:r>
          </w:p>
        </w:tc>
        <w:tc>
          <w:tcPr>
            <w:tcW w:w="3120" w:type="dxa"/>
          </w:tcPr>
          <w:p>
            <w:pPr/>
            <w:r>
              <w:t xml:space="preserve">Rotating refresh token in httpOnly cookie; bank details encrypted at rest</w:t>
            </w:r>
          </w:p>
        </w:tc>
      </w:tr>
      <w:tr>
        <w:tc>
          <w:tcPr>
            <w:tcW w:w="3120" w:type="dxa"/>
          </w:tcPr>
          <w:p>
            <w:pPr/>
            <w:r>
              <w:t xml:space="preserve">Testing</w:t>
            </w:r>
          </w:p>
        </w:tc>
        <w:tc>
          <w:tcPr>
            <w:tcW w:w="3120" w:type="dxa"/>
          </w:tcPr>
          <w:p>
            <w:pPr/>
            <w:r>
              <w:t xml:space="preserve">pytest, Vitest, Playwright-based E2E smoke</w:t>
            </w:r>
          </w:p>
        </w:tc>
        <w:tc>
          <w:tcPr>
            <w:tcW w:w="3120" w:type="dxa"/>
          </w:tcPr>
          <w:p>
            <w:pPr/>
            <w:r>
              <w:t xml:space="preserve">ruff and mypy for lint and type checks</w:t>
            </w:r>
          </w:p>
        </w:tc>
      </w:tr>
      <w:tr>
        <w:tc>
          <w:tcPr>
            <w:tcW w:w="3120" w:type="dxa"/>
          </w:tcPr>
          <w:p>
            <w:pPr/>
            <w:r>
              <w:t xml:space="preserve">Packaging</w:t>
            </w:r>
          </w:p>
        </w:tc>
        <w:tc>
          <w:tcPr>
            <w:tcW w:w="3120" w:type="dxa"/>
          </w:tcPr>
          <w:p>
            <w:pPr/>
            <w:r>
              <w:t xml:space="preserve">Docker Compose</w:t>
            </w:r>
          </w:p>
        </w:tc>
        <w:tc>
          <w:tcPr>
            <w:tcW w:w="3120" w:type="dxa"/>
          </w:tcPr>
          <w:p>
            <w:pPr/>
            <w:r>
              <w:t xml:space="preserve">SQL Server, Redis, MinIO, backend, worker, beat, frontend</w:t>
            </w:r>
          </w:p>
        </w:tc>
      </w:tr>
    </w:tbl>
    <w:p>
      <w:pPr>
        <w:pStyle w:val="Heading2"/>
      </w:pPr>
      <w:r>
        <w:t xml:space="preserve">Repository structure</w:t>
      </w:r>
    </w:p>
    <w:p>
      <w:pPr/>
      <w:r>
        <w:t xml:space="preserve">The code lives in two Git repositories checked out side by side: </w:t>
      </w:r>
      <w:r>
        <w:rPr>
          <w:rStyle w:val="CodeChar"/>
        </w:rPr>
        <w:t xml:space="preserve">carbon_platform_new</w:t>
      </w:r>
      <w:r>
        <w:t xml:space="preserve"> (backend, database, Docker, docs, ops) and </w:t>
      </w:r>
      <w:r>
        <w:rPr>
          <w:rStyle w:val="CodeChar"/>
        </w:rPr>
        <w:t xml:space="preserve">carbon_project_frontend</w:t>
      </w:r>
      <w:r>
        <w:t xml:space="preserve"> (the Angular app, split out on 2026-10-09). In this workspace the frontend sits under </w:t>
      </w:r>
      <w:r>
        <w:rPr>
          <w:rStyle w:val="CodeChar"/>
        </w:rPr>
        <w:t xml:space="preserve">carbon_frontend/carbon_project_frontend</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Folder</w:t>
            </w:r>
          </w:p>
        </w:tc>
        <w:tc>
          <w:tcPr>
            <w:tcW w:w="4680" w:type="dxa"/>
            <w:shd w:val="clear" w:color="auto" w:fill="F2F2F2"/>
          </w:tcPr>
          <w:p>
            <w:pPr/>
            <w:r>
              <w:t xml:space="preserve">Contents</w:t>
            </w:r>
          </w:p>
        </w:tc>
      </w:tr>
      <w:tr>
        <w:tc>
          <w:tcPr>
            <w:tcW w:w="4680" w:type="dxa"/>
          </w:tcPr>
          <w:p>
            <w:pPr/>
            <w:r>
              <w:rPr>
                <w:rStyle w:val="CodeChar"/>
              </w:rPr>
              <w:t xml:space="preserve">backend/app</w:t>
            </w:r>
          </w:p>
        </w:tc>
        <w:tc>
          <w:tcPr>
            <w:tcW w:w="4680" w:type="dxa"/>
          </w:tcPr>
          <w:p>
            <w:pPr/>
            <w:r>
              <w:t xml:space="preserve">FastAPI application (about 230 files): </w:t>
            </w:r>
            <w:r>
              <w:rPr>
                <w:rStyle w:val="CodeChar"/>
              </w:rPr>
              <w:t xml:space="preserve">api</w:t>
            </w:r>
            <w:r>
              <w:t xml:space="preserve">, </w:t>
            </w:r>
            <w:r>
              <w:rPr>
                <w:rStyle w:val="CodeChar"/>
              </w:rPr>
              <w:t xml:space="preserve">services</w:t>
            </w:r>
            <w:r>
              <w:t xml:space="preserve">, </w:t>
            </w:r>
            <w:r>
              <w:rPr>
                <w:rStyle w:val="CodeChar"/>
              </w:rPr>
              <w:t xml:space="preserve">models</w:t>
            </w:r>
            <w:r>
              <w:t xml:space="preserve">, </w:t>
            </w:r>
            <w:r>
              <w:rPr>
                <w:rStyle w:val="CodeChar"/>
              </w:rPr>
              <w:t xml:space="preserve">schemas</w:t>
            </w:r>
            <w:r>
              <w:t xml:space="preserve">, </w:t>
            </w:r>
            <w:r>
              <w:rPr>
                <w:rStyle w:val="CodeChar"/>
              </w:rPr>
              <w:t xml:space="preserve">repositories</w:t>
            </w:r>
            <w:r>
              <w:t xml:space="preserve">, </w:t>
            </w:r>
            <w:r>
              <w:rPr>
                <w:rStyle w:val="CodeChar"/>
              </w:rPr>
              <w:t xml:space="preserve">rules</w:t>
            </w:r>
            <w:r>
              <w:t xml:space="preserve">, </w:t>
            </w:r>
            <w:r>
              <w:rPr>
                <w:rStyle w:val="CodeChar"/>
              </w:rPr>
              <w:t xml:space="preserve">calculation</w:t>
            </w:r>
            <w:r>
              <w:t xml:space="preserve">, </w:t>
            </w:r>
            <w:r>
              <w:rPr>
                <w:rStyle w:val="CodeChar"/>
              </w:rPr>
              <w:t xml:space="preserve">integrations</w:t>
            </w:r>
            <w:r>
              <w:t xml:space="preserve">, </w:t>
            </w:r>
            <w:r>
              <w:rPr>
                <w:rStyle w:val="CodeChar"/>
              </w:rPr>
              <w:t xml:space="preserve">security</w:t>
            </w:r>
            <w:r>
              <w:t xml:space="preserve">, </w:t>
            </w:r>
            <w:r>
              <w:rPr>
                <w:rStyle w:val="CodeChar"/>
              </w:rPr>
              <w:t xml:space="preserve">audit</w:t>
            </w:r>
            <w:r>
              <w:t xml:space="preserve">, </w:t>
            </w:r>
            <w:r>
              <w:rPr>
                <w:rStyle w:val="CodeChar"/>
              </w:rPr>
              <w:t xml:space="preserve">workers</w:t>
            </w:r>
            <w:r>
              <w:t xml:space="preserve">, </w:t>
            </w:r>
            <w:r>
              <w:rPr>
                <w:rStyle w:val="CodeChar"/>
              </w:rPr>
              <w:t xml:space="preserve">reports</w:t>
            </w:r>
            <w:r>
              <w:t xml:space="preserve">, </w:t>
            </w:r>
            <w:r>
              <w:rPr>
                <w:rStyle w:val="CodeChar"/>
              </w:rPr>
              <w:t xml:space="preserve">seed</w:t>
            </w:r>
            <w:r>
              <w:t xml:space="preserve">, </w:t>
            </w:r>
            <w:r>
              <w:rPr>
                <w:rStyle w:val="CodeChar"/>
              </w:rPr>
              <w:t xml:space="preserve">core</w:t>
            </w:r>
          </w:p>
        </w:tc>
      </w:tr>
      <w:tr>
        <w:tc>
          <w:tcPr>
            <w:tcW w:w="4680" w:type="dxa"/>
          </w:tcPr>
          <w:p>
            <w:pPr/>
            <w:r>
              <w:rPr>
                <w:rStyle w:val="CodeChar"/>
              </w:rPr>
              <w:t xml:space="preserve">backend/alembic</w:t>
            </w:r>
          </w:p>
        </w:tc>
        <w:tc>
          <w:tcPr>
            <w:tcW w:w="4680" w:type="dxa"/>
          </w:tcPr>
          <w:p>
            <w:pPr/>
            <w:r>
              <w:t xml:space="preserve">23 database migrations, one or more per phase (0001 identity to 0023 stratum inputs)</w:t>
            </w:r>
          </w:p>
        </w:tc>
      </w:tr>
      <w:tr>
        <w:tc>
          <w:tcPr>
            <w:tcW w:w="4680" w:type="dxa"/>
          </w:tcPr>
          <w:p>
            <w:pPr/>
            <w:r>
              <w:rPr>
                <w:rStyle w:val="CodeChar"/>
              </w:rPr>
              <w:t xml:space="preserve">backend/tests</w:t>
            </w:r>
          </w:p>
        </w:tc>
        <w:tc>
          <w:tcPr>
            <w:tcW w:w="4680" w:type="dxa"/>
          </w:tcPr>
          <w:p>
            <w:pPr/>
            <w:r>
              <w:t xml:space="preserve">57 pytest suites plus TEST-only fixtures (calculation, payment, payout, registry, S3 stub, antivirus)</w:t>
            </w:r>
          </w:p>
        </w:tc>
      </w:tr>
      <w:tr>
        <w:tc>
          <w:tcPr>
            <w:tcW w:w="4680" w:type="dxa"/>
          </w:tcPr>
          <w:p>
            <w:pPr/>
            <w:r>
              <w:rPr>
                <w:rStyle w:val="CodeChar"/>
              </w:rPr>
              <w:t xml:space="preserve">backend/manage.py</w:t>
            </w:r>
          </w:p>
        </w:tc>
        <w:tc>
          <w:tcPr>
            <w:tcW w:w="4680" w:type="dxa"/>
          </w:tcPr>
          <w:p>
            <w:pPr/>
            <w:r>
              <w:t xml:space="preserve">Admin CLI: create-db, migrate, seed-reference, bootstrap-admin, seed-demo, backup, restore-drill, rotate-data-key, storage-migrate</w:t>
            </w:r>
          </w:p>
        </w:tc>
      </w:tr>
      <w:tr>
        <w:tc>
          <w:tcPr>
            <w:tcW w:w="4680" w:type="dxa"/>
          </w:tcPr>
          <w:p>
            <w:pPr/>
            <w:r>
              <w:rPr>
                <w:rStyle w:val="CodeChar"/>
              </w:rPr>
              <w:t xml:space="preserve">carbon_project_frontend/src/app</w:t>
            </w:r>
          </w:p>
        </w:tc>
        <w:tc>
          <w:tcPr>
            <w:tcW w:w="4680" w:type="dxa"/>
          </w:tcPr>
          <w:p>
            <w:pPr/>
            <w:r>
              <w:t xml:space="preserve">Angular feature folders: auth, dashboard, admin, farmer, farms, projects, methodologies, mrv, lab, calculation, verification, registry, ledger, marketplace, finance, plus core, shared, layout</w:t>
            </w:r>
          </w:p>
        </w:tc>
      </w:tr>
      <w:tr>
        <w:tc>
          <w:tcPr>
            <w:tcW w:w="4680" w:type="dxa"/>
          </w:tcPr>
          <w:p>
            <w:pPr/>
            <w:r>
              <w:rPr>
                <w:rStyle w:val="CodeChar"/>
              </w:rPr>
              <w:t xml:space="preserve">methodology-docs</w:t>
            </w:r>
          </w:p>
        </w:tc>
        <w:tc>
          <w:tcPr>
            <w:tcW w:w="4680" w:type="dxa"/>
          </w:tcPr>
          <w:p>
            <w:pPr/>
            <w:r>
              <w:t xml:space="preserve">Source material per methodology (VM0042, VM0044, VM0047, VM0051, GS-SOC, GS-AR, CCTS, IPCC, Verra common) and extracted text</w:t>
            </w:r>
          </w:p>
        </w:tc>
      </w:tr>
      <w:tr>
        <w:tc>
          <w:tcPr>
            <w:tcW w:w="4680" w:type="dxa"/>
          </w:tcPr>
          <w:p>
            <w:pPr/>
            <w:r>
              <w:rPr>
                <w:rStyle w:val="CodeChar"/>
              </w:rPr>
              <w:t xml:space="preserve">docs</w:t>
            </w:r>
          </w:p>
        </w:tc>
        <w:tc>
          <w:tcPr>
            <w:tcW w:w="4680" w:type="dxa"/>
          </w:tcPr>
          <w:p>
            <w:pPr/>
            <w:r>
              <w:t xml:space="preserve">50+ design, workflow, runbook and test documents (architecture, API, schema, roles, security, deployment, phase decision logs)</w:t>
            </w:r>
          </w:p>
        </w:tc>
      </w:tr>
      <w:tr>
        <w:tc>
          <w:tcPr>
            <w:tcW w:w="4680" w:type="dxa"/>
          </w:tcPr>
          <w:p>
            <w:pPr/>
            <w:r>
              <w:rPr>
                <w:rStyle w:val="CodeChar"/>
              </w:rPr>
              <w:t xml:space="preserve">docker</w:t>
            </w:r>
            <w:r>
              <w:t xml:space="preserve">, </w:t>
            </w:r>
            <w:r>
              <w:rPr>
                <w:rStyle w:val="CodeChar"/>
              </w:rPr>
              <w:t xml:space="preserve">docker-compose.yml</w:t>
            </w:r>
          </w:p>
        </w:tc>
        <w:tc>
          <w:tcPr>
            <w:tcW w:w="4680" w:type="dxa"/>
          </w:tcPr>
          <w:p>
            <w:pPr/>
            <w:r>
              <w:t xml:space="preserve">Backend Dockerfile, MinIO init script, full local stack</w:t>
            </w:r>
          </w:p>
        </w:tc>
      </w:tr>
      <w:tr>
        <w:tc>
          <w:tcPr>
            <w:tcW w:w="4680" w:type="dxa"/>
          </w:tcPr>
          <w:p>
            <w:pPr/>
            <w:r>
              <w:rPr>
                <w:rStyle w:val="CodeChar"/>
              </w:rPr>
              <w:t xml:space="preserve">ops</w:t>
            </w:r>
          </w:p>
        </w:tc>
        <w:tc>
          <w:tcPr>
            <w:tcW w:w="4680" w:type="dxa"/>
          </w:tcPr>
          <w:p>
            <w:pPr/>
            <w:r>
              <w:t xml:space="preserve">SQL Server Agent backup jobs, MinIO backup and replication script</w:t>
            </w:r>
          </w:p>
        </w:tc>
      </w:tr>
      <w:tr>
        <w:tc>
          <w:tcPr>
            <w:tcW w:w="4680" w:type="dxa"/>
          </w:tcPr>
          <w:p>
            <w:pPr/>
            <w:r>
              <w:rPr>
                <w:rStyle w:val="CodeChar"/>
              </w:rPr>
              <w:t xml:space="preserve">database</w:t>
            </w:r>
          </w:p>
        </w:tc>
        <w:tc>
          <w:tcPr>
            <w:tcW w:w="4680" w:type="dxa"/>
          </w:tcPr>
          <w:p>
            <w:pPr/>
            <w:r>
              <w:t xml:space="preserve">Placeholders for seed, reference data and scripts (reference data is seeded from code)</w:t>
            </w:r>
          </w:p>
        </w:tc>
      </w:tr>
      <w:tr>
        <w:tc>
          <w:tcPr>
            <w:tcW w:w="4680" w:type="dxa"/>
          </w:tcPr>
          <w:p>
            <w:pPr/>
            <w:r>
              <w:rPr>
                <w:rStyle w:val="CodeChar"/>
              </w:rPr>
              <w:t xml:space="preserve">storage</w:t>
            </w:r>
          </w:p>
        </w:tc>
        <w:tc>
          <w:tcPr>
            <w:tcW w:w="4680" w:type="dxa"/>
          </w:tcPr>
          <w:p>
            <w:pPr/>
            <w:r>
              <w:t xml:space="preserve">Local development document storage (git-ignored)</w:t>
            </w:r>
          </w:p>
        </w:tc>
      </w:tr>
    </w:tbl>
    <w:p>
      <w:pPr>
        <w:pStyle w:val="Heading2"/>
      </w:pPr>
      <w:r>
        <w:t xml:space="preserve">Functional modules</w:t>
      </w:r>
    </w:p>
    <w:p>
      <w:pPr/>
      <w:r>
        <w:t xml:space="preserve">The application is split into 15 business modules, one per lifecycle stage, each with its own API router, service, data model and screens. Each module was delivered and tested as a build phase.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Module</w:t>
            </w:r>
          </w:p>
        </w:tc>
        <w:tc>
          <w:tcPr>
            <w:tcW w:w="2340" w:type="dxa"/>
            <w:shd w:val="clear" w:color="auto" w:fill="F2F2F2"/>
          </w:tcPr>
          <w:p>
            <w:pPr/>
            <w:r>
              <w:t xml:space="preserve">What it does</w:t>
            </w:r>
          </w:p>
        </w:tc>
        <w:tc>
          <w:tcPr>
            <w:tcW w:w="2340" w:type="dxa"/>
            <w:shd w:val="clear" w:color="auto" w:fill="F2F2F2"/>
          </w:tcPr>
          <w:p>
            <w:pPr/>
            <w:r>
              <w:t xml:space="preserve">Main roles</w:t>
            </w:r>
          </w:p>
        </w:tc>
      </w:tr>
      <w:tr>
        <w:tc>
          <w:tcPr>
            <w:tcW w:w="2340" w:type="dxa"/>
          </w:tcPr>
          <w:p>
            <w:pPr/>
            <w:r>
              <w:t xml:space="preserve">1</w:t>
            </w:r>
          </w:p>
        </w:tc>
        <w:tc>
          <w:tcPr>
            <w:tcW w:w="2340" w:type="dxa"/>
          </w:tcPr>
          <w:p>
            <w:pPr/>
            <w:r>
              <w:t xml:space="preserve">Identity and administration</w:t>
            </w:r>
          </w:p>
        </w:tc>
        <w:tc>
          <w:tcPr>
            <w:tcW w:w="2340" w:type="dxa"/>
          </w:tcPr>
          <w:p>
            <w:pPr/>
            <w:r>
              <w:t xml:space="preserve">Login, JWT sessions, MFA-ready accounts, users, organizations, roles and permissions, audit log, security centre</w:t>
            </w:r>
          </w:p>
        </w:tc>
        <w:tc>
          <w:tcPr>
            <w:tcW w:w="2340" w:type="dxa"/>
          </w:tcPr>
          <w:p>
            <w:pPr/>
            <w:r>
              <w:t xml:space="preserve">Platform Admin, Security Admin, Support</w:t>
            </w:r>
          </w:p>
        </w:tc>
      </w:tr>
      <w:tr>
        <w:tc>
          <w:tcPr>
            <w:tcW w:w="2340" w:type="dxa"/>
          </w:tcPr>
          <w:p>
            <w:pPr/>
            <w:r>
              <w:t xml:space="preserve">2</w:t>
            </w:r>
          </w:p>
        </w:tc>
        <w:tc>
          <w:tcPr>
            <w:tcW w:w="2340" w:type="dxa"/>
          </w:tcPr>
          <w:p>
            <w:pPr/>
            <w:r>
              <w:t xml:space="preserve">Farmers</w:t>
            </w:r>
          </w:p>
        </w:tc>
        <w:tc>
          <w:tcPr>
            <w:tcW w:w="2340" w:type="dxa"/>
          </w:tcPr>
          <w:p>
            <w:pPr/>
            <w:r>
              <w:t xml:space="preserve">Farmer registration, KYC with hashed ID and duplicate check, versioned consents and agreements, encrypted bank accounts, farmer self-service</w:t>
            </w:r>
          </w:p>
        </w:tc>
        <w:tc>
          <w:tcPr>
            <w:tcW w:w="2340" w:type="dxa"/>
          </w:tcPr>
          <w:p>
            <w:pPr/>
            <w:r>
              <w:t xml:space="preserve">Project Manager, Field Agent, Farmer</w:t>
            </w:r>
          </w:p>
        </w:tc>
      </w:tr>
      <w:tr>
        <w:tc>
          <w:tcPr>
            <w:tcW w:w="2340" w:type="dxa"/>
          </w:tcPr>
          <w:p>
            <w:pPr/>
            <w:r>
              <w:t xml:space="preserve">3</w:t>
            </w:r>
          </w:p>
        </w:tc>
        <w:tc>
          <w:tcPr>
            <w:tcW w:w="2340" w:type="dxa"/>
          </w:tcPr>
          <w:p>
            <w:pPr/>
            <w:r>
              <w:t xml:space="preserve">Farms and GIS</w:t>
            </w:r>
          </w:p>
        </w:tc>
        <w:tc>
          <w:tcPr>
            <w:tcW w:w="2340" w:type="dxa"/>
          </w:tcPr>
          <w:p>
            <w:pPr/>
            <w:r>
              <w:t xml:space="preserve">Farm boundaries (draw, GeoJSON, KML, FarmFuture import), versioned land, crop and practice history, overlap detection, GIS review, evidence documents, external data (weather, soil, NDVI)</w:t>
            </w:r>
          </w:p>
        </w:tc>
        <w:tc>
          <w:tcPr>
            <w:tcW w:w="2340" w:type="dxa"/>
          </w:tcPr>
          <w:p>
            <w:pPr/>
            <w:r>
              <w:t xml:space="preserve">Field Agent, GIS Specialist, Platform GIS Specialist</w:t>
            </w:r>
          </w:p>
        </w:tc>
      </w:tr>
      <w:tr>
        <w:tc>
          <w:tcPr>
            <w:tcW w:w="2340" w:type="dxa"/>
          </w:tcPr>
          <w:p>
            <w:pPr/>
            <w:r>
              <w:t xml:space="preserve">4</w:t>
            </w:r>
          </w:p>
        </w:tc>
        <w:tc>
          <w:tcPr>
            <w:tcW w:w="2340" w:type="dxa"/>
          </w:tcPr>
          <w:p>
            <w:pPr/>
            <w:r>
              <w:t xml:space="preserve">Projects</w:t>
            </w:r>
          </w:p>
        </w:tc>
        <w:tc>
          <w:tcPr>
            <w:tcW w:w="2340" w:type="dxa"/>
          </w:tcPr>
          <w:p>
            <w:pPr/>
            <w:r>
              <w:t xml:space="preserve">Project lifecycle (20 states), farm participation, carbon rights, crediting periods, derived project boundary (union of farm boundaries)</w:t>
            </w:r>
          </w:p>
        </w:tc>
        <w:tc>
          <w:tcPr>
            <w:tcW w:w="2340" w:type="dxa"/>
          </w:tcPr>
          <w:p>
            <w:pPr/>
            <w:r>
              <w:t xml:space="preserve">Project Manager</w:t>
            </w:r>
          </w:p>
        </w:tc>
      </w:tr>
      <w:tr>
        <w:tc>
          <w:tcPr>
            <w:tcW w:w="2340" w:type="dxa"/>
          </w:tcPr>
          <w:p>
            <w:pPr/>
            <w:r>
              <w:t xml:space="preserve">5</w:t>
            </w:r>
          </w:p>
        </w:tc>
        <w:tc>
          <w:tcPr>
            <w:tcW w:w="2340" w:type="dxa"/>
          </w:tcPr>
          <w:p>
            <w:pPr/>
            <w:r>
              <w:t xml:space="preserve">Standards and methodologies</w:t>
            </w:r>
          </w:p>
        </w:tc>
        <w:tc>
          <w:tcPr>
            <w:tcW w:w="2340" w:type="dxa"/>
          </w:tcPr>
          <w:p>
            <w:pPr/>
            <w:r>
              <w:t xml:space="preserve">Catalogue of standards and activities; versioned, approval-controlled methodology rules; a deterministic applicability engine recommends a methodology, a specialist confirms and locks it</w:t>
            </w:r>
          </w:p>
        </w:tc>
        <w:tc>
          <w:tcPr>
            <w:tcW w:w="2340" w:type="dxa"/>
          </w:tcPr>
          <w:p>
            <w:pPr/>
            <w:r>
              <w:t xml:space="preserve">Methodology Specialist</w:t>
            </w:r>
          </w:p>
        </w:tc>
      </w:tr>
      <w:tr>
        <w:tc>
          <w:tcPr>
            <w:tcW w:w="2340" w:type="dxa"/>
          </w:tcPr>
          <w:p>
            <w:pPr/>
            <w:r>
              <w:t xml:space="preserve">6</w:t>
            </w:r>
          </w:p>
        </w:tc>
        <w:tc>
          <w:tcPr>
            <w:tcW w:w="2340" w:type="dxa"/>
          </w:tcPr>
          <w:p>
            <w:pPr/>
            <w:r>
              <w:t xml:space="preserve">MRV and sampling</w:t>
            </w:r>
          </w:p>
        </w:tc>
        <w:tc>
          <w:tcPr>
            <w:tcW w:w="2340" w:type="dxa"/>
          </w:tcPr>
          <w:p>
            <w:pPr/>
            <w:r>
              <w:t xml:space="preserve">MRV plan, monitoring periods, stratification, sampling design with seeded random points, mobile field-work screens, field records with GPS and photos, datasets</w:t>
            </w:r>
          </w:p>
        </w:tc>
        <w:tc>
          <w:tcPr>
            <w:tcW w:w="2340" w:type="dxa"/>
          </w:tcPr>
          <w:p>
            <w:pPr/>
            <w:r>
              <w:t xml:space="preserve">MRV Manager, Field Supervisor, Field Agent, GIS Specialist</w:t>
            </w:r>
          </w:p>
        </w:tc>
      </w:tr>
      <w:tr>
        <w:tc>
          <w:tcPr>
            <w:tcW w:w="2340" w:type="dxa"/>
          </w:tcPr>
          <w:p>
            <w:pPr/>
            <w:r>
              <w:t xml:space="preserve">7</w:t>
            </w:r>
          </w:p>
        </w:tc>
        <w:tc>
          <w:tcPr>
            <w:tcW w:w="2340" w:type="dxa"/>
          </w:tcPr>
          <w:p>
            <w:pPr/>
            <w:r>
              <w:t xml:space="preserve">Laboratory</w:t>
            </w:r>
          </w:p>
        </w:tc>
        <w:tc>
          <w:tcPr>
            <w:tcW w:w="2340" w:type="dxa"/>
          </w:tcPr>
          <w:p>
            <w:pPr/>
            <w:r>
              <w:t xml:space="preserve">Lab engagements, sample registration and sealing, chain of custody, shipments, receipt, analysis results, independent lab QA, retests</w:t>
            </w:r>
          </w:p>
        </w:tc>
        <w:tc>
          <w:tcPr>
            <w:tcW w:w="2340" w:type="dxa"/>
          </w:tcPr>
          <w:p>
            <w:pPr/>
            <w:r>
              <w:t xml:space="preserve">Lab Technician, Lab Manager</w:t>
            </w:r>
          </w:p>
        </w:tc>
      </w:tr>
      <w:tr>
        <w:tc>
          <w:tcPr>
            <w:tcW w:w="2340" w:type="dxa"/>
          </w:tcPr>
          <w:p>
            <w:pPr/>
            <w:r>
              <w:t xml:space="preserve">8</w:t>
            </w:r>
          </w:p>
        </w:tc>
        <w:tc>
          <w:tcPr>
            <w:tcW w:w="2340" w:type="dxa"/>
          </w:tcPr>
          <w:p>
            <w:pPr/>
            <w:r>
              <w:t xml:space="preserve">Calculation</w:t>
            </w:r>
          </w:p>
        </w:tc>
        <w:tc>
          <w:tcPr>
            <w:tcW w:w="2340" w:type="dxa"/>
          </w:tcPr>
          <w:p>
            <w:pPr/>
            <w:r>
              <w:t xml:space="preserve">Freezes a hashed input snapshot, runs the methodology module, QA checks, approval; 14 methodology modules registered</w:t>
            </w:r>
          </w:p>
        </w:tc>
        <w:tc>
          <w:tcPr>
            <w:tcW w:w="2340" w:type="dxa"/>
          </w:tcPr>
          <w:p>
            <w:pPr/>
            <w:r>
              <w:t xml:space="preserve">Calculation Analyst, QA Officer</w:t>
            </w:r>
          </w:p>
        </w:tc>
      </w:tr>
      <w:tr>
        <w:tc>
          <w:tcPr>
            <w:tcW w:w="2340" w:type="dxa"/>
          </w:tcPr>
          <w:p>
            <w:pPr/>
            <w:r>
              <w:t xml:space="preserve">9</w:t>
            </w:r>
          </w:p>
        </w:tc>
        <w:tc>
          <w:tcPr>
            <w:tcW w:w="2340" w:type="dxa"/>
          </w:tcPr>
          <w:p>
            <w:pPr/>
            <w:r>
              <w:t xml:space="preserve">Internal pre-verification</w:t>
            </w:r>
          </w:p>
        </w:tc>
        <w:tc>
          <w:tcPr>
            <w:tcW w:w="2340" w:type="dxa"/>
          </w:tcPr>
          <w:p>
            <w:pPr/>
            <w:r>
              <w:t xml:space="preserve">Findings on calculation runs, calculation report PDF, internal readiness for verification</w:t>
            </w:r>
          </w:p>
        </w:tc>
        <w:tc>
          <w:tcPr>
            <w:tcW w:w="2340" w:type="dxa"/>
          </w:tcPr>
          <w:p>
            <w:pPr/>
            <w:r>
              <w:t xml:space="preserve">QA Officer, MRV Manager</w:t>
            </w:r>
          </w:p>
        </w:tc>
      </w:tr>
      <w:tr>
        <w:tc>
          <w:tcPr>
            <w:tcW w:w="2340" w:type="dxa"/>
          </w:tcPr>
          <w:p>
            <w:pPr/>
            <w:r>
              <w:t xml:space="preserve">10</w:t>
            </w:r>
          </w:p>
        </w:tc>
        <w:tc>
          <w:tcPr>
            <w:tcW w:w="2340" w:type="dxa"/>
          </w:tcPr>
          <w:p>
            <w:pPr/>
            <w:r>
              <w:t xml:space="preserve">VVB / ACVA verification</w:t>
            </w:r>
          </w:p>
        </w:tc>
        <w:tc>
          <w:tcPr>
            <w:tcW w:w="2340" w:type="dxa"/>
          </w:tcPr>
          <w:p>
            <w:pPr/>
            <w:r>
              <w:t xml:space="preserve">Assign a verification body with conflict-of-interest declaration, submit a package, findings and corrective actions, recorded verification decision</w:t>
            </w:r>
          </w:p>
        </w:tc>
        <w:tc>
          <w:tcPr>
            <w:tcW w:w="2340" w:type="dxa"/>
          </w:tcPr>
          <w:p>
            <w:pPr/>
            <w:r>
              <w:t xml:space="preserve">Project Manager, VVB Reviewer</w:t>
            </w:r>
          </w:p>
        </w:tc>
      </w:tr>
      <w:tr>
        <w:tc>
          <w:tcPr>
            <w:tcW w:w="2340" w:type="dxa"/>
          </w:tcPr>
          <w:p>
            <w:pPr/>
            <w:r>
              <w:t xml:space="preserve">11</w:t>
            </w:r>
          </w:p>
        </w:tc>
        <w:tc>
          <w:tcPr>
            <w:tcW w:w="2340" w:type="dxa"/>
          </w:tcPr>
          <w:p>
            <w:pPr/>
            <w:r>
              <w:t xml:space="preserve">Registry and issuance</w:t>
            </w:r>
          </w:p>
        </w:tc>
        <w:tc>
          <w:tcPr>
            <w:tcW w:w="2340" w:type="dxa"/>
          </w:tcPr>
          <w:p>
            <w:pPr/>
            <w:r>
              <w:t xml:space="preserve">Registry accounts, project registration, frozen submission snapshots, registry-stated issuance (batches, vintages, serials) confirmed by a second person</w:t>
            </w:r>
          </w:p>
        </w:tc>
        <w:tc>
          <w:tcPr>
            <w:tcW w:w="2340" w:type="dxa"/>
          </w:tcPr>
          <w:p>
            <w:pPr/>
            <w:r>
              <w:t xml:space="preserve">Registry Manager</w:t>
            </w:r>
          </w:p>
        </w:tc>
      </w:tr>
      <w:tr>
        <w:tc>
          <w:tcPr>
            <w:tcW w:w="2340" w:type="dxa"/>
          </w:tcPr>
          <w:p>
            <w:pPr/>
            <w:r>
              <w:t xml:space="preserve">12</w:t>
            </w:r>
          </w:p>
        </w:tc>
        <w:tc>
          <w:tcPr>
            <w:tcW w:w="2340" w:type="dxa"/>
          </w:tcPr>
          <w:p>
            <w:pPr/>
            <w:r>
              <w:t xml:space="preserve">Credit ledger</w:t>
            </w:r>
          </w:p>
        </w:tc>
        <w:tc>
          <w:tcPr>
            <w:tcW w:w="2340" w:type="dxa"/>
          </w:tcPr>
          <w:p>
            <w:pPr/>
            <w:r>
              <w:t xml:space="preserve">Double-entry ledger of issued credits: opening, reservation, internal and registry transfers, retirement with certificate; protected against double spending</w:t>
            </w:r>
          </w:p>
        </w:tc>
        <w:tc>
          <w:tcPr>
            <w:tcW w:w="2340" w:type="dxa"/>
          </w:tcPr>
          <w:p>
            <w:pPr/>
            <w:r>
              <w:t xml:space="preserve">Credit Manager, Buyer</w:t>
            </w:r>
          </w:p>
        </w:tc>
      </w:tr>
      <w:tr>
        <w:tc>
          <w:tcPr>
            <w:tcW w:w="2340" w:type="dxa"/>
          </w:tcPr>
          <w:p>
            <w:pPr/>
            <w:r>
              <w:t xml:space="preserve">13</w:t>
            </w:r>
          </w:p>
        </w:tc>
        <w:tc>
          <w:tcPr>
            <w:tcW w:w="2340" w:type="dxa"/>
          </w:tcPr>
          <w:p>
            <w:pPr/>
            <w:r>
              <w:t xml:space="preserve">Marketplace</w:t>
            </w:r>
          </w:p>
        </w:tc>
        <w:tc>
          <w:tcPr>
            <w:tcW w:w="2340" w:type="dxa"/>
          </w:tcPr>
          <w:p>
            <w:pPr/>
            <w:r>
              <w:t xml:space="preserve">Buyer KYC, fixed-price listings approved by a second person, orders that reserve credits, manual payments with evidence, refunds</w:t>
            </w:r>
          </w:p>
        </w:tc>
        <w:tc>
          <w:tcPr>
            <w:tcW w:w="2340" w:type="dxa"/>
          </w:tcPr>
          <w:p>
            <w:pPr/>
            <w:r>
              <w:t xml:space="preserve">Buyer, Marketplace Compliance Officer, Finance Manager</w:t>
            </w:r>
          </w:p>
        </w:tc>
      </w:tr>
      <w:tr>
        <w:tc>
          <w:tcPr>
            <w:tcW w:w="2340" w:type="dxa"/>
          </w:tcPr>
          <w:p>
            <w:pPr/>
            <w:r>
              <w:t xml:space="preserve">14</w:t>
            </w:r>
          </w:p>
        </w:tc>
        <w:tc>
          <w:tcPr>
            <w:tcW w:w="2340" w:type="dxa"/>
          </w:tcPr>
          <w:p>
            <w:pPr/>
            <w:r>
              <w:t xml:space="preserve">Revenue and payouts</w:t>
            </w:r>
          </w:p>
        </w:tc>
        <w:tc>
          <w:tcPr>
            <w:tcW w:w="2340" w:type="dxa"/>
          </w:tcPr>
          <w:p>
            <w:pPr/>
            <w:r>
              <w:t xml:space="preserve">Revenue recognised per delivered order, revenue-share versions, farm allocations, frozen settlement runs, farmer entitlements, payouts with bank evidence and reconciliation</w:t>
            </w:r>
          </w:p>
        </w:tc>
        <w:tc>
          <w:tcPr>
            <w:tcW w:w="2340" w:type="dxa"/>
          </w:tcPr>
          <w:p>
            <w:pPr/>
            <w:r>
              <w:t xml:space="preserve">Finance Manager, Farmer</w:t>
            </w:r>
          </w:p>
        </w:tc>
      </w:tr>
      <w:tr>
        <w:tc>
          <w:tcPr>
            <w:tcW w:w="2340" w:type="dxa"/>
          </w:tcPr>
          <w:p>
            <w:pPr/>
            <w:r>
              <w:t xml:space="preserve">15</w:t>
            </w:r>
          </w:p>
        </w:tc>
        <w:tc>
          <w:tcPr>
            <w:tcW w:w="2340" w:type="dxa"/>
          </w:tcPr>
          <w:p>
            <w:pPr/>
            <w:r>
              <w:t xml:space="preserve">Background jobs and operations</w:t>
            </w:r>
          </w:p>
        </w:tc>
        <w:tc>
          <w:tcPr>
            <w:tcW w:w="2340" w:type="dxa"/>
          </w:tcPr>
          <w:p>
            <w:pPr/>
            <w:r>
              <w:t xml:space="preserve">Celery workers for expiry sweeps, document rescans, orphan-file clean-up, retention purge; health, metrics, backup and restore drills</w:t>
            </w:r>
          </w:p>
        </w:tc>
        <w:tc>
          <w:tcPr>
            <w:tcW w:w="2340" w:type="dxa"/>
          </w:tcPr>
          <w:p>
            <w:pPr/>
            <w:r>
              <w:t xml:space="preserve">Platform Admin</w:t>
            </w:r>
          </w:p>
        </w:tc>
      </w:tr>
    </w:tbl>
    <w:p>
      <w:pPr/>
      <w:r>
        <w:rPr>
          <w:b/>
        </w:rPr>
        <w:t xml:space="preserve">Methodologies with a calculation module.</w:t>
      </w:r>
      <w:r>
        <w:t xml:space="preserve"> Seven code modules implement 14 registered methodology variants. All are marked NOT_PRODUCTION_READY until a methodology expert approves them against the official text.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Standard</w:t>
            </w:r>
          </w:p>
        </w:tc>
        <w:tc>
          <w:tcPr>
            <w:tcW w:w="3120" w:type="dxa"/>
            <w:shd w:val="clear" w:color="auto" w:fill="F2F2F2"/>
          </w:tcPr>
          <w:p>
            <w:pPr/>
            <w:r>
              <w:t xml:space="preserve">Methodology</w:t>
            </w:r>
          </w:p>
        </w:tc>
        <w:tc>
          <w:tcPr>
            <w:tcW w:w="3120" w:type="dxa"/>
            <w:shd w:val="clear" w:color="auto" w:fill="F2F2F2"/>
          </w:tcPr>
          <w:p>
            <w:pPr/>
            <w:r>
              <w:t xml:space="preserve">Scope</w:t>
            </w:r>
          </w:p>
        </w:tc>
      </w:tr>
      <w:tr>
        <w:tc>
          <w:tcPr>
            <w:tcW w:w="3120" w:type="dxa"/>
          </w:tcPr>
          <w:p>
            <w:pPr/>
            <w:r>
              <w:t xml:space="preserve">Verra</w:t>
            </w:r>
          </w:p>
        </w:tc>
        <w:tc>
          <w:tcPr>
            <w:tcW w:w="3120" w:type="dxa"/>
          </w:tcPr>
          <w:p>
            <w:pPr/>
            <w:r>
              <w:t xml:space="preserve">VM0042 v2.2 Improved Agricultural Land Management</w:t>
            </w:r>
          </w:p>
        </w:tc>
        <w:tc>
          <w:tcPr>
            <w:tcW w:w="3120" w:type="dxa"/>
          </w:tcPr>
          <w:p>
            <w:pPr/>
            <w:r>
              <w:t xml:space="preserve">SOC measure-and-remeasure with control sites, IPCC emission factors, uncertainty, buffer, VCUs</w:t>
            </w:r>
          </w:p>
        </w:tc>
      </w:tr>
      <w:tr>
        <w:tc>
          <w:tcPr>
            <w:tcW w:w="3120" w:type="dxa"/>
          </w:tcPr>
          <w:p>
            <w:pPr/>
            <w:r>
              <w:t xml:space="preserve">Verra</w:t>
            </w:r>
          </w:p>
        </w:tc>
        <w:tc>
          <w:tcPr>
            <w:tcW w:w="3120" w:type="dxa"/>
          </w:tcPr>
          <w:p>
            <w:pPr/>
            <w:r>
              <w:t xml:space="preserve">VM0044 v1.2 Biochar</w:t>
            </w:r>
          </w:p>
        </w:tc>
        <w:tc>
          <w:tcPr>
            <w:tcW w:w="3120" w:type="dxa"/>
          </w:tcPr>
          <w:p>
            <w:pPr/>
            <w:r>
              <w:t xml:space="preserve">Persistent carbon, production and application emissions, transport leakage</w:t>
            </w:r>
          </w:p>
        </w:tc>
      </w:tr>
      <w:tr>
        <w:tc>
          <w:tcPr>
            <w:tcW w:w="3120" w:type="dxa"/>
          </w:tcPr>
          <w:p>
            <w:pPr/>
            <w:r>
              <w:t xml:space="preserve">Verra</w:t>
            </w:r>
          </w:p>
        </w:tc>
        <w:tc>
          <w:tcPr>
            <w:tcW w:w="3120" w:type="dxa"/>
          </w:tcPr>
          <w:p>
            <w:pPr/>
            <w:r>
              <w:t xml:space="preserve">VM0047 v1.1 ARR (census)</w:t>
            </w:r>
          </w:p>
        </w:tc>
        <w:tc>
          <w:tcPr>
            <w:tcW w:w="3120" w:type="dxa"/>
          </w:tcPr>
          <w:p>
            <w:pPr/>
            <w:r>
              <w:t xml:space="preserve">Woody carbon by planting-unit census, burning and fertiliser emissions, buffer</w:t>
            </w:r>
          </w:p>
        </w:tc>
      </w:tr>
      <w:tr>
        <w:tc>
          <w:tcPr>
            <w:tcW w:w="3120" w:type="dxa"/>
          </w:tcPr>
          <w:p>
            <w:pPr/>
            <w:r>
              <w:t xml:space="preserve">Verra</w:t>
            </w:r>
          </w:p>
        </w:tc>
        <w:tc>
          <w:tcPr>
            <w:tcW w:w="3120" w:type="dxa"/>
          </w:tcPr>
          <w:p>
            <w:pPr/>
            <w:r>
              <w:t xml:space="preserve">VM0051 v1.1 Rice (QA3)</w:t>
            </w:r>
          </w:p>
        </w:tc>
        <w:tc>
          <w:tcPr>
            <w:tcW w:w="3120" w:type="dxa"/>
          </w:tcPr>
          <w:p>
            <w:pPr/>
            <w:r>
              <w:t xml:space="preserve">Rice methane by IPCC emission factors, N2O, uncertainty</w:t>
            </w:r>
          </w:p>
        </w:tc>
      </w:tr>
      <w:tr>
        <w:tc>
          <w:tcPr>
            <w:tcW w:w="3120" w:type="dxa"/>
          </w:tcPr>
          <w:p>
            <w:pPr/>
            <w:r>
              <w:t xml:space="preserve">Gold Standard</w:t>
            </w:r>
          </w:p>
        </w:tc>
        <w:tc>
          <w:tcPr>
            <w:tcW w:w="3120" w:type="dxa"/>
          </w:tcPr>
          <w:p>
            <w:pPr/>
            <w:r>
              <w:t xml:space="preserve">GS 402 v1.0 Soil Organic Carbon (5 variants)</w:t>
            </w:r>
          </w:p>
        </w:tc>
        <w:tc>
          <w:tcPr>
            <w:tcW w:w="3120" w:type="dxa"/>
          </w:tcPr>
          <w:p>
            <w:pPr/>
            <w:r>
              <w:t xml:space="preserve">Zero tillage, improved tillage, cover crops; measurement or IPCC factor approaches</w:t>
            </w:r>
          </w:p>
        </w:tc>
      </w:tr>
      <w:tr>
        <w:tc>
          <w:tcPr>
            <w:tcW w:w="3120" w:type="dxa"/>
          </w:tcPr>
          <w:p>
            <w:pPr/>
            <w:r>
              <w:t xml:space="preserve">Gold Standard</w:t>
            </w:r>
          </w:p>
        </w:tc>
        <w:tc>
          <w:tcPr>
            <w:tcW w:w="3120" w:type="dxa"/>
          </w:tcPr>
          <w:p>
            <w:pPr/>
            <w:r>
              <w:t xml:space="preserve">GS 403 v2.1 A/R</w:t>
            </w:r>
          </w:p>
        </w:tc>
        <w:tc>
          <w:tcPr>
            <w:tcW w:w="3120" w:type="dxa"/>
          </w:tcPr>
          <w:p>
            <w:pPr/>
            <w:r>
              <w:t xml:space="preserve">Removals per modelling unit, 20 % compliance buffer, Paris Agreement alignment</w:t>
            </w:r>
          </w:p>
        </w:tc>
      </w:tr>
      <w:tr>
        <w:tc>
          <w:tcPr>
            <w:tcW w:w="3120" w:type="dxa"/>
          </w:tcPr>
          <w:p>
            <w:pPr/>
            <w:r>
              <w:t xml:space="preserve">India CCTS</w:t>
            </w:r>
          </w:p>
        </w:tc>
        <w:tc>
          <w:tcPr>
            <w:tcW w:w="3120" w:type="dxa"/>
          </w:tcPr>
          <w:p>
            <w:pPr/>
            <w:r>
              <w:t xml:space="preserve">BM FR05.002, FR05.001, AG04.002</w:t>
            </w:r>
          </w:p>
        </w:tc>
        <w:tc>
          <w:tcPr>
            <w:tcW w:w="3120" w:type="dxa"/>
          </w:tcPr>
          <w:p>
            <w:pPr/>
            <w:r>
              <w:t xml:space="preserve">Afforestation/reforestation, mangroves, rice methane</w:t>
            </w:r>
          </w:p>
        </w:tc>
      </w:tr>
    </w:tbl>
    <w:p>
      <w:pPr>
        <w:pStyle w:val="Heading2"/>
      </w:pPr>
      <w:r>
        <w:t xml:space="preserve">Calculation pipeline</w:t>
      </w:r>
    </w:p>
    <w:p>
      <w:pPr/>
      <w:r>
        <w:t xml:space="preserve">A calculation runs only on approved, frozen data: the same inputs always give the same SHA-256 hash and the same result, and a different person must approve it. An approved run is a calculated tonnage, not a credit.</w:t>
      </w:r>
    </w:p>
    <w:p>
      <w:pPr/>
      <w:r>
        <w:drawing>
          <wp:inline distT="0" distB="0" distL="0" distR="0">
            <wp:extent cx="5486400" cy="3918857"/>
            <wp:docPr id="2" name="image2" descr="calculation pipeline · 3 sources, 5 steps, 4 downstream stages"/>
            <a:graphic xmlns:a="http://schemas.openxmlformats.org/drawingml/2006/main">
              <a:graphicData uri="http://schemas.openxmlformats.org/drawingml/2006/picture">
                <pic:pic xmlns:pic="http://schemas.openxmlformats.org/drawingml/2006/picture">
                  <pic:nvPicPr>
                    <pic:cNvPr id="2" name="image2" descr="calculation pipeline · 3 sources, 5 steps, 4 downstream stages"/>
                    <pic:cNvPicPr/>
                  </pic:nvPicPr>
                  <pic:blipFill>
                    <a:blip r:embed="rId4"/>
                    <a:stretch>
                      <a:fillRect/>
                    </a:stretch>
                  </pic:blipFill>
                  <pic:spPr>
                    <a:xfrm>
                      <a:off x="0" y="0"/>
                      <a:ext cx="5486400" cy="3918857"/>
                    </a:xfrm>
                    <a:prstGeom prst="rect">
                      <a:avLst/>
                    </a:prstGeom>
                  </pic:spPr>
                </pic:pic>
              </a:graphicData>
            </a:graphic>
          </wp:inline>
        </w:drawing>
      </w:r>
    </w:p>
    <w:p>
      <w:pPr/>
      <w:r>
        <w:t xml:space="preserve">calculation pipeline · 3 sources, 5 steps, 4 downstream stages</w:t>
      </w:r>
    </w:p>
    <w:p>
      <w:pPr/>
      <w:r>
        <w:t xml:space="preserve">Run states move DRAFT → INPUTS_FROZEN → CALCULATED → QA_REVIEW → APPROVED; a failed readiness check makes the run BLOCKED with every reason recorded. Nothing is ever estimated or filled in: a missing lab result, an unapproved dataset or a unit mismatch blocks the run. Before execution the sources are re-checked, and any change since the freeze stops the run as INPUTS_OUT_OF_DATE.</w:t>
      </w:r>
    </w:p>
    <w:p>
      <w:pPr/>
      <w:r>
        <w:rPr>
          <w:b/>
        </w:rPr>
        <w:t xml:space="preserve">Example: VM0042 v2.2.</w:t>
      </w:r>
      <w:r>
        <w:t xml:space="preserve"> Soil organic carbon is measured at project farms and linked control sites in a baseline and a monitoring round, compared on an equivalent soil mass basis, then reduced by sampling uncertainty. Emissions from fuel, liming, fertiliser and burning use IPCC 2019 default factors. The net result less the buffer gives the VCUs.</w:t>
      </w:r>
    </w:p>
    <w:p>
      <w:pPr>
        <w:pStyle w:val="Heading2"/>
      </w:pPr>
      <w:r>
        <w:t xml:space="preserve">Data model</w:t>
      </w:r>
    </w:p>
    <w:p>
      <w:pPr/>
      <w:r>
        <w:t xml:space="preserve">The SQL Server schema holds about 142 tables in 19 domain areas, created by 23 Alembic migrations. The backbone is one chain: organization → farmer → farm → project → monitoring period → dataset → calculation run → verification → issuance → ledger → order → revenue → payout.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Domain</w:t>
            </w:r>
          </w:p>
        </w:tc>
        <w:tc>
          <w:tcPr>
            <w:tcW w:w="3120" w:type="dxa"/>
            <w:shd w:val="clear" w:color="auto" w:fill="F2F2F2"/>
          </w:tcPr>
          <w:p>
            <w:pPr/>
            <w:r>
              <w:t xml:space="preserve">Tables</w:t>
            </w:r>
          </w:p>
        </w:tc>
        <w:tc>
          <w:tcPr>
            <w:tcW w:w="3120" w:type="dxa"/>
            <w:shd w:val="clear" w:color="auto" w:fill="F2F2F2"/>
          </w:tcPr>
          <w:p>
            <w:pPr/>
            <w:r>
              <w:t xml:space="preserve">Key entities</w:t>
            </w:r>
          </w:p>
        </w:tc>
      </w:tr>
      <w:tr>
        <w:tc>
          <w:tcPr>
            <w:tcW w:w="3120" w:type="dxa"/>
          </w:tcPr>
          <w:p>
            <w:pPr/>
            <w:r>
              <w:t xml:space="preserve">Identity and access</w:t>
            </w:r>
          </w:p>
        </w:tc>
        <w:tc>
          <w:tcPr>
            <w:tcW w:w="3120" w:type="dxa"/>
          </w:tcPr>
          <w:p>
            <w:pPr/>
            <w:r>
              <w:t xml:space="preserve">9</w:t>
            </w:r>
          </w:p>
        </w:tc>
        <w:tc>
          <w:tcPr>
            <w:tcW w:w="3120" w:type="dxa"/>
          </w:tcPr>
          <w:p>
            <w:pPr/>
            <w:r>
              <w:t xml:space="preserve">organizations, users, roles, permissions, user_roles, sessions, refresh_tokens</w:t>
            </w:r>
          </w:p>
        </w:tc>
      </w:tr>
      <w:tr>
        <w:tc>
          <w:tcPr>
            <w:tcW w:w="3120" w:type="dxa"/>
          </w:tcPr>
          <w:p>
            <w:pPr/>
            <w:r>
              <w:t xml:space="preserve">Audit</w:t>
            </w:r>
          </w:p>
        </w:tc>
        <w:tc>
          <w:tcPr>
            <w:tcW w:w="3120" w:type="dxa"/>
          </w:tcPr>
          <w:p>
            <w:pPr/>
            <w:r>
              <w:t xml:space="preserve">5</w:t>
            </w:r>
          </w:p>
        </w:tc>
        <w:tc>
          <w:tcPr>
            <w:tcW w:w="3120" w:type="dxa"/>
          </w:tcPr>
          <w:p>
            <w:pPr/>
            <w:r>
              <w:t xml:space="preserve">audit_logs, workflow_events, security_events, login_audit, api_access_logs (all append-only)</w:t>
            </w:r>
          </w:p>
        </w:tc>
      </w:tr>
      <w:tr>
        <w:tc>
          <w:tcPr>
            <w:tcW w:w="3120" w:type="dxa"/>
          </w:tcPr>
          <w:p>
            <w:pPr/>
            <w:r>
              <w:t xml:space="preserve">Documents</w:t>
            </w:r>
          </w:p>
        </w:tc>
        <w:tc>
          <w:tcPr>
            <w:tcW w:w="3120" w:type="dxa"/>
          </w:tcPr>
          <w:p>
            <w:pPr/>
            <w:r>
              <w:t xml:space="preserve">3</w:t>
            </w:r>
          </w:p>
        </w:tc>
        <w:tc>
          <w:tcPr>
            <w:tcW w:w="3120" w:type="dxa"/>
          </w:tcPr>
          <w:p>
            <w:pPr/>
            <w:r>
              <w:t xml:space="preserve">documents, document_versions, document_scans (shared by every module)</w:t>
            </w:r>
          </w:p>
        </w:tc>
      </w:tr>
      <w:tr>
        <w:tc>
          <w:tcPr>
            <w:tcW w:w="3120" w:type="dxa"/>
          </w:tcPr>
          <w:p>
            <w:pPr/>
            <w:r>
              <w:t xml:space="preserve">Farmers</w:t>
            </w:r>
          </w:p>
        </w:tc>
        <w:tc>
          <w:tcPr>
            <w:tcW w:w="3120" w:type="dxa"/>
          </w:tcPr>
          <w:p>
            <w:pPr/>
            <w:r>
              <w:t xml:space="preserve">7</w:t>
            </w:r>
          </w:p>
        </w:tc>
        <w:tc>
          <w:tcPr>
            <w:tcW w:w="3120" w:type="dxa"/>
          </w:tcPr>
          <w:p>
            <w:pPr/>
            <w:r>
              <w:t xml:space="preserve">farmers, consents, agreements, encrypted bank accounts</w:t>
            </w:r>
          </w:p>
        </w:tc>
      </w:tr>
      <w:tr>
        <w:tc>
          <w:tcPr>
            <w:tcW w:w="3120" w:type="dxa"/>
          </w:tcPr>
          <w:p>
            <w:pPr/>
            <w:r>
              <w:t xml:space="preserve">Farms</w:t>
            </w:r>
          </w:p>
        </w:tc>
        <w:tc>
          <w:tcPr>
            <w:tcW w:w="3120" w:type="dxa"/>
          </w:tcPr>
          <w:p>
            <w:pPr/>
            <w:r>
              <w:t xml:space="preserve">10</w:t>
            </w:r>
          </w:p>
        </w:tc>
        <w:tc>
          <w:tcPr>
            <w:tcW w:w="3120" w:type="dxa"/>
          </w:tcPr>
          <w:p>
            <w:pPr/>
            <w:r>
              <w:t xml:space="preserve">farms, farm_boundaries (versioned geography), ownership, land / crop / practice history, overlap checks, external observations</w:t>
            </w:r>
          </w:p>
        </w:tc>
      </w:tr>
      <w:tr>
        <w:tc>
          <w:tcPr>
            <w:tcW w:w="3120" w:type="dxa"/>
          </w:tcPr>
          <w:p>
            <w:pPr/>
            <w:r>
              <w:t xml:space="preserve">Projects</w:t>
            </w:r>
          </w:p>
        </w:tc>
        <w:tc>
          <w:tcPr>
            <w:tcW w:w="3120" w:type="dxa"/>
          </w:tcPr>
          <w:p>
            <w:pPr/>
            <w:r>
              <w:t xml:space="preserve">11</w:t>
            </w:r>
          </w:p>
        </w:tc>
        <w:tc>
          <w:tcPr>
            <w:tcW w:w="3120" w:type="dxa"/>
          </w:tcPr>
          <w:p>
            <w:pPr/>
            <w:r>
              <w:t xml:space="preserve">projects, project_farms, carbon rights, crediting periods, project_boundaries, status history</w:t>
            </w:r>
          </w:p>
        </w:tc>
      </w:tr>
      <w:tr>
        <w:tc>
          <w:tcPr>
            <w:tcW w:w="3120" w:type="dxa"/>
          </w:tcPr>
          <w:p>
            <w:pPr/>
            <w:r>
              <w:t xml:space="preserve">Catalogue</w:t>
            </w:r>
          </w:p>
        </w:tc>
        <w:tc>
          <w:tcPr>
            <w:tcW w:w="3120" w:type="dxa"/>
          </w:tcPr>
          <w:p>
            <w:pPr/>
            <w:r>
              <w:t xml:space="preserve">3</w:t>
            </w:r>
          </w:p>
        </w:tc>
        <w:tc>
          <w:tcPr>
            <w:tcW w:w="3120" w:type="dxa"/>
          </w:tcPr>
          <w:p>
            <w:pPr/>
            <w:r>
              <w:t xml:space="preserve">standards, activities, standard_activities</w:t>
            </w:r>
          </w:p>
        </w:tc>
      </w:tr>
      <w:tr>
        <w:tc>
          <w:tcPr>
            <w:tcW w:w="3120" w:type="dxa"/>
          </w:tcPr>
          <w:p>
            <w:pPr/>
            <w:r>
              <w:t xml:space="preserve">Methodologies</w:t>
            </w:r>
          </w:p>
        </w:tc>
        <w:tc>
          <w:tcPr>
            <w:tcW w:w="3120" w:type="dxa"/>
          </w:tcPr>
          <w:p>
            <w:pPr/>
            <w:r>
              <w:t xml:space="preserve">13</w:t>
            </w:r>
          </w:p>
        </w:tc>
        <w:tc>
          <w:tcPr>
            <w:tcW w:w="3120" w:type="dxa"/>
          </w:tcPr>
          <w:p>
            <w:pPr/>
            <w:r>
              <w:t xml:space="preserve">methodologies, versions, applicability / monitoring / calculation rules, evaluations, project_methodologies (the lock)</w:t>
            </w:r>
          </w:p>
        </w:tc>
      </w:tr>
      <w:tr>
        <w:tc>
          <w:tcPr>
            <w:tcW w:w="3120" w:type="dxa"/>
          </w:tcPr>
          <w:p>
            <w:pPr/>
            <w:r>
              <w:t xml:space="preserve">MRV and sampling</w:t>
            </w:r>
          </w:p>
        </w:tc>
        <w:tc>
          <w:tcPr>
            <w:tcW w:w="3120" w:type="dxa"/>
          </w:tcPr>
          <w:p>
            <w:pPr/>
            <w:r>
              <w:t xml:space="preserve">17</w:t>
            </w:r>
          </w:p>
        </w:tc>
        <w:tc>
          <w:tcPr>
            <w:tcW w:w="3120" w:type="dxa"/>
          </w:tcPr>
          <w:p>
            <w:pPr/>
            <w:r>
              <w:t xml:space="preserve">mrv_plans, monitoring_periods, project_strata, sampling_designs, sampling_points, field_collection_records, mrv_datasets</w:t>
            </w:r>
          </w:p>
        </w:tc>
      </w:tr>
      <w:tr>
        <w:tc>
          <w:tcPr>
            <w:tcW w:w="3120" w:type="dxa"/>
          </w:tcPr>
          <w:p>
            <w:pPr/>
            <w:r>
              <w:t xml:space="preserve">Laboratory</w:t>
            </w:r>
          </w:p>
        </w:tc>
        <w:tc>
          <w:tcPr>
            <w:tcW w:w="3120" w:type="dxa"/>
          </w:tcPr>
          <w:p>
            <w:pPr/>
            <w:r>
              <w:t xml:space="preserve">9</w:t>
            </w:r>
          </w:p>
        </w:tc>
        <w:tc>
          <w:tcPr>
            <w:tcW w:w="3120" w:type="dxa"/>
          </w:tcPr>
          <w:p>
            <w:pPr/>
            <w:r>
              <w:t xml:space="preserve">engagements, lab_samples, custody events, shipments, lab_tests, lab_results, QA reviews</w:t>
            </w:r>
          </w:p>
        </w:tc>
      </w:tr>
      <w:tr>
        <w:tc>
          <w:tcPr>
            <w:tcW w:w="3120" w:type="dxa"/>
          </w:tcPr>
          <w:p>
            <w:pPr/>
            <w:r>
              <w:t xml:space="preserve">Calculation</w:t>
            </w:r>
          </w:p>
        </w:tc>
        <w:tc>
          <w:tcPr>
            <w:tcW w:w="3120" w:type="dxa"/>
          </w:tcPr>
          <w:p>
            <w:pPr/>
            <w:r>
              <w:t xml:space="preserve">4</w:t>
            </w:r>
          </w:p>
        </w:tc>
        <w:tc>
          <w:tcPr>
            <w:tcW w:w="3120" w:type="dxa"/>
          </w:tcPr>
          <w:p>
            <w:pPr/>
            <w:r>
              <w:t xml:space="preserve">calculation_runs, calculation_inputs (frozen snapshot), calculation_outputs, QA reviews</w:t>
            </w:r>
          </w:p>
        </w:tc>
      </w:tr>
      <w:tr>
        <w:tc>
          <w:tcPr>
            <w:tcW w:w="3120" w:type="dxa"/>
          </w:tcPr>
          <w:p>
            <w:pPr/>
            <w:r>
              <w:t xml:space="preserve">Pre-verification</w:t>
            </w:r>
          </w:p>
        </w:tc>
        <w:tc>
          <w:tcPr>
            <w:tcW w:w="3120" w:type="dxa"/>
          </w:tcPr>
          <w:p>
            <w:pPr/>
            <w:r>
              <w:t xml:space="preserve">4</w:t>
            </w:r>
          </w:p>
        </w:tc>
        <w:tc>
          <w:tcPr>
            <w:tcW w:w="3120" w:type="dxa"/>
          </w:tcPr>
          <w:p>
            <w:pPr/>
            <w:r>
              <w:t xml:space="preserve">findings, calculation reports, readiness</w:t>
            </w:r>
          </w:p>
        </w:tc>
      </w:tr>
      <w:tr>
        <w:tc>
          <w:tcPr>
            <w:tcW w:w="3120" w:type="dxa"/>
          </w:tcPr>
          <w:p>
            <w:pPr/>
            <w:r>
              <w:t xml:space="preserve">Verification</w:t>
            </w:r>
          </w:p>
        </w:tc>
        <w:tc>
          <w:tcPr>
            <w:tcW w:w="3120" w:type="dxa"/>
          </w:tcPr>
          <w:p>
            <w:pPr/>
            <w:r>
              <w:t xml:space="preserve">7</w:t>
            </w:r>
          </w:p>
        </w:tc>
        <w:tc>
          <w:tcPr>
            <w:tcW w:w="3120" w:type="dxa"/>
          </w:tcPr>
          <w:p>
            <w:pPr/>
            <w:r>
              <w:t xml:space="preserve">verification_assignments, submissions, findings, corrective actions, verification_decisions</w:t>
            </w:r>
          </w:p>
        </w:tc>
      </w:tr>
      <w:tr>
        <w:tc>
          <w:tcPr>
            <w:tcW w:w="3120" w:type="dxa"/>
          </w:tcPr>
          <w:p>
            <w:pPr/>
            <w:r>
              <w:t xml:space="preserve">Registry</w:t>
            </w:r>
          </w:p>
        </w:tc>
        <w:tc>
          <w:tcPr>
            <w:tcW w:w="3120" w:type="dxa"/>
          </w:tcPr>
          <w:p>
            <w:pPr/>
            <w:r>
              <w:t xml:space="preserve">7</w:t>
            </w:r>
          </w:p>
        </w:tc>
        <w:tc>
          <w:tcPr>
            <w:tcW w:w="3120" w:type="dxa"/>
          </w:tcPr>
          <w:p>
            <w:pPr/>
            <w:r>
              <w:t xml:space="preserve">registry_accounts, registrations, submissions, credit_issuances, credit_batches, serial ranges</w:t>
            </w:r>
          </w:p>
        </w:tc>
      </w:tr>
      <w:tr>
        <w:tc>
          <w:tcPr>
            <w:tcW w:w="3120" w:type="dxa"/>
          </w:tcPr>
          <w:p>
            <w:pPr/>
            <w:r>
              <w:t xml:space="preserve">Credit ledger</w:t>
            </w:r>
          </w:p>
        </w:tc>
        <w:tc>
          <w:tcPr>
            <w:tcW w:w="3120" w:type="dxa"/>
          </w:tcPr>
          <w:p>
            <w:pPr/>
            <w:r>
              <w:t xml:space="preserve">7</w:t>
            </w:r>
          </w:p>
        </w:tc>
        <w:tc>
          <w:tcPr>
            <w:tcW w:w="3120" w:type="dxa"/>
          </w:tcPr>
          <w:p>
            <w:pPr/>
            <w:r>
              <w:t xml:space="preserve">ledger entries, credit_positions, reservations, transfers, retirements, reversals</w:t>
            </w:r>
          </w:p>
        </w:tc>
      </w:tr>
      <w:tr>
        <w:tc>
          <w:tcPr>
            <w:tcW w:w="3120" w:type="dxa"/>
          </w:tcPr>
          <w:p>
            <w:pPr/>
            <w:r>
              <w:t xml:space="preserve">Marketplace</w:t>
            </w:r>
          </w:p>
        </w:tc>
        <w:tc>
          <w:tcPr>
            <w:tcW w:w="3120" w:type="dxa"/>
          </w:tcPr>
          <w:p>
            <w:pPr/>
            <w:r>
              <w:t xml:space="preserve">9</w:t>
            </w:r>
          </w:p>
        </w:tc>
        <w:tc>
          <w:tcPr>
            <w:tcW w:w="3120" w:type="dxa"/>
          </w:tcPr>
          <w:p>
            <w:pPr/>
            <w:r>
              <w:t xml:space="preserve">buyer_profiles, KYC reviews, listings, orders, order_items, payments, refunds</w:t>
            </w:r>
          </w:p>
        </w:tc>
      </w:tr>
      <w:tr>
        <w:tc>
          <w:tcPr>
            <w:tcW w:w="3120" w:type="dxa"/>
          </w:tcPr>
          <w:p>
            <w:pPr/>
            <w:r>
              <w:t xml:space="preserve">Finance</w:t>
            </w:r>
          </w:p>
        </w:tc>
        <w:tc>
          <w:tcPr>
            <w:tcW w:w="3120" w:type="dxa"/>
          </w:tcPr>
          <w:p>
            <w:pPr/>
            <w:r>
              <w:t xml:space="preserve">13</w:t>
            </w:r>
          </w:p>
        </w:tc>
        <w:tc>
          <w:tcPr>
            <w:tcW w:w="3120" w:type="dxa"/>
          </w:tcPr>
          <w:p>
            <w:pPr/>
            <w:r>
              <w:t xml:space="preserve">revenue_records, revenue-share and farm-allocation versions, settlement_runs, farmer_entitlements, payouts, reconciliations</w:t>
            </w:r>
          </w:p>
        </w:tc>
      </w:tr>
      <w:tr>
        <w:tc>
          <w:tcPr>
            <w:tcW w:w="3120" w:type="dxa"/>
          </w:tcPr>
          <w:p>
            <w:pPr/>
            <w:r>
              <w:t xml:space="preserve">Background jobs</w:t>
            </w:r>
          </w:p>
        </w:tc>
        <w:tc>
          <w:tcPr>
            <w:tcW w:w="3120" w:type="dxa"/>
          </w:tcPr>
          <w:p>
            <w:pPr/>
            <w:r>
              <w:t xml:space="preserve">3</w:t>
            </w:r>
          </w:p>
        </w:tc>
        <w:tc>
          <w:tcPr>
            <w:tcW w:w="3120" w:type="dxa"/>
          </w:tcPr>
          <w:p>
            <w:pPr/>
            <w:r>
              <w:t xml:space="preserve">jobs, append-only attempts, worker heartbeats</w:t>
            </w:r>
          </w:p>
        </w:tc>
      </w:tr>
      <w:tr>
        <w:tc>
          <w:tcPr>
            <w:tcW w:w="3120" w:type="dxa"/>
          </w:tcPr>
          <w:p>
            <w:pPr/>
            <w:r>
              <w:t xml:space="preserve">Notifications</w:t>
            </w:r>
          </w:p>
        </w:tc>
        <w:tc>
          <w:tcPr>
            <w:tcW w:w="3120" w:type="dxa"/>
          </w:tcPr>
          <w:p>
            <w:pPr/>
            <w:r>
              <w:t xml:space="preserve">1</w:t>
            </w:r>
          </w:p>
        </w:tc>
        <w:tc>
          <w:tcPr>
            <w:tcW w:w="3120" w:type="dxa"/>
          </w:tcPr>
          <w:p>
            <w:pPr/>
            <w:r>
              <w:t xml:space="preserve">in-app notifications</w:t>
            </w:r>
          </w:p>
        </w:tc>
      </w:tr>
    </w:tbl>
    <w:p>
      <w:pPr/>
      <w:r>
        <w:rPr>
          <w:b/>
        </w:rPr>
        <w:t xml:space="preserve">Schema conventions</w:t>
      </w:r>
    </w:p>
    <w:p>
      <w:pPr>
        <w:pStyle w:val="ListParagraph"/>
        <w:numPr>
          <w:ilvl w:val="0"/>
          <w:numId w:val="3"/>
        </w:numPr>
      </w:pPr>
      <w:r>
        <w:t xml:space="preserve">UUID primary keys, UTC </w:t>
      </w:r>
      <w:r>
        <w:rPr>
          <w:rStyle w:val="CodeChar"/>
        </w:rPr>
        <w:t xml:space="preserve">datetime2</w:t>
      </w:r>
      <w:r>
        <w:t xml:space="preserve"> timestamps, and an </w:t>
      </w:r>
      <w:r>
        <w:rPr>
          <w:rStyle w:val="CodeChar"/>
        </w:rPr>
        <w:t xml:space="preserve">environment</w:t>
      </w:r>
      <w:r>
        <w:t xml:space="preserve"> column (LIVE / DEMO) that keeps demo data apart.</w:t>
      </w:r>
    </w:p>
    <w:p>
      <w:pPr>
        <w:pStyle w:val="ListParagraph"/>
        <w:numPr>
          <w:ilvl w:val="0"/>
          <w:numId w:val="3"/>
        </w:numPr>
      </w:pPr>
      <w:r>
        <w:t xml:space="preserve">Every status column has a CHECK constraint; JSON columns are validated with </w:t>
      </w:r>
      <w:r>
        <w:rPr>
          <w:rStyle w:val="CodeChar"/>
        </w:rPr>
        <w:t xml:space="preserve">ISJSON</w:t>
      </w:r>
      <w:r>
        <w:t xml:space="preserve">.</w:t>
      </w:r>
    </w:p>
    <w:p>
      <w:pPr>
        <w:pStyle w:val="ListParagraph"/>
        <w:numPr>
          <w:ilvl w:val="0"/>
          <w:numId w:val="3"/>
        </w:numPr>
      </w:pPr>
      <w:r>
        <w:t xml:space="preserve">History is never overwritten: boundaries, land history and methodology versions get a new version, with a filtered unique index guaranteeing one current row.</w:t>
      </w:r>
    </w:p>
    <w:p>
      <w:pPr>
        <w:pStyle w:val="ListParagraph"/>
        <w:numPr>
          <w:ilvl w:val="0"/>
          <w:numId w:val="3"/>
        </w:numPr>
      </w:pPr>
      <w:r>
        <w:t xml:space="preserve">Audit, custody, QA, approved results, scan history and job attempts are append-only, enforced by database triggers.</w:t>
      </w:r>
    </w:p>
    <w:p>
      <w:pPr>
        <w:pStyle w:val="ListParagraph"/>
        <w:numPr>
          <w:ilvl w:val="0"/>
          <w:numId w:val="3"/>
        </w:numPr>
      </w:pPr>
      <w:r>
        <w:t xml:space="preserve">GIS columns use the SQL Server </w:t>
      </w:r>
      <w:r>
        <w:rPr>
          <w:rStyle w:val="CodeChar"/>
        </w:rPr>
        <w:t xml:space="preserve">geography</w:t>
      </w:r>
      <w:r>
        <w:t xml:space="preserve"> type (SRID 4326); area, validity and overlaps are computed by SQL Server.</w:t>
      </w:r>
    </w:p>
    <w:p>
      <w:pPr/>
      <w:r>
        <w:t xml:space="preserve">Full column-level detail is in </w:t>
      </w:r>
      <w:r>
        <w:rPr>
          <w:rStyle w:val="CodeChar"/>
        </w:rPr>
        <w:t xml:space="preserve">docs/database-schema.md</w:t>
      </w:r>
      <w:r>
        <w:t xml:space="preserve">.</w:t>
      </w:r>
    </w:p>
    <w:p>
      <w:pPr>
        <w:pStyle w:val="Heading2"/>
      </w:pPr>
      <w:r>
        <w:t xml:space="preserve">API reference</w:t>
      </w:r>
    </w:p>
    <w:p>
      <w:pPr/>
      <w:r>
        <w:t xml:space="preserve">The backend exposes about 530 REST endpoints under </w:t>
      </w:r>
      <w:r>
        <w:rPr>
          <w:rStyle w:val="CodeChar"/>
        </w:rPr>
        <w:t xml:space="preserve">/api/v1</w:t>
      </w:r>
      <w:r>
        <w:t xml:space="preserve">, grouped into 30 routers. All are JSON over HTTPS with a Bearer JWT; interactive documentation is at </w:t>
      </w:r>
      <w:r>
        <w:rPr>
          <w:rStyle w:val="CodeChar"/>
        </w:rPr>
        <w:t xml:space="preserve">/docs</w:t>
      </w:r>
      <w:r>
        <w:t xml:space="preserve"> (Swagger) outside production. Full detail is in </w:t>
      </w:r>
      <w:r>
        <w:rPr>
          <w:rStyle w:val="CodeChar"/>
        </w:rPr>
        <w:t xml:space="preserve">docs/api.md</w:t>
      </w:r>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Area</w:t>
            </w:r>
          </w:p>
        </w:tc>
        <w:tc>
          <w:tcPr>
            <w:tcW w:w="2340" w:type="dxa"/>
            <w:shd w:val="clear" w:color="auto" w:fill="F2F2F2"/>
          </w:tcPr>
          <w:p>
            <w:pPr/>
            <w:r>
              <w:t xml:space="preserve">Base path</w:t>
            </w:r>
          </w:p>
        </w:tc>
        <w:tc>
          <w:tcPr>
            <w:tcW w:w="2340" w:type="dxa"/>
            <w:shd w:val="clear" w:color="auto" w:fill="F2F2F2"/>
          </w:tcPr>
          <w:p>
            <w:pPr/>
            <w:r>
              <w:t xml:space="preserve">Endpoints</w:t>
            </w:r>
          </w:p>
        </w:tc>
        <w:tc>
          <w:tcPr>
            <w:tcW w:w="2340" w:type="dxa"/>
            <w:shd w:val="clear" w:color="auto" w:fill="F2F2F2"/>
          </w:tcPr>
          <w:p>
            <w:pPr/>
            <w:r>
              <w:t xml:space="preserve">Purpose</w:t>
            </w:r>
          </w:p>
        </w:tc>
      </w:tr>
      <w:tr>
        <w:tc>
          <w:tcPr>
            <w:tcW w:w="2340" w:type="dxa"/>
          </w:tcPr>
          <w:p>
            <w:pPr/>
            <w:r>
              <w:t xml:space="preserve">Authentication</w:t>
            </w:r>
          </w:p>
        </w:tc>
        <w:tc>
          <w:tcPr>
            <w:tcW w:w="2340" w:type="dxa"/>
          </w:tcPr>
          <w:p>
            <w:pPr/>
            <w:r>
              <w:rPr>
                <w:rStyle w:val="CodeChar"/>
              </w:rPr>
              <w:t xml:space="preserve">/auth</w:t>
            </w:r>
          </w:p>
        </w:tc>
        <w:tc>
          <w:tcPr>
            <w:tcW w:w="2340" w:type="dxa"/>
          </w:tcPr>
          <w:p>
            <w:pPr/>
            <w:r>
              <w:t xml:space="preserve">6</w:t>
            </w:r>
          </w:p>
        </w:tc>
        <w:tc>
          <w:tcPr>
            <w:tcW w:w="2340" w:type="dxa"/>
          </w:tcPr>
          <w:p>
            <w:pPr/>
            <w:r>
              <w:t xml:space="preserve">Login, refresh, logout, change password, current user</w:t>
            </w:r>
          </w:p>
        </w:tc>
      </w:tr>
      <w:tr>
        <w:tc>
          <w:tcPr>
            <w:tcW w:w="2340" w:type="dxa"/>
          </w:tcPr>
          <w:p>
            <w:pPr/>
            <w:r>
              <w:t xml:space="preserve">Administration</w:t>
            </w:r>
          </w:p>
        </w:tc>
        <w:tc>
          <w:tcPr>
            <w:tcW w:w="2340" w:type="dxa"/>
          </w:tcPr>
          <w:p>
            <w:pPr/>
            <w:r>
              <w:rPr>
                <w:rStyle w:val="CodeChar"/>
              </w:rPr>
              <w:t xml:space="preserve">/admin</w:t>
            </w:r>
            <w:r>
              <w:t xml:space="preserve">, </w:t>
            </w:r>
            <w:r>
              <w:rPr>
                <w:rStyle w:val="CodeChar"/>
              </w:rPr>
              <w:t xml:space="preserve">/admin/users</w:t>
            </w:r>
            <w:r>
              <w:t xml:space="preserve">, </w:t>
            </w:r>
            <w:r>
              <w:rPr>
                <w:rStyle w:val="CodeChar"/>
              </w:rPr>
              <w:t xml:space="preserve">/admin/organizations</w:t>
            </w:r>
          </w:p>
        </w:tc>
        <w:tc>
          <w:tcPr>
            <w:tcW w:w="2340" w:type="dxa"/>
          </w:tcPr>
          <w:p>
            <w:pPr/>
            <w:r>
              <w:t xml:space="preserve">29</w:t>
            </w:r>
          </w:p>
        </w:tc>
        <w:tc>
          <w:tcPr>
            <w:tcW w:w="2340" w:type="dxa"/>
          </w:tcPr>
          <w:p>
            <w:pPr/>
            <w:r>
              <w:t xml:space="preserve">Users, organizations, roles, permissions, audit log, security events, sessions</w:t>
            </w:r>
          </w:p>
        </w:tc>
      </w:tr>
      <w:tr>
        <w:tc>
          <w:tcPr>
            <w:tcW w:w="2340" w:type="dxa"/>
          </w:tcPr>
          <w:p>
            <w:pPr/>
            <w:r>
              <w:t xml:space="preserve">Farmers</w:t>
            </w:r>
          </w:p>
        </w:tc>
        <w:tc>
          <w:tcPr>
            <w:tcW w:w="2340" w:type="dxa"/>
          </w:tcPr>
          <w:p>
            <w:pPr/>
            <w:r>
              <w:rPr>
                <w:rStyle w:val="CodeChar"/>
              </w:rPr>
              <w:t xml:space="preserve">/farmers</w:t>
            </w:r>
          </w:p>
        </w:tc>
        <w:tc>
          <w:tcPr>
            <w:tcW w:w="2340" w:type="dxa"/>
          </w:tcPr>
          <w:p>
            <w:pPr/>
            <w:r>
              <w:t xml:space="preserve">24</w:t>
            </w:r>
          </w:p>
        </w:tc>
        <w:tc>
          <w:tcPr>
            <w:tcW w:w="2340" w:type="dxa"/>
          </w:tcPr>
          <w:p>
            <w:pPr/>
            <w:r>
              <w:t xml:space="preserve">Farmer records, KYC, consents, agreements, bank accounts, self-service </w:t>
            </w:r>
            <w:r>
              <w:rPr>
                <w:rStyle w:val="CodeChar"/>
              </w:rPr>
              <w:t xml:space="preserve">/farmers/me</w:t>
            </w:r>
          </w:p>
        </w:tc>
      </w:tr>
      <w:tr>
        <w:tc>
          <w:tcPr>
            <w:tcW w:w="2340" w:type="dxa"/>
          </w:tcPr>
          <w:p>
            <w:pPr/>
            <w:r>
              <w:t xml:space="preserve">Farms</w:t>
            </w:r>
          </w:p>
        </w:tc>
        <w:tc>
          <w:tcPr>
            <w:tcW w:w="2340" w:type="dxa"/>
          </w:tcPr>
          <w:p>
            <w:pPr/>
            <w:r>
              <w:rPr>
                <w:rStyle w:val="CodeChar"/>
              </w:rPr>
              <w:t xml:space="preserve">/farms</w:t>
            </w:r>
          </w:p>
        </w:tc>
        <w:tc>
          <w:tcPr>
            <w:tcW w:w="2340" w:type="dxa"/>
          </w:tcPr>
          <w:p>
            <w:pPr/>
            <w:r>
              <w:t xml:space="preserve">37</w:t>
            </w:r>
          </w:p>
        </w:tc>
        <w:tc>
          <w:tcPr>
            <w:tcW w:w="2340" w:type="dxa"/>
          </w:tcPr>
          <w:p>
            <w:pPr/>
            <w:r>
              <w:t xml:space="preserve">Boundaries, history, ownership, evidence, overlaps, external data, FarmFuture import</w:t>
            </w:r>
          </w:p>
        </w:tc>
      </w:tr>
      <w:tr>
        <w:tc>
          <w:tcPr>
            <w:tcW w:w="2340" w:type="dxa"/>
          </w:tcPr>
          <w:p>
            <w:pPr/>
            <w:r>
              <w:t xml:space="preserve">Projects and catalogue</w:t>
            </w:r>
          </w:p>
        </w:tc>
        <w:tc>
          <w:tcPr>
            <w:tcW w:w="2340" w:type="dxa"/>
          </w:tcPr>
          <w:p>
            <w:pPr/>
            <w:r>
              <w:rPr>
                <w:rStyle w:val="CodeChar"/>
              </w:rPr>
              <w:t xml:space="preserve">/projects</w:t>
            </w:r>
          </w:p>
        </w:tc>
        <w:tc>
          <w:tcPr>
            <w:tcW w:w="2340" w:type="dxa"/>
          </w:tcPr>
          <w:p>
            <w:pPr/>
            <w:r>
              <w:t xml:space="preserve">45</w:t>
            </w:r>
          </w:p>
        </w:tc>
        <w:tc>
          <w:tcPr>
            <w:tcW w:w="2340" w:type="dxa"/>
          </w:tcPr>
          <w:p>
            <w:pPr/>
            <w:r>
              <w:t xml:space="preserve">Projects, farms, participants, periods, standards and activities</w:t>
            </w:r>
          </w:p>
        </w:tc>
      </w:tr>
      <w:tr>
        <w:tc>
          <w:tcPr>
            <w:tcW w:w="2340" w:type="dxa"/>
          </w:tcPr>
          <w:p>
            <w:pPr/>
            <w:r>
              <w:t xml:space="preserve">Methodologies</w:t>
            </w:r>
          </w:p>
        </w:tc>
        <w:tc>
          <w:tcPr>
            <w:tcW w:w="2340" w:type="dxa"/>
          </w:tcPr>
          <w:p>
            <w:pPr/>
            <w:r>
              <w:rPr>
                <w:rStyle w:val="CodeChar"/>
              </w:rPr>
              <w:t xml:space="preserve">/methodologies, /projects</w:t>
            </w:r>
          </w:p>
        </w:tc>
        <w:tc>
          <w:tcPr>
            <w:tcW w:w="2340" w:type="dxa"/>
          </w:tcPr>
          <w:p>
            <w:pPr/>
            <w:r>
              <w:t xml:space="preserve">27</w:t>
            </w:r>
          </w:p>
        </w:tc>
        <w:tc>
          <w:tcPr>
            <w:tcW w:w="2340" w:type="dxa"/>
          </w:tcPr>
          <w:p>
            <w:pPr/>
            <w:r>
              <w:t xml:space="preserve">Methodology versions and rules, evaluation, recommendation, lock</w:t>
            </w:r>
          </w:p>
        </w:tc>
      </w:tr>
      <w:tr>
        <w:tc>
          <w:tcPr>
            <w:tcW w:w="2340" w:type="dxa"/>
          </w:tcPr>
          <w:p>
            <w:pPr/>
            <w:r>
              <w:t xml:space="preserve">MRV and sampling</w:t>
            </w:r>
          </w:p>
        </w:tc>
        <w:tc>
          <w:tcPr>
            <w:tcW w:w="2340" w:type="dxa"/>
          </w:tcPr>
          <w:p>
            <w:pPr/>
            <w:r>
              <w:rPr>
                <w:rStyle w:val="CodeChar"/>
              </w:rPr>
              <w:t xml:space="preserve">/mrv</w:t>
            </w:r>
          </w:p>
        </w:tc>
        <w:tc>
          <w:tcPr>
            <w:tcW w:w="2340" w:type="dxa"/>
          </w:tcPr>
          <w:p>
            <w:pPr/>
            <w:r>
              <w:t xml:space="preserve">58</w:t>
            </w:r>
          </w:p>
        </w:tc>
        <w:tc>
          <w:tcPr>
            <w:tcW w:w="2340" w:type="dxa"/>
          </w:tcPr>
          <w:p>
            <w:pPr/>
            <w:r>
              <w:t xml:space="preserve">Plans, periods, strata, sampling designs and points, field records, datasets, QA</w:t>
            </w:r>
          </w:p>
        </w:tc>
      </w:tr>
      <w:tr>
        <w:tc>
          <w:tcPr>
            <w:tcW w:w="2340" w:type="dxa"/>
          </w:tcPr>
          <w:p>
            <w:pPr/>
            <w:r>
              <w:t xml:space="preserve">Laboratory</w:t>
            </w:r>
          </w:p>
        </w:tc>
        <w:tc>
          <w:tcPr>
            <w:tcW w:w="2340" w:type="dxa"/>
          </w:tcPr>
          <w:p>
            <w:pPr/>
            <w:r>
              <w:rPr>
                <w:rStyle w:val="CodeChar"/>
              </w:rPr>
              <w:t xml:space="preserve">/lab</w:t>
            </w:r>
            <w:r>
              <w:t xml:space="preserve"> (project side), </w:t>
            </w:r>
            <w:r>
              <w:rPr>
                <w:rStyle w:val="CodeChar"/>
              </w:rPr>
              <w:t xml:space="preserve">/laboratory</w:t>
            </w:r>
            <w:r>
              <w:t xml:space="preserve"> (lab side)</w:t>
            </w:r>
          </w:p>
        </w:tc>
        <w:tc>
          <w:tcPr>
            <w:tcW w:w="2340" w:type="dxa"/>
          </w:tcPr>
          <w:p>
            <w:pPr/>
            <w:r>
              <w:t xml:space="preserve">49</w:t>
            </w:r>
          </w:p>
        </w:tc>
        <w:tc>
          <w:tcPr>
            <w:tcW w:w="2340" w:type="dxa"/>
          </w:tcPr>
          <w:p>
            <w:pPr/>
            <w:r>
              <w:t xml:space="preserve">Engagements, samples, custody, shipments, tests, results, QA</w:t>
            </w:r>
          </w:p>
        </w:tc>
      </w:tr>
      <w:tr>
        <w:tc>
          <w:tcPr>
            <w:tcW w:w="2340" w:type="dxa"/>
          </w:tcPr>
          <w:p>
            <w:pPr/>
            <w:r>
              <w:t xml:space="preserve">Calculation</w:t>
            </w:r>
          </w:p>
        </w:tc>
        <w:tc>
          <w:tcPr>
            <w:tcW w:w="2340" w:type="dxa"/>
          </w:tcPr>
          <w:p>
            <w:pPr/>
            <w:r>
              <w:rPr>
                <w:rStyle w:val="CodeChar"/>
              </w:rPr>
              <w:t xml:space="preserve">/calculations</w:t>
            </w:r>
          </w:p>
        </w:tc>
        <w:tc>
          <w:tcPr>
            <w:tcW w:w="2340" w:type="dxa"/>
          </w:tcPr>
          <w:p>
            <w:pPr/>
            <w:r>
              <w:t xml:space="preserve">43</w:t>
            </w:r>
          </w:p>
        </w:tc>
        <w:tc>
          <w:tcPr>
            <w:tcW w:w="2340" w:type="dxa"/>
          </w:tcPr>
          <w:p>
            <w:pPr/>
            <w:r>
              <w:t xml:space="preserve">Readiness, runs, outputs, QA, findings, reports, internal readiness</w:t>
            </w:r>
          </w:p>
        </w:tc>
      </w:tr>
      <w:tr>
        <w:tc>
          <w:tcPr>
            <w:tcW w:w="2340" w:type="dxa"/>
          </w:tcPr>
          <w:p>
            <w:pPr/>
            <w:r>
              <w:t xml:space="preserve">Verification</w:t>
            </w:r>
          </w:p>
        </w:tc>
        <w:tc>
          <w:tcPr>
            <w:tcW w:w="2340" w:type="dxa"/>
          </w:tcPr>
          <w:p>
            <w:pPr/>
            <w:r>
              <w:rPr>
                <w:rStyle w:val="CodeChar"/>
              </w:rPr>
              <w:t xml:space="preserve">/verification</w:t>
            </w:r>
            <w:r>
              <w:t xml:space="preserve"> (project side), </w:t>
            </w:r>
            <w:r>
              <w:rPr>
                <w:rStyle w:val="CodeChar"/>
              </w:rPr>
              <w:t xml:space="preserve">/vvb</w:t>
            </w:r>
            <w:r>
              <w:t xml:space="preserve"> (verifier side)</w:t>
            </w:r>
          </w:p>
        </w:tc>
        <w:tc>
          <w:tcPr>
            <w:tcW w:w="2340" w:type="dxa"/>
          </w:tcPr>
          <w:p>
            <w:pPr/>
            <w:r>
              <w:t xml:space="preserve">35</w:t>
            </w:r>
          </w:p>
        </w:tc>
        <w:tc>
          <w:tcPr>
            <w:tcW w:w="2340" w:type="dxa"/>
          </w:tcPr>
          <w:p>
            <w:pPr/>
            <w:r>
              <w:t xml:space="preserve">Assignments, submissions, findings, corrective actions, decisions</w:t>
            </w:r>
          </w:p>
        </w:tc>
      </w:tr>
      <w:tr>
        <w:tc>
          <w:tcPr>
            <w:tcW w:w="2340" w:type="dxa"/>
          </w:tcPr>
          <w:p>
            <w:pPr/>
            <w:r>
              <w:t xml:space="preserve">Registry and credits</w:t>
            </w:r>
          </w:p>
        </w:tc>
        <w:tc>
          <w:tcPr>
            <w:tcW w:w="2340" w:type="dxa"/>
          </w:tcPr>
          <w:p>
            <w:pPr/>
            <w:r>
              <w:rPr>
                <w:rStyle w:val="CodeChar"/>
              </w:rPr>
              <w:t xml:space="preserve">/registry</w:t>
            </w:r>
            <w:r>
              <w:t xml:space="preserve">, </w:t>
            </w:r>
            <w:r>
              <w:rPr>
                <w:rStyle w:val="CodeChar"/>
              </w:rPr>
              <w:t xml:space="preserve">/credits</w:t>
            </w:r>
          </w:p>
        </w:tc>
        <w:tc>
          <w:tcPr>
            <w:tcW w:w="2340" w:type="dxa"/>
          </w:tcPr>
          <w:p>
            <w:pPr/>
            <w:r>
              <w:t xml:space="preserve">64</w:t>
            </w:r>
          </w:p>
        </w:tc>
        <w:tc>
          <w:tcPr>
            <w:tcW w:w="2340" w:type="dxa"/>
          </w:tcPr>
          <w:p>
            <w:pPr/>
            <w:r>
              <w:t xml:space="preserve">Registry accounts, submissions, issuances, ledger openings, reservations, transfers, retirements</w:t>
            </w:r>
          </w:p>
        </w:tc>
      </w:tr>
      <w:tr>
        <w:tc>
          <w:tcPr>
            <w:tcW w:w="2340" w:type="dxa"/>
          </w:tcPr>
          <w:p>
            <w:pPr/>
            <w:r>
              <w:t xml:space="preserve">Marketplace</w:t>
            </w:r>
          </w:p>
        </w:tc>
        <w:tc>
          <w:tcPr>
            <w:tcW w:w="2340" w:type="dxa"/>
          </w:tcPr>
          <w:p>
            <w:pPr/>
            <w:r>
              <w:rPr>
                <w:rStyle w:val="CodeChar"/>
              </w:rPr>
              <w:t xml:space="preserve">/marketplace</w:t>
            </w:r>
            <w:r>
              <w:t xml:space="preserve">, </w:t>
            </w:r>
            <w:r>
              <w:rPr>
                <w:rStyle w:val="CodeChar"/>
              </w:rPr>
              <w:t xml:space="preserve">/orders</w:t>
            </w:r>
            <w:r>
              <w:t xml:space="preserve">, </w:t>
            </w:r>
            <w:r>
              <w:rPr>
                <w:rStyle w:val="CodeChar"/>
              </w:rPr>
              <w:t xml:space="preserve">/payments</w:t>
            </w:r>
            <w:r>
              <w:t xml:space="preserve">, </w:t>
            </w:r>
            <w:r>
              <w:rPr>
                <w:rStyle w:val="CodeChar"/>
              </w:rPr>
              <w:t xml:space="preserve">/refunds</w:t>
            </w:r>
          </w:p>
        </w:tc>
        <w:tc>
          <w:tcPr>
            <w:tcW w:w="2340" w:type="dxa"/>
          </w:tcPr>
          <w:p>
            <w:pPr/>
            <w:r>
              <w:t xml:space="preserve">40</w:t>
            </w:r>
          </w:p>
        </w:tc>
        <w:tc>
          <w:tcPr>
            <w:tcW w:w="2340" w:type="dxa"/>
          </w:tcPr>
          <w:p>
            <w:pPr/>
            <w:r>
              <w:t xml:space="preserve">Buyer KYC, listings, orders, payments, refunds</w:t>
            </w:r>
          </w:p>
        </w:tc>
      </w:tr>
      <w:tr>
        <w:tc>
          <w:tcPr>
            <w:tcW w:w="2340" w:type="dxa"/>
          </w:tcPr>
          <w:p>
            <w:pPr/>
            <w:r>
              <w:t xml:space="preserve">Finance</w:t>
            </w:r>
          </w:p>
        </w:tc>
        <w:tc>
          <w:tcPr>
            <w:tcW w:w="2340" w:type="dxa"/>
          </w:tcPr>
          <w:p>
            <w:pPr/>
            <w:r>
              <w:rPr>
                <w:rStyle w:val="CodeChar"/>
              </w:rPr>
              <w:t xml:space="preserve">/revenue</w:t>
            </w:r>
            <w:r>
              <w:t xml:space="preserve">, </w:t>
            </w:r>
            <w:r>
              <w:rPr>
                <w:rStyle w:val="CodeChar"/>
              </w:rPr>
              <w:t xml:space="preserve">/revenue-share</w:t>
            </w:r>
            <w:r>
              <w:t xml:space="preserve">, </w:t>
            </w:r>
            <w:r>
              <w:rPr>
                <w:rStyle w:val="CodeChar"/>
              </w:rPr>
              <w:t xml:space="preserve">/allocations</w:t>
            </w:r>
            <w:r>
              <w:t xml:space="preserve">, </w:t>
            </w:r>
            <w:r>
              <w:rPr>
                <w:rStyle w:val="CodeChar"/>
              </w:rPr>
              <w:t xml:space="preserve">/costs</w:t>
            </w:r>
            <w:r>
              <w:t xml:space="preserve">, </w:t>
            </w:r>
            <w:r>
              <w:rPr>
                <w:rStyle w:val="CodeChar"/>
              </w:rPr>
              <w:t xml:space="preserve">/settlements</w:t>
            </w:r>
            <w:r>
              <w:t xml:space="preserve">, </w:t>
            </w:r>
            <w:r>
              <w:rPr>
                <w:rStyle w:val="CodeChar"/>
              </w:rPr>
              <w:t xml:space="preserve">/payouts</w:t>
            </w:r>
          </w:p>
        </w:tc>
        <w:tc>
          <w:tcPr>
            <w:tcW w:w="2340" w:type="dxa"/>
          </w:tcPr>
          <w:p>
            <w:pPr/>
            <w:r>
              <w:t xml:space="preserve">49</w:t>
            </w:r>
          </w:p>
        </w:tc>
        <w:tc>
          <w:tcPr>
            <w:tcW w:w="2340" w:type="dxa"/>
          </w:tcPr>
          <w:p>
            <w:pPr/>
            <w:r>
              <w:t xml:space="preserve">Revenue, sharing, settlements, entitlements, payouts</w:t>
            </w:r>
          </w:p>
        </w:tc>
      </w:tr>
      <w:tr>
        <w:tc>
          <w:tcPr>
            <w:tcW w:w="2340" w:type="dxa"/>
          </w:tcPr>
          <w:p>
            <w:pPr/>
            <w:r>
              <w:t xml:space="preserve">Platform</w:t>
            </w:r>
          </w:p>
        </w:tc>
        <w:tc>
          <w:tcPr>
            <w:tcW w:w="2340" w:type="dxa"/>
          </w:tcPr>
          <w:p>
            <w:pPr/>
            <w:r>
              <w:rPr>
                <w:rStyle w:val="CodeChar"/>
              </w:rPr>
              <w:t xml:space="preserve">/documents</w:t>
            </w:r>
            <w:r>
              <w:t xml:space="preserve">, </w:t>
            </w:r>
            <w:r>
              <w:rPr>
                <w:rStyle w:val="CodeChar"/>
              </w:rPr>
              <w:t xml:space="preserve">/evidence/documents</w:t>
            </w:r>
            <w:r>
              <w:t xml:space="preserve">, </w:t>
            </w:r>
            <w:r>
              <w:rPr>
                <w:rStyle w:val="CodeChar"/>
              </w:rPr>
              <w:t xml:space="preserve">/notifications</w:t>
            </w:r>
            <w:r>
              <w:t xml:space="preserve">, </w:t>
            </w:r>
            <w:r>
              <w:rPr>
                <w:rStyle w:val="CodeChar"/>
              </w:rPr>
              <w:t xml:space="preserve">/jobs</w:t>
            </w:r>
            <w:r>
              <w:t xml:space="preserve">, </w:t>
            </w:r>
            <w:r>
              <w:rPr>
                <w:rStyle w:val="CodeChar"/>
              </w:rPr>
              <w:t xml:space="preserve">/config</w:t>
            </w:r>
            <w:r>
              <w:t xml:space="preserve">, </w:t>
            </w:r>
            <w:r>
              <w:rPr>
                <w:rStyle w:val="CodeChar"/>
              </w:rPr>
              <w:t xml:space="preserve">/health</w:t>
            </w:r>
          </w:p>
        </w:tc>
        <w:tc>
          <w:tcPr>
            <w:tcW w:w="2340" w:type="dxa"/>
          </w:tcPr>
          <w:p>
            <w:pPr/>
            <w:r>
              <w:t xml:space="preserve">24</w:t>
            </w:r>
          </w:p>
        </w:tc>
        <w:tc>
          <w:tcPr>
            <w:tcW w:w="2340" w:type="dxa"/>
          </w:tcPr>
          <w:p>
            <w:pPr/>
            <w:r>
              <w:t xml:space="preserve">Documents and quarantine, notifications, background jobs, client config, health checks</w:t>
            </w:r>
          </w:p>
        </w:tc>
      </w:tr>
    </w:tbl>
    <w:p>
      <w:pPr/>
      <w:r>
        <w:rPr>
          <w:b/>
        </w:rPr>
        <w:t xml:space="preserve">FarmFuture integration (added October 2026).</w:t>
      </w:r>
      <w:r>
        <w:t xml:space="preserve"> Imports candidate farm boundaries from a farmer's FarmFuture account, looked up by mobile number.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Endpoint</w:t>
            </w:r>
          </w:p>
        </w:tc>
        <w:tc>
          <w:tcPr>
            <w:tcW w:w="4680" w:type="dxa"/>
            <w:shd w:val="clear" w:color="auto" w:fill="F2F2F2"/>
          </w:tcPr>
          <w:p>
            <w:pPr/>
            <w:r>
              <w:t xml:space="preserve">What it does</w:t>
            </w:r>
          </w:p>
        </w:tc>
      </w:tr>
      <w:tr>
        <w:tc>
          <w:tcPr>
            <w:tcW w:w="4680" w:type="dxa"/>
          </w:tcPr>
          <w:p>
            <w:pPr/>
            <w:r>
              <w:rPr>
                <w:rStyle w:val="CodeChar"/>
              </w:rPr>
              <w:t xml:space="preserve">POST /farms/{farm_id}/farmfuture/estates</w:t>
            </w:r>
          </w:p>
        </w:tc>
        <w:tc>
          <w:tcPr>
            <w:tcW w:w="4680" w:type="dxa"/>
          </w:tcPr>
          <w:p>
            <w:pPr/>
            <w:r>
              <w:t xml:space="preserve">Validates the mobile number with FarmFuture (defaults to the farmer's phone on file) and lists that user's estates and farms</w:t>
            </w:r>
          </w:p>
        </w:tc>
      </w:tr>
      <w:tr>
        <w:tc>
          <w:tcPr>
            <w:tcW w:w="4680" w:type="dxa"/>
          </w:tcPr>
          <w:p>
            <w:pPr/>
            <w:r>
              <w:rPr>
                <w:rStyle w:val="CodeChar"/>
              </w:rPr>
              <w:t xml:space="preserve">POST /farms/{farm_id}/farmfuture/farms/{farmfuture_farm_id}/areas</w:t>
            </w:r>
          </w:p>
        </w:tc>
        <w:tc>
          <w:tcPr>
            <w:tcW w:w="4680" w:type="dxa"/>
          </w:tcPr>
          <w:p>
            <w:pPr/>
            <w:r>
              <w:t xml:space="preserve">Fetches the mapped zones of one FarmFuture farm as polygons, merged by SQL Server</w:t>
            </w:r>
          </w:p>
        </w:tc>
      </w:tr>
    </w:tbl>
    <w:p>
      <w:pPr/>
      <w:r>
        <w:t xml:space="preserve">Nothing is saved by these calls. The chosen area goes through the normal boundary flow: SQL Server validation, a new boundary version with source IMPORT, overlap checks and GIS review. Lookups are audited with the mobile number masked.</w:t>
      </w:r>
    </w:p>
    <w:p>
      <w:pPr/>
      <w:r>
        <w:rPr>
          <w:b/>
        </w:rPr>
        <w:t xml:space="preserve">Conventions.</w:t>
      </w:r>
      <w:r>
        <w:t xml:space="preserve"> Server-side pagination with whitelisted sorting, a standard error envelope with a request ID, UTC ISO-8601 timestamps, and 404 (not 403) for records outside the caller's organization so their existence does not leak. </w:t>
      </w:r>
      <w:r>
        <w:rPr>
          <w:rStyle w:val="CodeChar"/>
        </w:rPr>
        <w:t xml:space="preserve">GET /metrics</w:t>
      </w:r>
      <w:r>
        <w:t xml:space="preserve"> (token-protected) sits outside the API prefix.</w:t>
      </w:r>
    </w:p>
    <w:p>
      <w:pPr>
        <w:pStyle w:val="Heading2"/>
      </w:pPr>
      <w:r>
        <w:t xml:space="preserve">Frontend</w:t>
      </w:r>
    </w:p>
    <w:p>
      <w:pPr/>
      <w:r>
        <w:t xml:space="preserve">The Angular app has about 40 screens behind one shell whose side navigation shows only what the signed-in user's permissions allow. A farmer, for example, sees only their own profile, farms, projects and payouts.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Navigation group</w:t>
            </w:r>
          </w:p>
        </w:tc>
        <w:tc>
          <w:tcPr>
            <w:tcW w:w="3120" w:type="dxa"/>
            <w:shd w:val="clear" w:color="auto" w:fill="F2F2F2"/>
          </w:tcPr>
          <w:p>
            <w:pPr/>
            <w:r>
              <w:t xml:space="preserve">Screens</w:t>
            </w:r>
          </w:p>
        </w:tc>
        <w:tc>
          <w:tcPr>
            <w:tcW w:w="3120" w:type="dxa"/>
            <w:shd w:val="clear" w:color="auto" w:fill="F2F2F2"/>
          </w:tcPr>
          <w:p>
            <w:pPr/>
            <w:r>
              <w:t xml:space="preserve">Typical user</w:t>
            </w:r>
          </w:p>
        </w:tc>
      </w:tr>
      <w:tr>
        <w:tc>
          <w:tcPr>
            <w:tcW w:w="3120" w:type="dxa"/>
          </w:tcPr>
          <w:p>
            <w:pPr/>
            <w:r>
              <w:t xml:space="preserve">Home</w:t>
            </w:r>
          </w:p>
        </w:tc>
        <w:tc>
          <w:tcPr>
            <w:tcW w:w="3120" w:type="dxa"/>
          </w:tcPr>
          <w:p>
            <w:pPr/>
            <w:r>
              <w:t xml:space="preserve">Dashboard, profile, change password</w:t>
            </w:r>
          </w:p>
        </w:tc>
        <w:tc>
          <w:tcPr>
            <w:tcW w:w="3120" w:type="dxa"/>
          </w:tcPr>
          <w:p>
            <w:pPr/>
            <w:r>
              <w:t xml:space="preserve">Everyone</w:t>
            </w:r>
          </w:p>
        </w:tc>
      </w:tr>
      <w:tr>
        <w:tc>
          <w:tcPr>
            <w:tcW w:w="3120" w:type="dxa"/>
          </w:tcPr>
          <w:p>
            <w:pPr/>
            <w:r>
              <w:t xml:space="preserve">Farmers and farms</w:t>
            </w:r>
          </w:p>
        </w:tc>
        <w:tc>
          <w:tcPr>
            <w:tcW w:w="3120" w:type="dxa"/>
          </w:tcPr>
          <w:p>
            <w:pPr/>
            <w:r>
              <w:t xml:space="preserve">Farmers list / create / detail (profile, KYC, consents, agreements, bank, farms, documents); Farms list / create / detail (map, boundary editor, FarmFuture import, ownership, history, evidence, overlaps, external data)</w:t>
            </w:r>
          </w:p>
        </w:tc>
        <w:tc>
          <w:tcPr>
            <w:tcW w:w="3120" w:type="dxa"/>
          </w:tcPr>
          <w:p>
            <w:pPr/>
            <w:r>
              <w:t xml:space="preserve">Project Manager, Field Agent, GIS Specialist</w:t>
            </w:r>
          </w:p>
        </w:tc>
      </w:tr>
      <w:tr>
        <w:tc>
          <w:tcPr>
            <w:tcW w:w="3120" w:type="dxa"/>
          </w:tcPr>
          <w:p>
            <w:pPr/>
            <w:r>
              <w:t xml:space="preserve">Projects</w:t>
            </w:r>
          </w:p>
        </w:tc>
        <w:tc>
          <w:tcPr>
            <w:tcW w:w="3120" w:type="dxa"/>
          </w:tcPr>
          <w:p>
            <w:pPr/>
            <w:r>
              <w:t xml:space="preserve">Projects list / create / detail (farms, team, standard, activity, methodology tabs)</w:t>
            </w:r>
          </w:p>
        </w:tc>
        <w:tc>
          <w:tcPr>
            <w:tcW w:w="3120" w:type="dxa"/>
          </w:tcPr>
          <w:p>
            <w:pPr/>
            <w:r>
              <w:t xml:space="preserve">Project Manager</w:t>
            </w:r>
          </w:p>
        </w:tc>
      </w:tr>
      <w:tr>
        <w:tc>
          <w:tcPr>
            <w:tcW w:w="3120" w:type="dxa"/>
          </w:tcPr>
          <w:p>
            <w:pPr/>
            <w:r>
              <w:t xml:space="preserve">Methodologies</w:t>
            </w:r>
          </w:p>
        </w:tc>
        <w:tc>
          <w:tcPr>
            <w:tcW w:w="3120" w:type="dxa"/>
          </w:tcPr>
          <w:p>
            <w:pPr/>
            <w:r>
              <w:t xml:space="preserve">Methodology catalogue, version detail with rules and Calculation tab; Standards and activities</w:t>
            </w:r>
          </w:p>
        </w:tc>
        <w:tc>
          <w:tcPr>
            <w:tcW w:w="3120" w:type="dxa"/>
          </w:tcPr>
          <w:p>
            <w:pPr/>
            <w:r>
              <w:t xml:space="preserve">Methodology Specialist</w:t>
            </w:r>
          </w:p>
        </w:tc>
      </w:tr>
      <w:tr>
        <w:tc>
          <w:tcPr>
            <w:tcW w:w="3120" w:type="dxa"/>
          </w:tcPr>
          <w:p>
            <w:pPr/>
            <w:r>
              <w:t xml:space="preserve">MRV</w:t>
            </w:r>
          </w:p>
        </w:tc>
        <w:tc>
          <w:tcPr>
            <w:tcW w:w="3120" w:type="dxa"/>
          </w:tcPr>
          <w:p>
            <w:pPr/>
            <w:r>
              <w:t xml:space="preserve">MRV workspace per project: plan, periods, strata, sampling design, datasets, samples and laboratory, verification and registry tabs</w:t>
            </w:r>
          </w:p>
        </w:tc>
        <w:tc>
          <w:tcPr>
            <w:tcW w:w="3120" w:type="dxa"/>
          </w:tcPr>
          <w:p>
            <w:pPr/>
            <w:r>
              <w:t xml:space="preserve">MRV Manager</w:t>
            </w:r>
          </w:p>
        </w:tc>
      </w:tr>
      <w:tr>
        <w:tc>
          <w:tcPr>
            <w:tcW w:w="3120" w:type="dxa"/>
          </w:tcPr>
          <w:p>
            <w:pPr/>
            <w:r>
              <w:t xml:space="preserve">Field work</w:t>
            </w:r>
          </w:p>
        </w:tc>
        <w:tc>
          <w:tcPr>
            <w:tcW w:w="3120" w:type="dxa"/>
          </w:tcPr>
          <w:p>
            <w:pPr/>
            <w:r>
              <w:t xml:space="preserve">Mobile-sized screens for assigned collections: navigate to point, GPS, photos, field record</w:t>
            </w:r>
          </w:p>
        </w:tc>
        <w:tc>
          <w:tcPr>
            <w:tcW w:w="3120" w:type="dxa"/>
          </w:tcPr>
          <w:p>
            <w:pPr/>
            <w:r>
              <w:t xml:space="preserve">Field Agent</w:t>
            </w:r>
          </w:p>
        </w:tc>
      </w:tr>
      <w:tr>
        <w:tc>
          <w:tcPr>
            <w:tcW w:w="3120" w:type="dxa"/>
          </w:tcPr>
          <w:p>
            <w:pPr/>
            <w:r>
              <w:t xml:space="preserve">Laboratory</w:t>
            </w:r>
          </w:p>
        </w:tc>
        <w:tc>
          <w:tcPr>
            <w:tcW w:w="3120" w:type="dxa"/>
          </w:tcPr>
          <w:p>
            <w:pPr/>
            <w:r>
              <w:t xml:space="preserve">Laboratory workspace, test page, QA page, sample detail, result lineage</w:t>
            </w:r>
          </w:p>
        </w:tc>
        <w:tc>
          <w:tcPr>
            <w:tcW w:w="3120" w:type="dxa"/>
          </w:tcPr>
          <w:p>
            <w:pPr/>
            <w:r>
              <w:t xml:space="preserve">Lab Technician, Lab Manager</w:t>
            </w:r>
          </w:p>
        </w:tc>
      </w:tr>
      <w:tr>
        <w:tc>
          <w:tcPr>
            <w:tcW w:w="3120" w:type="dxa"/>
          </w:tcPr>
          <w:p>
            <w:pPr/>
            <w:r>
              <w:t xml:space="preserve">Calculations</w:t>
            </w:r>
          </w:p>
        </w:tc>
        <w:tc>
          <w:tcPr>
            <w:tcW w:w="3120" w:type="dxa"/>
          </w:tcPr>
          <w:p>
            <w:pPr/>
            <w:r>
              <w:t xml:space="preserve">Calculation readiness, runs, run detail with outputs, findings and reports</w:t>
            </w:r>
          </w:p>
        </w:tc>
        <w:tc>
          <w:tcPr>
            <w:tcW w:w="3120" w:type="dxa"/>
          </w:tcPr>
          <w:p>
            <w:pPr/>
            <w:r>
              <w:t xml:space="preserve">Calculation Analyst, QA Officer</w:t>
            </w:r>
          </w:p>
        </w:tc>
      </w:tr>
      <w:tr>
        <w:tc>
          <w:tcPr>
            <w:tcW w:w="3120" w:type="dxa"/>
          </w:tcPr>
          <w:p>
            <w:pPr/>
            <w:r>
              <w:t xml:space="preserve">VVB workspace</w:t>
            </w:r>
          </w:p>
        </w:tc>
        <w:tc>
          <w:tcPr>
            <w:tcW w:w="3120" w:type="dxa"/>
          </w:tcPr>
          <w:p>
            <w:pPr/>
            <w:r>
              <w:t xml:space="preserve">Assigned verifications, submission package, findings, decision</w:t>
            </w:r>
          </w:p>
        </w:tc>
        <w:tc>
          <w:tcPr>
            <w:tcW w:w="3120" w:type="dxa"/>
          </w:tcPr>
          <w:p>
            <w:pPr/>
            <w:r>
              <w:t xml:space="preserve">VVB Reviewer</w:t>
            </w:r>
          </w:p>
        </w:tc>
      </w:tr>
      <w:tr>
        <w:tc>
          <w:tcPr>
            <w:tcW w:w="3120" w:type="dxa"/>
          </w:tcPr>
          <w:p>
            <w:pPr/>
            <w:r>
              <w:t xml:space="preserve">Registry and credits</w:t>
            </w:r>
          </w:p>
        </w:tc>
        <w:tc>
          <w:tcPr>
            <w:tcW w:w="3120" w:type="dxa"/>
          </w:tcPr>
          <w:p>
            <w:pPr/>
            <w:r>
              <w:t xml:space="preserve">Registry, issued credits, credit ledger, My credits (buyer holdings)</w:t>
            </w:r>
          </w:p>
        </w:tc>
        <w:tc>
          <w:tcPr>
            <w:tcW w:w="3120" w:type="dxa"/>
          </w:tcPr>
          <w:p>
            <w:pPr/>
            <w:r>
              <w:t xml:space="preserve">Registry Manager, Credit Manager, Buyer</w:t>
            </w:r>
          </w:p>
        </w:tc>
      </w:tr>
      <w:tr>
        <w:tc>
          <w:tcPr>
            <w:tcW w:w="3120" w:type="dxa"/>
          </w:tcPr>
          <w:p>
            <w:pPr/>
            <w:r>
              <w:t xml:space="preserve">Marketplace</w:t>
            </w:r>
          </w:p>
        </w:tc>
        <w:tc>
          <w:tcPr>
            <w:tcW w:w="3120" w:type="dxa"/>
          </w:tcPr>
          <w:p>
            <w:pPr/>
            <w:r>
              <w:t xml:space="preserve">Marketplace, listings, orders, payments, buyer profile, KYC review</w:t>
            </w:r>
          </w:p>
        </w:tc>
        <w:tc>
          <w:tcPr>
            <w:tcW w:w="3120" w:type="dxa"/>
          </w:tcPr>
          <w:p>
            <w:pPr/>
            <w:r>
              <w:t xml:space="preserve">Buyer, Compliance Officer, Finance</w:t>
            </w:r>
          </w:p>
        </w:tc>
      </w:tr>
      <w:tr>
        <w:tc>
          <w:tcPr>
            <w:tcW w:w="3120" w:type="dxa"/>
          </w:tcPr>
          <w:p>
            <w:pPr/>
            <w:r>
              <w:t xml:space="preserve">Finance</w:t>
            </w:r>
          </w:p>
        </w:tc>
        <w:tc>
          <w:tcPr>
            <w:tcW w:w="3120" w:type="dxa"/>
          </w:tcPr>
          <w:p>
            <w:pPr/>
            <w:r>
              <w:t xml:space="preserve">Revenue and costs, revenue sharing, settlements, payouts, My payouts</w:t>
            </w:r>
          </w:p>
        </w:tc>
        <w:tc>
          <w:tcPr>
            <w:tcW w:w="3120" w:type="dxa"/>
          </w:tcPr>
          <w:p>
            <w:pPr/>
            <w:r>
              <w:t xml:space="preserve">Finance Manager, Farmer</w:t>
            </w:r>
          </w:p>
        </w:tc>
      </w:tr>
      <w:tr>
        <w:tc>
          <w:tcPr>
            <w:tcW w:w="3120" w:type="dxa"/>
          </w:tcPr>
          <w:p>
            <w:pPr/>
            <w:r>
              <w:t xml:space="preserve">Administration</w:t>
            </w:r>
          </w:p>
        </w:tc>
        <w:tc>
          <w:tcPr>
            <w:tcW w:w="3120" w:type="dxa"/>
          </w:tcPr>
          <w:p>
            <w:pPr/>
            <w:r>
              <w:t xml:space="preserve">Users, organizations, roles and permissions, consent types, audit log, background jobs, security centre, document quarantine</w:t>
            </w:r>
          </w:p>
        </w:tc>
        <w:tc>
          <w:tcPr>
            <w:tcW w:w="3120" w:type="dxa"/>
          </w:tcPr>
          <w:p>
            <w:pPr/>
            <w:r>
              <w:t xml:space="preserve">Platform Admin, Security Admin</w:t>
            </w:r>
          </w:p>
        </w:tc>
      </w:tr>
    </w:tbl>
    <w:p>
      <w:pPr/>
      <w:r>
        <w:rPr>
          <w:b/>
        </w:rPr>
        <w:t xml:space="preserve">How it is built.</w:t>
      </w:r>
      <w:r>
        <w:t xml:space="preserve"> Each feature folder has its own API service and models; a central </w:t>
      </w:r>
      <w:r>
        <w:rPr>
          <w:rStyle w:val="CodeChar"/>
        </w:rPr>
        <w:t xml:space="preserve">ApiService</w:t>
      </w:r>
      <w:r>
        <w:t xml:space="preserve"> with interceptors handles silent token refresh and errors. Maps use Leaflet in 2D and MapLibre in 3D, with a fallback to 2D when WebGL is unavailable. Business rules stay on the server; the client mirrors only state machines and password rules for instant feedback. A DEMO banner marks demo data.</w:t>
      </w:r>
    </w:p>
    <w:p>
      <w:pPr>
        <w:pStyle w:val="Heading2"/>
      </w:pPr>
      <w:r>
        <w:t xml:space="preserve">Configuration, setup and deployment</w:t>
      </w:r>
    </w:p>
    <w:p>
      <w:pPr/>
      <w:r>
        <w:t xml:space="preserve">The platform runs today natively on Windows for development; the Docker Compose stack is written but has not yet been run, and production needs a secret store, Redis, MinIO and an antivirus vendor before go-live.</w:t>
      </w:r>
    </w:p>
    <w:p>
      <w:pPr/>
      <w:r>
        <w:rPr>
          <w:b/>
        </w:rPr>
        <w:t xml:space="preserve">Local development (verified)</w:t>
      </w:r>
    </w:p>
    <w:p>
      <w:pPr>
        <w:pStyle w:val="ListParagraph"/>
        <w:numPr>
          <w:ilvl w:val="0"/>
          <w:numId w:val="4"/>
        </w:numPr>
      </w:pPr>
      <w:r>
        <w:t xml:space="preserve">Install Python 3.10+, Node 22+, SQL Server 2019+ and ODBC Driver 17 or 18.</w:t>
      </w:r>
    </w:p>
    <w:p>
      <w:pPr>
        <w:pStyle w:val="ListParagraph"/>
        <w:numPr>
          <w:ilvl w:val="0"/>
          <w:numId w:val="4"/>
        </w:numPr>
      </w:pPr>
      <w:r>
        <w:t xml:space="preserve">Copy </w:t>
      </w:r>
      <w:r>
        <w:rPr>
          <w:rStyle w:val="CodeChar"/>
        </w:rPr>
        <w:t xml:space="preserve">.env.example</w:t>
      </w:r>
      <w:r>
        <w:t xml:space="preserve"> to </w:t>
      </w:r>
      <w:r>
        <w:rPr>
          <w:rStyle w:val="CodeChar"/>
        </w:rPr>
        <w:t xml:space="preserve">backend/.env</w:t>
      </w:r>
      <w:r>
        <w:t xml:space="preserve"> and set the secrets, including </w:t>
      </w:r>
      <w:r>
        <w:rPr>
          <w:rStyle w:val="CodeChar"/>
        </w:rPr>
        <w:t xml:space="preserve">DATA_ENCRYPTION_KEY</w:t>
      </w:r>
      <w:r>
        <w:t xml:space="preserve">.</w:t>
      </w:r>
    </w:p>
    <w:p>
      <w:pPr>
        <w:pStyle w:val="ListParagraph"/>
        <w:numPr>
          <w:ilvl w:val="0"/>
          <w:numId w:val="4"/>
        </w:numPr>
      </w:pPr>
      <w:r>
        <w:t xml:space="preserve">In </w:t>
      </w:r>
      <w:r>
        <w:rPr>
          <w:rStyle w:val="CodeChar"/>
        </w:rPr>
        <w:t xml:space="preserve">backend</w:t>
      </w:r>
      <w:r>
        <w:t xml:space="preserve">: create a virtual environment and </w:t>
      </w:r>
      <w:r>
        <w:rPr>
          <w:rStyle w:val="CodeChar"/>
        </w:rPr>
        <w:t xml:space="preserve">pip install -r requirements/dev.txt</w:t>
      </w:r>
      <w:r>
        <w:t xml:space="preserve">.</w:t>
      </w:r>
    </w:p>
    <w:p>
      <w:pPr>
        <w:pStyle w:val="ListParagraph"/>
        <w:numPr>
          <w:ilvl w:val="0"/>
          <w:numId w:val="4"/>
        </w:numPr>
      </w:pPr>
      <w:r>
        <w:rPr>
          <w:rStyle w:val="CodeChar"/>
        </w:rPr>
        <w:t xml:space="preserve">python manage.py setup</w:t>
      </w:r>
      <w:r>
        <w:t xml:space="preserve"> creates the database, runs migrations and loads reference data (roles, permissions).</w:t>
      </w:r>
    </w:p>
    <w:p>
      <w:pPr>
        <w:pStyle w:val="ListParagraph"/>
        <w:numPr>
          <w:ilvl w:val="0"/>
          <w:numId w:val="4"/>
        </w:numPr>
      </w:pPr>
      <w:r>
        <w:rPr>
          <w:rStyle w:val="CodeChar"/>
        </w:rPr>
        <w:t xml:space="preserve">python manage.py bootstrap-admin</w:t>
      </w:r>
      <w:r>
        <w:t xml:space="preserve"> creates the first Platform Admin; </w:t>
      </w:r>
      <w:r>
        <w:rPr>
          <w:rStyle w:val="CodeChar"/>
        </w:rPr>
        <w:t xml:space="preserve">seed-demo</w:t>
      </w:r>
      <w:r>
        <w:t xml:space="preserve"> optionally adds DEMO data.</w:t>
      </w:r>
    </w:p>
    <w:p>
      <w:pPr>
        <w:pStyle w:val="ListParagraph"/>
        <w:numPr>
          <w:ilvl w:val="0"/>
          <w:numId w:val="4"/>
        </w:numPr>
      </w:pPr>
      <w:r>
        <w:t xml:space="preserve">Start the API: </w:t>
      </w:r>
      <w:r>
        <w:rPr>
          <w:rStyle w:val="CodeChar"/>
        </w:rPr>
        <w:t xml:space="preserve">uvicorn app.main:app --port 8000</w:t>
      </w:r>
      <w:r>
        <w:t xml:space="preserve"> (API at </w:t>
      </w:r>
      <w:r>
        <w:rPr>
          <w:rStyle w:val="CodeChar"/>
        </w:rPr>
        <w:t xml:space="preserve">/api/v1</w:t>
      </w:r>
      <w:r>
        <w:t xml:space="preserve">, Swagger at </w:t>
      </w:r>
      <w:r>
        <w:rPr>
          <w:rStyle w:val="CodeChar"/>
        </w:rPr>
        <w:t xml:space="preserve">/docs</w:t>
      </w:r>
      <w:r>
        <w:t xml:space="preserve">).</w:t>
      </w:r>
    </w:p>
    <w:p>
      <w:pPr>
        <w:pStyle w:val="ListParagraph"/>
        <w:numPr>
          <w:ilvl w:val="0"/>
          <w:numId w:val="4"/>
        </w:numPr>
      </w:pPr>
      <w:r>
        <w:t xml:space="preserve">In the frontend repository: </w:t>
      </w:r>
      <w:r>
        <w:rPr>
          <w:rStyle w:val="CodeChar"/>
        </w:rPr>
        <w:t xml:space="preserve">npm ci</w:t>
      </w:r>
      <w:r>
        <w:t xml:space="preserve"> then </w:t>
      </w:r>
      <w:r>
        <w:rPr>
          <w:rStyle w:val="CodeChar"/>
        </w:rPr>
        <w:t xml:space="preserve">npx ng serve</w:t>
      </w:r>
      <w:r>
        <w:t xml:space="preserve"> (http://localhost:4200, proxies </w:t>
      </w:r>
      <w:r>
        <w:rPr>
          <w:rStyle w:val="CodeChar"/>
        </w:rPr>
        <w:t xml:space="preserve">/api</w:t>
      </w:r>
      <w:r>
        <w:t xml:space="preserve"> to port 8000).</w:t>
      </w:r>
    </w:p>
    <w:p>
      <w:pPr/>
      <w:r>
        <w:rPr>
          <w:b/>
        </w:rPr>
        <w:t xml:space="preserve">Docker Compose stack.</w:t>
      </w:r>
      <w:r>
        <w:t xml:space="preserve"> Eight services: </w:t>
      </w:r>
      <w:r>
        <w:rPr>
          <w:rStyle w:val="CodeChar"/>
        </w:rPr>
        <w:t xml:space="preserve">sqlserver</w:t>
      </w:r>
      <w:r>
        <w:t xml:space="preserve"> (SQL Server 2022), </w:t>
      </w:r>
      <w:r>
        <w:rPr>
          <w:rStyle w:val="CodeChar"/>
        </w:rPr>
        <w:t xml:space="preserve">redis</w:t>
      </w:r>
      <w:r>
        <w:t xml:space="preserve"> (Redis 7), </w:t>
      </w:r>
      <w:r>
        <w:rPr>
          <w:rStyle w:val="CodeChar"/>
        </w:rPr>
        <w:t xml:space="preserve">minio</w:t>
      </w:r>
      <w:r>
        <w:t xml:space="preserve"> and </w:t>
      </w:r>
      <w:r>
        <w:rPr>
          <w:rStyle w:val="CodeChar"/>
        </w:rPr>
        <w:t xml:space="preserve">minio-init</w:t>
      </w:r>
      <w:r>
        <w:t xml:space="preserve"> (object storage with encryption and buckets), </w:t>
      </w:r>
      <w:r>
        <w:rPr>
          <w:rStyle w:val="CodeChar"/>
        </w:rPr>
        <w:t xml:space="preserve">backend</w:t>
      </w:r>
      <w:r>
        <w:t xml:space="preserve"> (API), </w:t>
      </w:r>
      <w:r>
        <w:rPr>
          <w:rStyle w:val="CodeChar"/>
        </w:rPr>
        <w:t xml:space="preserve">worker</w:t>
      </w:r>
      <w:r>
        <w:t xml:space="preserve"> and </w:t>
      </w:r>
      <w:r>
        <w:rPr>
          <w:rStyle w:val="CodeChar"/>
        </w:rPr>
        <w:t xml:space="preserve">beat</w:t>
      </w:r>
      <w:r>
        <w:t xml:space="preserve"> (Celery), and </w:t>
      </w:r>
      <w:r>
        <w:rPr>
          <w:rStyle w:val="CodeChar"/>
        </w:rPr>
        <w:t xml:space="preserve">frontend</w:t>
      </w:r>
      <w:r>
        <w:t xml:space="preserve"> (nginx serving the Angular build). Infrastructure ports bind to 127.0.0.1 only and secrets reach containers only at run time.</w:t>
      </w:r>
    </w:p>
    <w:p>
      <w:pPr/>
      <w:r>
        <w:rPr>
          <w:b/>
        </w:rPr>
        <w:t xml:space="preserve">Key configuration groups</w:t>
      </w:r>
      <w:r>
        <w:t xml:space="preserve"> (all in </w:t>
      </w:r>
      <w:r>
        <w:rPr>
          <w:rStyle w:val="CodeChar"/>
        </w:rPr>
        <w:t xml:space="preserve">.env.example</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Group</w:t>
            </w:r>
          </w:p>
        </w:tc>
        <w:tc>
          <w:tcPr>
            <w:tcW w:w="4680" w:type="dxa"/>
            <w:shd w:val="clear" w:color="auto" w:fill="F2F2F2"/>
          </w:tcPr>
          <w:p>
            <w:pPr/>
            <w:r>
              <w:t xml:space="preserve">Settings</w:t>
            </w:r>
          </w:p>
        </w:tc>
      </w:tr>
      <w:tr>
        <w:tc>
          <w:tcPr>
            <w:tcW w:w="4680" w:type="dxa"/>
          </w:tcPr>
          <w:p>
            <w:pPr/>
            <w:r>
              <w:t xml:space="preserve">Database</w:t>
            </w:r>
          </w:p>
        </w:tc>
        <w:tc>
          <w:tcPr>
            <w:tcW w:w="4680" w:type="dxa"/>
          </w:tcPr>
          <w:p>
            <w:pPr/>
            <w:r>
              <w:rPr>
                <w:rStyle w:val="CodeChar"/>
              </w:rPr>
              <w:t xml:space="preserve">DATABASE_URL</w:t>
            </w:r>
            <w:r>
              <w:t xml:space="preserve"> or </w:t>
            </w:r>
            <w:r>
              <w:rPr>
                <w:rStyle w:val="CodeChar"/>
              </w:rPr>
              <w:t xml:space="preserve">SQL_SERVER_*</w:t>
            </w:r>
            <w:r>
              <w:t xml:space="preserve"> parts, TLS and trusted-connection options</w:t>
            </w:r>
          </w:p>
        </w:tc>
      </w:tr>
      <w:tr>
        <w:tc>
          <w:tcPr>
            <w:tcW w:w="4680" w:type="dxa"/>
          </w:tcPr>
          <w:p>
            <w:pPr/>
            <w:r>
              <w:t xml:space="preserve">Secrets</w:t>
            </w:r>
          </w:p>
        </w:tc>
        <w:tc>
          <w:tcPr>
            <w:tcW w:w="4680" w:type="dxa"/>
          </w:tcPr>
          <w:p>
            <w:pPr/>
            <w:r>
              <w:rPr>
                <w:rStyle w:val="CodeChar"/>
              </w:rPr>
              <w:t xml:space="preserve">SECRET_KEY</w:t>
            </w:r>
            <w:r>
              <w:t xml:space="preserve">, </w:t>
            </w:r>
            <w:r>
              <w:rPr>
                <w:rStyle w:val="CodeChar"/>
              </w:rPr>
              <w:t xml:space="preserve">JWT_SECRET</w:t>
            </w:r>
            <w:r>
              <w:t xml:space="preserve"> with key rotation (</w:t>
            </w:r>
            <w:r>
              <w:rPr>
                <w:rStyle w:val="CodeChar"/>
              </w:rPr>
              <w:t xml:space="preserve">JWT_KEY_ID</w:t>
            </w:r>
            <w:r>
              <w:t xml:space="preserve">), </w:t>
            </w:r>
            <w:r>
              <w:rPr>
                <w:rStyle w:val="CodeChar"/>
              </w:rPr>
              <w:t xml:space="preserve">DATA_ENCRYPTION_KEY</w:t>
            </w:r>
          </w:p>
        </w:tc>
      </w:tr>
      <w:tr>
        <w:tc>
          <w:tcPr>
            <w:tcW w:w="4680" w:type="dxa"/>
          </w:tcPr>
          <w:p>
            <w:pPr/>
            <w:r>
              <w:t xml:space="preserve">Storage and antivirus</w:t>
            </w:r>
          </w:p>
        </w:tc>
        <w:tc>
          <w:tcPr>
            <w:tcW w:w="4680" w:type="dxa"/>
          </w:tcPr>
          <w:p>
            <w:pPr/>
            <w:r>
              <w:rPr>
                <w:rStyle w:val="CodeChar"/>
              </w:rPr>
              <w:t xml:space="preserve">STORAGE_BACKEND</w:t>
            </w:r>
            <w:r>
              <w:t xml:space="preserve"> (local / s3), </w:t>
            </w:r>
            <w:r>
              <w:rPr>
                <w:rStyle w:val="CodeChar"/>
              </w:rPr>
              <w:t xml:space="preserve">OBJECT_STORAGE_*</w:t>
            </w:r>
            <w:r>
              <w:t xml:space="preserve">, </w:t>
            </w:r>
            <w:r>
              <w:rPr>
                <w:rStyle w:val="CodeChar"/>
              </w:rPr>
              <w:t xml:space="preserve">MALWARE_SCANNER</w:t>
            </w:r>
          </w:p>
        </w:tc>
      </w:tr>
      <w:tr>
        <w:tc>
          <w:tcPr>
            <w:tcW w:w="4680" w:type="dxa"/>
          </w:tcPr>
          <w:p>
            <w:pPr/>
            <w:r>
              <w:t xml:space="preserve">Maps</w:t>
            </w:r>
          </w:p>
        </w:tc>
        <w:tc>
          <w:tcPr>
            <w:tcW w:w="4680" w:type="dxa"/>
          </w:tcPr>
          <w:p>
            <w:pPr/>
            <w:r>
              <w:rPr>
                <w:rStyle w:val="CodeChar"/>
              </w:rPr>
              <w:t xml:space="preserve">MAP_TILE_*</w:t>
            </w:r>
            <w:r>
              <w:t xml:space="preserve">, </w:t>
            </w:r>
            <w:r>
              <w:rPr>
                <w:rStyle w:val="CodeChar"/>
              </w:rPr>
              <w:t xml:space="preserve">MAP_TERRAIN_URL</w:t>
            </w:r>
            <w:r>
              <w:t xml:space="preserve">, </w:t>
            </w:r>
            <w:r>
              <w:rPr>
                <w:rStyle w:val="CodeChar"/>
              </w:rPr>
              <w:t xml:space="preserve">MAP_SATELLITE_URL</w:t>
            </w:r>
            <w:r>
              <w:t xml:space="preserve"> (public sources are development only)</w:t>
            </w:r>
          </w:p>
        </w:tc>
      </w:tr>
      <w:tr>
        <w:tc>
          <w:tcPr>
            <w:tcW w:w="4680" w:type="dxa"/>
          </w:tcPr>
          <w:p>
            <w:pPr/>
            <w:r>
              <w:t xml:space="preserve">Rate limiting and proxies</w:t>
            </w:r>
          </w:p>
        </w:tc>
        <w:tc>
          <w:tcPr>
            <w:tcW w:w="4680" w:type="dxa"/>
          </w:tcPr>
          <w:p>
            <w:pPr/>
            <w:r>
              <w:rPr>
                <w:rStyle w:val="CodeChar"/>
              </w:rPr>
              <w:t xml:space="preserve">RATE_LIMIT_BACKEND</w:t>
            </w:r>
            <w:r>
              <w:t xml:space="preserve"> (memory / redis), </w:t>
            </w:r>
            <w:r>
              <w:rPr>
                <w:rStyle w:val="CodeChar"/>
              </w:rPr>
              <w:t xml:space="preserve">TRUSTED_PROXIES</w:t>
            </w:r>
          </w:p>
        </w:tc>
      </w:tr>
      <w:tr>
        <w:tc>
          <w:tcPr>
            <w:tcW w:w="4680" w:type="dxa"/>
          </w:tcPr>
          <w:p>
            <w:pPr/>
            <w:r>
              <w:t xml:space="preserve">Background jobs</w:t>
            </w:r>
          </w:p>
        </w:tc>
        <w:tc>
          <w:tcPr>
            <w:tcW w:w="4680" w:type="dxa"/>
          </w:tcPr>
          <w:p>
            <w:pPr/>
            <w:r>
              <w:rPr>
                <w:rStyle w:val="CodeChar"/>
              </w:rPr>
              <w:t xml:space="preserve">REDIS_URL</w:t>
            </w:r>
            <w:r>
              <w:t xml:space="preserve">, </w:t>
            </w:r>
            <w:r>
              <w:rPr>
                <w:rStyle w:val="CodeChar"/>
              </w:rPr>
              <w:t xml:space="preserve">JOB_*</w:t>
            </w:r>
          </w:p>
        </w:tc>
      </w:tr>
      <w:tr>
        <w:tc>
          <w:tcPr>
            <w:tcW w:w="4680" w:type="dxa"/>
          </w:tcPr>
          <w:p>
            <w:pPr/>
            <w:r>
              <w:t xml:space="preserve">External data</w:t>
            </w:r>
          </w:p>
        </w:tc>
        <w:tc>
          <w:tcPr>
            <w:tcW w:w="4680" w:type="dxa"/>
          </w:tcPr>
          <w:p>
            <w:pPr/>
            <w:r>
              <w:rPr>
                <w:rStyle w:val="CodeChar"/>
              </w:rPr>
              <w:t xml:space="preserve">WEATHER_PROVIDER</w:t>
            </w:r>
            <w:r>
              <w:t xml:space="preserve">, </w:t>
            </w:r>
            <w:r>
              <w:rPr>
                <w:rStyle w:val="CodeChar"/>
              </w:rPr>
              <w:t xml:space="preserve">SOIL_PROVIDER</w:t>
            </w:r>
            <w:r>
              <w:t xml:space="preserve">, </w:t>
            </w:r>
            <w:r>
              <w:rPr>
                <w:rStyle w:val="CodeChar"/>
              </w:rPr>
              <w:t xml:space="preserve">SATELLITE_PROVIDER</w:t>
            </w:r>
            <w:r>
              <w:t xml:space="preserve"> (planetary-computer / copernicus), </w:t>
            </w:r>
            <w:r>
              <w:rPr>
                <w:rStyle w:val="CodeChar"/>
              </w:rPr>
              <w:t xml:space="preserve">FARMFUTURE_*</w:t>
            </w:r>
          </w:p>
        </w:tc>
      </w:tr>
      <w:tr>
        <w:tc>
          <w:tcPr>
            <w:tcW w:w="4680" w:type="dxa"/>
          </w:tcPr>
          <w:p>
            <w:pPr/>
            <w:r>
              <w:t xml:space="preserve">Providers</w:t>
            </w:r>
          </w:p>
        </w:tc>
        <w:tc>
          <w:tcPr>
            <w:tcW w:w="4680" w:type="dxa"/>
          </w:tcPr>
          <w:p>
            <w:pPr/>
            <w:r>
              <w:rPr>
                <w:rStyle w:val="CodeChar"/>
              </w:rPr>
              <w:t xml:space="preserve">PAYMENT_PROVIDER</w:t>
            </w:r>
            <w:r>
              <w:t xml:space="preserve"> and others are manual; production refuses mock or test provider names</w:t>
            </w:r>
          </w:p>
        </w:tc>
      </w:tr>
      <w:tr>
        <w:tc>
          <w:tcPr>
            <w:tcW w:w="4680" w:type="dxa"/>
          </w:tcPr>
          <w:p>
            <w:pPr/>
            <w:r>
              <w:t xml:space="preserve">Observability</w:t>
            </w:r>
          </w:p>
        </w:tc>
        <w:tc>
          <w:tcPr>
            <w:tcW w:w="4680" w:type="dxa"/>
          </w:tcPr>
          <w:p>
            <w:pPr/>
            <w:r>
              <w:t xml:space="preserve">JSON logs, </w:t>
            </w:r>
            <w:r>
              <w:rPr>
                <w:rStyle w:val="CodeChar"/>
              </w:rPr>
              <w:t xml:space="preserve">GET /metrics</w:t>
            </w:r>
            <w:r>
              <w:t xml:space="preserve"> bearer token, notification (SMTP deferred)</w:t>
            </w:r>
          </w:p>
        </w:tc>
      </w:tr>
    </w:tbl>
    <w:p>
      <w:pPr/>
      <w:r>
        <w:rPr>
          <w:b/>
        </w:rPr>
        <w:t xml:space="preserve">Production checklist (from </w:t>
      </w:r>
      <w:r>
        <w:rPr>
          <w:rStyle w:val="CodeChar"/>
          <w:b/>
        </w:rPr>
        <w:t xml:space="preserve">docs/deployment.md</w:t>
      </w:r>
      <w:r>
        <w:rPr>
          <w:b/>
        </w:rPr>
        <w:t xml:space="preserve">)</w:t>
      </w:r>
    </w:p>
    <w:p>
      <w:pPr>
        <w:pStyle w:val="ListParagraph"/>
        <w:numPr>
          <w:ilvl w:val="0"/>
          <w:numId w:val="5"/>
        </w:numPr>
      </w:pPr>
      <w:r>
        <w:rPr>
          <w:rStyle w:val="CodeChar"/>
        </w:rPr>
        <w:t xml:space="preserve">APP_ENV=production</w:t>
      </w:r>
      <w:r>
        <w:t xml:space="preserve">, HTTPS only, secure refresh cookie, secrets mounted from a secret store (no </w:t>
      </w:r>
      <w:r>
        <w:rPr>
          <w:rStyle w:val="CodeChar"/>
        </w:rPr>
        <w:t xml:space="preserve">.env</w:t>
      </w:r>
      <w:r>
        <w:t xml:space="preserve">).</w:t>
      </w:r>
    </w:p>
    <w:p>
      <w:pPr>
        <w:pStyle w:val="ListParagraph"/>
        <w:numPr>
          <w:ilvl w:val="0"/>
          <w:numId w:val="5"/>
        </w:numPr>
      </w:pPr>
      <w:r>
        <w:t xml:space="preserve">Least-privilege SQL login at runtime; migrations run as a separate deploy step before the new code rolls out.</w:t>
      </w:r>
    </w:p>
    <w:p>
      <w:pPr>
        <w:pStyle w:val="ListParagraph"/>
        <w:numPr>
          <w:ilvl w:val="0"/>
          <w:numId w:val="5"/>
        </w:numPr>
      </w:pPr>
      <w:r>
        <w:t xml:space="preserve">Redis with password and TLS for rate limiting and Celery; exactly one </w:t>
      </w:r>
      <w:r>
        <w:rPr>
          <w:rStyle w:val="CodeChar"/>
        </w:rPr>
        <w:t xml:space="preserve">celery beat</w:t>
      </w:r>
      <w:r>
        <w:t xml:space="preserve">.</w:t>
      </w:r>
    </w:p>
    <w:p>
      <w:pPr>
        <w:pStyle w:val="ListParagraph"/>
        <w:numPr>
          <w:ilvl w:val="0"/>
          <w:numId w:val="5"/>
        </w:numPr>
      </w:pPr>
      <w:r>
        <w:rPr>
          <w:rStyle w:val="CodeChar"/>
        </w:rPr>
        <w:t xml:space="preserve">STORAGE_BACKEND=s3</w:t>
      </w:r>
      <w:r>
        <w:t xml:space="preserve"> (MinIO) and a real antivirus scanner; start-up refuses production without them.</w:t>
      </w:r>
    </w:p>
    <w:p>
      <w:pPr>
        <w:pStyle w:val="ListParagraph"/>
        <w:numPr>
          <w:ilvl w:val="0"/>
          <w:numId w:val="5"/>
        </w:numPr>
      </w:pPr>
      <w:r>
        <w:t xml:space="preserve">Licensed map tiles; encrypted, off-host SQL Server backups with restore drills (</w:t>
      </w:r>
      <w:r>
        <w:rPr>
          <w:rStyle w:val="CodeChar"/>
        </w:rPr>
        <w:t xml:space="preserve">manage.py restore-drill</w:t>
      </w:r>
      <w:r>
        <w:t xml:space="preserve">, </w:t>
      </w:r>
      <w:r>
        <w:rPr>
          <w:rStyle w:val="CodeChar"/>
        </w:rPr>
        <w:t xml:space="preserve">verify-restore</w:t>
      </w:r>
      <w:r>
        <w:t xml:space="preserve">).</w:t>
      </w:r>
    </w:p>
    <w:p>
      <w:pPr>
        <w:pStyle w:val="ListParagraph"/>
        <w:numPr>
          <w:ilvl w:val="0"/>
          <w:numId w:val="5"/>
        </w:numPr>
      </w:pPr>
      <w:r>
        <w:t xml:space="preserve">Health endpoints </w:t>
      </w:r>
      <w:r>
        <w:rPr>
          <w:rStyle w:val="CodeChar"/>
        </w:rPr>
        <w:t xml:space="preserve">/health/live</w:t>
      </w:r>
      <w:r>
        <w:t xml:space="preserve"> and </w:t>
      </w:r>
      <w:r>
        <w:rPr>
          <w:rStyle w:val="CodeChar"/>
        </w:rPr>
        <w:t xml:space="preserve">/health/ready</w:t>
      </w:r>
      <w:r>
        <w:t xml:space="preserve"> for the load balancer.</w:t>
      </w:r>
    </w:p>
    <w:p>
      <w:pPr>
        <w:pStyle w:val="Heading2"/>
      </w:pPr>
      <w:r>
        <w:t xml:space="preserve">Testing and quality</w:t>
      </w:r>
    </w:p>
    <w:p>
      <w:pPr/>
      <w:r>
        <w:t xml:space="preserve">The code base carries about 530 backend tests and 165 frontend tests, plus an end-to-end smoke test; every phase had to pass all of them before it was closed. The last recorded full run in </w:t>
      </w:r>
      <w:r>
        <w:rPr>
          <w:rStyle w:val="CodeChar"/>
        </w:rPr>
        <w:t xml:space="preserve">docs/implementation-status.md</w:t>
      </w:r>
      <w:r>
        <w:t xml:space="preserve"> is from the Phase 10 exit gate (326 pytest, 118 Vitest passing); the suites have grown since and were not re-run for this document.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Tool</w:t>
            </w:r>
          </w:p>
        </w:tc>
        <w:tc>
          <w:tcPr>
            <w:tcW w:w="3120" w:type="dxa"/>
            <w:shd w:val="clear" w:color="auto" w:fill="F2F2F2"/>
          </w:tcPr>
          <w:p>
            <w:pPr/>
            <w:r>
              <w:t xml:space="preserve">Scope</w:t>
            </w:r>
          </w:p>
        </w:tc>
      </w:tr>
      <w:tr>
        <w:tc>
          <w:tcPr>
            <w:tcW w:w="3120" w:type="dxa"/>
          </w:tcPr>
          <w:p>
            <w:pPr/>
            <w:r>
              <w:t xml:space="preserve">Backend</w:t>
            </w:r>
          </w:p>
        </w:tc>
        <w:tc>
          <w:tcPr>
            <w:tcW w:w="3120" w:type="dxa"/>
          </w:tcPr>
          <w:p>
            <w:pPr/>
            <w:r>
              <w:t xml:space="preserve">pytest, 57 suites, about 530 test functions</w:t>
            </w:r>
          </w:p>
        </w:tc>
        <w:tc>
          <w:tcPr>
            <w:tcW w:w="3120" w:type="dxa"/>
          </w:tcPr>
          <w:p>
            <w:pPr/>
            <w:r>
              <w:t xml:space="preserve">Run against a real SQL Server test database: API, services, security, multi-tenancy, privilege escalation, append-only triggers, concurrency (ledger, marketplace, finance, jobs, storage), each methodology module against reference values, performance harness</w:t>
            </w:r>
          </w:p>
        </w:tc>
      </w:tr>
      <w:tr>
        <w:tc>
          <w:tcPr>
            <w:tcW w:w="3120" w:type="dxa"/>
          </w:tcPr>
          <w:p>
            <w:pPr/>
            <w:r>
              <w:t xml:space="preserve">Frontend</w:t>
            </w:r>
          </w:p>
        </w:tc>
        <w:tc>
          <w:tcPr>
            <w:tcW w:w="3120" w:type="dxa"/>
          </w:tcPr>
          <w:p>
            <w:pPr/>
            <w:r>
              <w:t xml:space="preserve">Vitest, 24 spec files, 165 tests</w:t>
            </w:r>
          </w:p>
        </w:tc>
        <w:tc>
          <w:tcPr>
            <w:tcW w:w="3120" w:type="dxa"/>
          </w:tcPr>
          <w:p>
            <w:pPr/>
            <w:r>
              <w:t xml:space="preserve">Components, API services, guards, state mirrors</w:t>
            </w:r>
          </w:p>
        </w:tc>
      </w:tr>
      <w:tr>
        <w:tc>
          <w:tcPr>
            <w:tcW w:w="3120" w:type="dxa"/>
          </w:tcPr>
          <w:p>
            <w:pPr/>
            <w:r>
              <w:t xml:space="preserve">End to end</w:t>
            </w:r>
          </w:p>
        </w:tc>
        <w:tc>
          <w:tcPr>
            <w:tcW w:w="3120" w:type="dxa"/>
          </w:tcPr>
          <w:p>
            <w:pPr/>
            <w:r>
              <w:rPr>
                <w:rStyle w:val="CodeChar"/>
              </w:rPr>
              <w:t xml:space="preserve">e2e/smoke.cjs</w:t>
            </w:r>
            <w:r>
              <w:t xml:space="preserve"> (headless Chrome via Playwright)</w:t>
            </w:r>
          </w:p>
        </w:tc>
        <w:tc>
          <w:tcPr>
            <w:tcW w:w="3120" w:type="dxa"/>
          </w:tcPr>
          <w:p>
            <w:pPr/>
            <w:r>
              <w:t xml:space="preserve">Signs in as each role on DEMO data and walks every module's main page</w:t>
            </w:r>
          </w:p>
        </w:tc>
      </w:tr>
      <w:tr>
        <w:tc>
          <w:tcPr>
            <w:tcW w:w="3120" w:type="dxa"/>
          </w:tcPr>
          <w:p>
            <w:pPr/>
            <w:r>
              <w:t xml:space="preserve">Static checks</w:t>
            </w:r>
          </w:p>
        </w:tc>
        <w:tc>
          <w:tcPr>
            <w:tcW w:w="3120" w:type="dxa"/>
          </w:tcPr>
          <w:p>
            <w:pPr/>
            <w:r>
              <w:t xml:space="preserve">ruff, mypy, </w:t>
            </w:r>
            <w:r>
              <w:rPr>
                <w:rStyle w:val="CodeChar"/>
              </w:rPr>
              <w:t xml:space="preserve">alembic check</w:t>
            </w:r>
          </w:p>
        </w:tc>
        <w:tc>
          <w:tcPr>
            <w:tcW w:w="3120" w:type="dxa"/>
          </w:tcPr>
          <w:p>
            <w:pPr/>
            <w:r>
              <w:t xml:space="preserve">Lint, types, and no drift between models and migrations</w:t>
            </w:r>
          </w:p>
        </w:tc>
      </w:tr>
    </w:tbl>
    <w:p>
      <w:pPr/>
      <w:r>
        <w:rPr>
          <w:b/>
        </w:rPr>
        <w:t xml:space="preserve">How to run</w:t>
      </w:r>
    </w:p>
    <w:p>
      <w:pPr>
        <w:pStyle w:val="Code"/>
      </w:pPr>
      <w:bookmarkStart w:id="1" w:name="bongo_lang_bash_1"/>
      <w:bookmarkEnd w:id="1"/>
      <w:r>
        <w:t xml:space="preserve">cd backend</w:t>
        <w:br/>
        <w:t xml:space="preserve">.venv/Scripts/python -m pytest</w:t>
        <w:br/>
        <w:t xml:space="preserve">.venv/Scripts/ruff check .</w:t>
        <w:br/>
        <w:t xml:space="preserve">.venv/Scripts/mypy app manage.py</w:t>
        <w:br/>
        <w:t xml:space="preserve">.venv/Scripts/alembic check</w:t>
        <w:br/>
        <w:t xml:space="preserve">cd ../../carbon_project_frontend</w:t>
        <w:br/>
        <w:t xml:space="preserve">npx ng test --watch=false</w:t>
        <w:br/>
        <w:t xml:space="preserve">npx ng build</w:t>
        <w:br/>
        <w:t xml:space="preserve">npm run e2e:smoke</w:t>
      </w:r>
    </w:p>
    <w:p>
      <w:pPr/>
      <w:r>
        <w:rPr>
          <w:b/>
        </w:rPr>
        <w:t xml:space="preserve">Manual end-to-end guides.</w:t>
      </w:r>
      <w:r>
        <w:t xml:space="preserve"> </w:t>
      </w:r>
      <w:r>
        <w:rPr>
          <w:rStyle w:val="CodeChar"/>
        </w:rPr>
        <w:t xml:space="preserve">docs/e2e-test-guide.md</w:t>
      </w:r>
      <w:r>
        <w:t xml:space="preserve"> takes one project from an empty catalogue to a farmer payout through the UI, step by step for every role (GS402 path, about 170 test credits). </w:t>
      </w:r>
      <w:r>
        <w:rPr>
          <w:rStyle w:val="CodeChar"/>
        </w:rPr>
        <w:t xml:space="preserve">docs/e2e-test-walkthrough-vm0042.md</w:t>
      </w:r>
      <w:r>
        <w:t xml:space="preserve"> and the new </w:t>
      </w:r>
      <w:r>
        <w:rPr>
          <w:rStyle w:val="CodeChar"/>
        </w:rPr>
        <w:t xml:space="preserve">docs/e2e-test-palthope-vm0042.md</w:t>
      </w:r>
      <w:r>
        <w:t xml:space="preserve"> cover the VM0042 path with soil sampling and the laboratory.</w:t>
      </w:r>
    </w:p>
    <w:p>
      <w:pPr/>
      <w:r>
        <w:rPr>
          <w:b/>
        </w:rPr>
        <w:t xml:space="preserve">TEST-only doubles.</w:t>
      </w:r>
      <w:r>
        <w:t xml:space="preserve"> Payment, payout, registry, antivirus and S3 are tested with injected fixtures that are never registered in the running application, so a mock can never be mistaken for a real confirmation.</w:t>
      </w:r>
    </w:p>
    <w:p>
      <w:pPr>
        <w:pStyle w:val="Heading2"/>
      </w:pPr>
      <w:r>
        <w:t xml:space="preserve">Security, known gaps and next steps</w:t>
      </w:r>
    </w:p>
    <w:p>
      <w:pPr/>
      <w:r>
        <w:t xml:space="preserve">Security controls are built and tested in the application; what blocks go-live is infrastructure that has not been provisioned and external contracts that have not been signed.</w:t>
      </w:r>
    </w:p>
    <w:p>
      <w:pPr/>
      <w:r>
        <w:rPr>
          <w:b/>
        </w:rPr>
        <w:t xml:space="preserve">Security controls in place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Control</w:t>
            </w:r>
          </w:p>
        </w:tc>
      </w:tr>
      <w:tr>
        <w:tc>
          <w:tcPr>
            <w:tcW w:w="4680" w:type="dxa"/>
          </w:tcPr>
          <w:p>
            <w:pPr/>
            <w:r>
              <w:t xml:space="preserve">Passwords and sign-in</w:t>
            </w:r>
          </w:p>
        </w:tc>
        <w:tc>
          <w:tcPr>
            <w:tcW w:w="4680" w:type="dxa"/>
          </w:tcPr>
          <w:p>
            <w:pPr/>
            <w:r>
              <w:t xml:space="preserve">bcrypt (cost 12), minimum 12 characters, lockout after 5 failures for 15 minutes, login rate limits per IP and per email</w:t>
            </w:r>
          </w:p>
        </w:tc>
      </w:tr>
      <w:tr>
        <w:tc>
          <w:tcPr>
            <w:tcW w:w="4680" w:type="dxa"/>
          </w:tcPr>
          <w:p>
            <w:pPr/>
            <w:r>
              <w:t xml:space="preserve">Sessions</w:t>
            </w:r>
          </w:p>
        </w:tc>
        <w:tc>
          <w:tcPr>
            <w:tcW w:w="4680" w:type="dxa"/>
          </w:tcPr>
          <w:p>
            <w:pPr/>
            <w:r>
              <w:t xml:space="preserve">15-minute JWT access token held in memory; refresh token stored only as a SHA-256 hash, rotated on every use, reuse revokes the session</w:t>
            </w:r>
          </w:p>
        </w:tc>
      </w:tr>
      <w:tr>
        <w:tc>
          <w:tcPr>
            <w:tcW w:w="4680" w:type="dxa"/>
          </w:tcPr>
          <w:p>
            <w:pPr/>
            <w:r>
              <w:t xml:space="preserve">Authorization</w:t>
            </w:r>
          </w:p>
        </w:tc>
        <w:tc>
          <w:tcPr>
            <w:tcW w:w="4680" w:type="dxa"/>
          </w:tcPr>
          <w:p>
            <w:pPr/>
            <w:r>
              <w:t xml:space="preserve">Permission check on every route, organization scoping in every query, escalation guards, last-admin protection; out-of-scope records return 404</w:t>
            </w:r>
          </w:p>
        </w:tc>
      </w:tr>
      <w:tr>
        <w:tc>
          <w:tcPr>
            <w:tcW w:w="4680" w:type="dxa"/>
          </w:tcPr>
          <w:p>
            <w:pPr/>
            <w:r>
              <w:t xml:space="preserve">Separation of duties</w:t>
            </w:r>
          </w:p>
        </w:tc>
        <w:tc>
          <w:tcPr>
            <w:tcW w:w="4680" w:type="dxa"/>
          </w:tcPr>
          <w:p>
            <w:pPr/>
            <w:r>
              <w:t xml:space="preserve">A second, different person approves KYC, bank accounts, farm boundaries, methodology versions, MRV approvals, lab QA, calculations, issuance, ledger moves, payments and payouts</w:t>
            </w:r>
          </w:p>
        </w:tc>
      </w:tr>
      <w:tr>
        <w:tc>
          <w:tcPr>
            <w:tcW w:w="4680" w:type="dxa"/>
          </w:tcPr>
          <w:p>
            <w:pPr/>
            <w:r>
              <w:t xml:space="preserve">Personal data</w:t>
            </w:r>
          </w:p>
        </w:tc>
        <w:tc>
          <w:tcPr>
            <w:tcW w:w="4680" w:type="dxa"/>
          </w:tcPr>
          <w:p>
            <w:pPr/>
            <w:r>
              <w:t xml:space="preserve">KYC IDs stored only as a keyed fingerprint plus last 4 digits; bank numbers Fernet-encrypted; restricted documents; key rotation supported</w:t>
            </w:r>
          </w:p>
        </w:tc>
      </w:tr>
      <w:tr>
        <w:tc>
          <w:tcPr>
            <w:tcW w:w="4680" w:type="dxa"/>
          </w:tcPr>
          <w:p>
            <w:pPr/>
            <w:r>
              <w:t xml:space="preserve">Integrity</w:t>
            </w:r>
          </w:p>
        </w:tc>
        <w:tc>
          <w:tcPr>
            <w:tcW w:w="4680" w:type="dxa"/>
          </w:tcPr>
          <w:p>
            <w:pPr/>
            <w:r>
              <w:t xml:space="preserve">Append-only audit, custody, QA and ledger tables enforced by database triggers; calculation inputs, outputs, reports and snapshots hashed with SHA-256 and re-verified</w:t>
            </w:r>
          </w:p>
        </w:tc>
      </w:tr>
      <w:tr>
        <w:tc>
          <w:tcPr>
            <w:tcW w:w="4680" w:type="dxa"/>
          </w:tcPr>
          <w:p>
            <w:pPr/>
            <w:r>
              <w:t xml:space="preserve">Money and credits</w:t>
            </w:r>
          </w:p>
        </w:tc>
        <w:tc>
          <w:tcPr>
            <w:tcW w:w="4680" w:type="dxa"/>
          </w:tcPr>
          <w:p>
            <w:pPr/>
            <w:r>
              <w:t xml:space="preserve">Row-locked ledger transactions prevent double spending; conservation checks; no amount is ever accepted from the client</w:t>
            </w:r>
          </w:p>
        </w:tc>
      </w:tr>
      <w:tr>
        <w:tc>
          <w:tcPr>
            <w:tcW w:w="4680" w:type="dxa"/>
          </w:tcPr>
          <w:p>
            <w:pPr/>
            <w:r>
              <w:t xml:space="preserve">Files</w:t>
            </w:r>
          </w:p>
        </w:tc>
        <w:tc>
          <w:tcPr>
            <w:tcW w:w="4680" w:type="dxa"/>
          </w:tcPr>
          <w:p>
            <w:pPr/>
            <w:r>
              <w:t xml:space="preserve">Type detected from content, size limits, antivirus hook with quarantine, KML/XML entity attacks rejected</w:t>
            </w:r>
          </w:p>
        </w:tc>
      </w:tr>
      <w:tr>
        <w:tc>
          <w:tcPr>
            <w:tcW w:w="4680" w:type="dxa"/>
          </w:tcPr>
          <w:p>
            <w:pPr/>
            <w:r>
              <w:t xml:space="preserve">External parties</w:t>
            </w:r>
          </w:p>
        </w:tc>
        <w:tc>
          <w:tcPr>
            <w:tcW w:w="4680" w:type="dxa"/>
          </w:tcPr>
          <w:p>
            <w:pPr/>
            <w:r>
              <w:t xml:space="preserve">Laboratories and VVBs get separate allow-list APIs that hide farmer identity, KYC, bank and location data</w:t>
            </w:r>
          </w:p>
        </w:tc>
      </w:tr>
      <w:tr>
        <w:tc>
          <w:tcPr>
            <w:tcW w:w="4680" w:type="dxa"/>
          </w:tcPr>
          <w:p>
            <w:pPr/>
            <w:r>
              <w:t xml:space="preserve">Platform</w:t>
            </w:r>
          </w:p>
        </w:tc>
        <w:tc>
          <w:tcPr>
            <w:tcW w:w="4680" w:type="dxa"/>
          </w:tcPr>
          <w:p>
            <w:pPr/>
            <w:r>
              <w:t xml:space="preserve">Secure headers and CSP, explicit CORS, body-size limit, Swagger off in production, structured logs with secret redaction</w:t>
            </w:r>
          </w:p>
        </w:tc>
      </w:tr>
    </w:tbl>
    <w:p>
      <w:pPr/>
      <w:r>
        <w:rPr>
          <w:b/>
        </w:rPr>
        <w:t xml:space="preserve">Known gaps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Gap</w:t>
            </w:r>
          </w:p>
        </w:tc>
        <w:tc>
          <w:tcPr>
            <w:tcW w:w="3120" w:type="dxa"/>
            <w:shd w:val="clear" w:color="auto" w:fill="F2F2F2"/>
          </w:tcPr>
          <w:p>
            <w:pPr/>
            <w:r>
              <w:t xml:space="preserve">Impact</w:t>
            </w:r>
          </w:p>
        </w:tc>
        <w:tc>
          <w:tcPr>
            <w:tcW w:w="3120" w:type="dxa"/>
            <w:shd w:val="clear" w:color="auto" w:fill="F2F2F2"/>
          </w:tcPr>
          <w:p>
            <w:pPr/>
            <w:r>
              <w:t xml:space="preserve">Status</w:t>
            </w:r>
          </w:p>
        </w:tc>
      </w:tr>
      <w:tr>
        <w:tc>
          <w:tcPr>
            <w:tcW w:w="3120" w:type="dxa"/>
          </w:tcPr>
          <w:p>
            <w:pPr/>
            <w:r>
              <w:t xml:space="preserve">No methodology module approved for production</w:t>
            </w:r>
          </w:p>
        </w:tc>
        <w:tc>
          <w:tcPr>
            <w:tcW w:w="3120" w:type="dxa"/>
          </w:tcPr>
          <w:p>
            <w:pPr/>
            <w:r>
              <w:t xml:space="preserve">All 14 modules are NOT_PRODUCTION_READY, so no real calculation can run in production</w:t>
            </w:r>
          </w:p>
        </w:tc>
        <w:tc>
          <w:tcPr>
            <w:tcW w:w="3120" w:type="dxa"/>
          </w:tcPr>
          <w:p>
            <w:pPr/>
            <w:r>
              <w:t xml:space="preserve">Needs a methodology expert's review and second-person approval</w:t>
            </w:r>
          </w:p>
        </w:tc>
      </w:tr>
      <w:tr>
        <w:tc>
          <w:tcPr>
            <w:tcW w:w="3120" w:type="dxa"/>
          </w:tcPr>
          <w:p>
            <w:pPr/>
            <w:r>
              <w:t xml:space="preserve">Production infrastructure not provisioned</w:t>
            </w:r>
          </w:p>
        </w:tc>
        <w:tc>
          <w:tcPr>
            <w:tcW w:w="3120" w:type="dxa"/>
          </w:tcPr>
          <w:p>
            <w:pPr/>
            <w:r>
              <w:t xml:space="preserve">India-based hosting, SQL Server with backups, MinIO, Redis, secret store, monitoring, reverse proxy, licensed map tiles</w:t>
            </w:r>
          </w:p>
        </w:tc>
        <w:tc>
          <w:tcPr>
            <w:tcW w:w="3120" w:type="dxa"/>
          </w:tcPr>
          <w:p>
            <w:pPr/>
            <w:r>
              <w:t xml:space="preserve">Pending (production-readiness checklist section B)</w:t>
            </w:r>
          </w:p>
        </w:tc>
      </w:tr>
      <w:tr>
        <w:tc>
          <w:tcPr>
            <w:tcW w:w="3120" w:type="dxa"/>
          </w:tcPr>
          <w:p>
            <w:pPr/>
            <w:r>
              <w:t xml:space="preserve">No antivirus vendor selected</w:t>
            </w:r>
          </w:p>
        </w:tc>
        <w:tc>
          <w:tcPr>
            <w:tcW w:w="3120" w:type="dxa"/>
          </w:tcPr>
          <w:p>
            <w:pPr/>
            <w:r>
              <w:t xml:space="preserve">Production refuses to start without one</w:t>
            </w:r>
          </w:p>
        </w:tc>
        <w:tc>
          <w:tcPr>
            <w:tcW w:w="3120" w:type="dxa"/>
          </w:tcPr>
          <w:p>
            <w:pPr/>
            <w:r>
              <w:t xml:space="preserve">Decision pending</w:t>
            </w:r>
          </w:p>
        </w:tc>
      </w:tr>
      <w:tr>
        <w:tc>
          <w:tcPr>
            <w:tcW w:w="3120" w:type="dxa"/>
          </w:tcPr>
          <w:p>
            <w:pPr/>
            <w:r>
              <w:t xml:space="preserve">No registry, payment, payout or LIMS contract</w:t>
            </w:r>
          </w:p>
        </w:tc>
        <w:tc>
          <w:tcPr>
            <w:tcW w:w="3120" w:type="dxa"/>
          </w:tcPr>
          <w:p>
            <w:pPr/>
            <w:r>
              <w:t xml:space="preserve">Issuance, payments, payouts and lab results are recorded manually with evidence</w:t>
            </w:r>
          </w:p>
        </w:tc>
        <w:tc>
          <w:tcPr>
            <w:tcW w:w="3120" w:type="dxa"/>
          </w:tcPr>
          <w:p>
            <w:pPr/>
            <w:r>
              <w:t xml:space="preserve">Adapters ready; awaiting contracts</w:t>
            </w:r>
          </w:p>
        </w:tc>
      </w:tr>
      <w:tr>
        <w:tc>
          <w:tcPr>
            <w:tcW w:w="3120" w:type="dxa"/>
          </w:tcPr>
          <w:p>
            <w:pPr/>
            <w:r>
              <w:t xml:space="preserve">Docker Compose never run</w:t>
            </w:r>
          </w:p>
        </w:tc>
        <w:tc>
          <w:tcPr>
            <w:tcW w:w="3120" w:type="dxa"/>
          </w:tcPr>
          <w:p>
            <w:pPr/>
            <w:r>
              <w:t xml:space="preserve">Container stack unverified</w:t>
            </w:r>
          </w:p>
        </w:tc>
        <w:tc>
          <w:tcPr>
            <w:tcW w:w="3120" w:type="dxa"/>
          </w:tcPr>
          <w:p>
            <w:pPr/>
            <w:r>
              <w:t xml:space="preserve">Docker not installed on the development machine</w:t>
            </w:r>
          </w:p>
        </w:tc>
      </w:tr>
      <w:tr>
        <w:tc>
          <w:tcPr>
            <w:tcW w:w="3120" w:type="dxa"/>
          </w:tcPr>
          <w:p>
            <w:pPr/>
            <w:r>
              <w:t xml:space="preserve">No offline field capture</w:t>
            </w:r>
          </w:p>
        </w:tc>
        <w:tc>
          <w:tcPr>
            <w:tcW w:w="3120" w:type="dxa"/>
          </w:tcPr>
          <w:p>
            <w:pPr/>
            <w:r>
              <w:t xml:space="preserve">Field agents need a connection</w:t>
            </w:r>
          </w:p>
        </w:tc>
        <w:tc>
          <w:tcPr>
            <w:tcW w:w="3120" w:type="dxa"/>
          </w:tcPr>
          <w:p>
            <w:pPr/>
            <w:r>
              <w:t xml:space="preserve">Not built</w:t>
            </w:r>
          </w:p>
        </w:tc>
      </w:tr>
      <w:tr>
        <w:tc>
          <w:tcPr>
            <w:tcW w:w="3120" w:type="dxa"/>
          </w:tcPr>
          <w:p>
            <w:pPr/>
            <w:r>
              <w:t xml:space="preserve">Notifications are in-app only</w:t>
            </w:r>
          </w:p>
        </w:tc>
        <w:tc>
          <w:tcPr>
            <w:tcW w:w="3120" w:type="dxa"/>
          </w:tcPr>
          <w:p>
            <w:pPr/>
            <w:r>
              <w:t xml:space="preserve">No email, SMS or WhatsApp</w:t>
            </w:r>
          </w:p>
        </w:tc>
        <w:tc>
          <w:tcPr>
            <w:tcW w:w="3120" w:type="dxa"/>
          </w:tcPr>
          <w:p>
            <w:pPr/>
            <w:r>
              <w:t xml:space="preserve">SMTP chosen, delivery deferred</w:t>
            </w:r>
          </w:p>
        </w:tc>
      </w:tr>
      <w:tr>
        <w:tc>
          <w:tcPr>
            <w:tcW w:w="3120" w:type="dxa"/>
          </w:tcPr>
          <w:p>
            <w:pPr/>
            <w:r>
              <w:t xml:space="preserve">MFA not enabled</w:t>
            </w:r>
          </w:p>
        </w:tc>
        <w:tc>
          <w:tcPr>
            <w:tcW w:w="3120" w:type="dxa"/>
          </w:tcPr>
          <w:p>
            <w:pPr/>
            <w:r>
              <w:t xml:space="preserve">Columns ready, no enrolment flow</w:t>
            </w:r>
          </w:p>
        </w:tc>
        <w:tc>
          <w:tcPr>
            <w:tcW w:w="3120" w:type="dxa"/>
          </w:tcPr>
          <w:p>
            <w:pPr/>
            <w:r>
              <w:t xml:space="preserve">Planned</w:t>
            </w:r>
          </w:p>
        </w:tc>
      </w:tr>
      <w:tr>
        <w:tc>
          <w:tcPr>
            <w:tcW w:w="3120" w:type="dxa"/>
          </w:tcPr>
          <w:p>
            <w:pPr/>
            <w:r>
              <w:t xml:space="preserve">Some status docs out of date</w:t>
            </w:r>
          </w:p>
        </w:tc>
        <w:tc>
          <w:tcPr>
            <w:tcW w:w="3120" w:type="dxa"/>
          </w:tcPr>
          <w:p>
            <w:pPr/>
            <w:r>
              <w:rPr>
                <w:rStyle w:val="CodeChar"/>
              </w:rPr>
              <w:t xml:space="preserve">README.md</w:t>
            </w:r>
            <w:r>
              <w:t xml:space="preserve"> and </w:t>
            </w:r>
            <w:r>
              <w:rPr>
                <w:rStyle w:val="CodeChar"/>
              </w:rPr>
              <w:t xml:space="preserve">docs/implementation-status.md</w:t>
            </w:r>
            <w:r>
              <w:t xml:space="preserve"> still say no calculation module exists</w:t>
            </w:r>
          </w:p>
        </w:tc>
        <w:tc>
          <w:tcPr>
            <w:tcW w:w="3120" w:type="dxa"/>
          </w:tcPr>
          <w:p>
            <w:pPr/>
            <w:r>
              <w:t xml:space="preserve">Needs a documentation refresh</w:t>
            </w:r>
          </w:p>
        </w:tc>
      </w:tr>
    </w:tbl>
    <w:p>
      <w:pPr/>
      <w:r>
        <w:rPr>
          <w:b/>
        </w:rPr>
        <w:t xml:space="preserve">Recommended next steps</w:t>
      </w:r>
    </w:p>
    <w:p>
      <w:pPr>
        <w:pStyle w:val="ListParagraph"/>
        <w:numPr>
          <w:ilvl w:val="0"/>
          <w:numId w:val="6"/>
        </w:numPr>
      </w:pPr>
      <w:r>
        <w:t xml:space="preserve">Have a methodology expert review VM0042 v2.2 (the lead methodology) against the official text and record the production-readiness approval.</w:t>
      </w:r>
    </w:p>
    <w:p>
      <w:pPr>
        <w:pStyle w:val="ListParagraph"/>
        <w:numPr>
          <w:ilvl w:val="0"/>
          <w:numId w:val="6"/>
        </w:numPr>
      </w:pPr>
      <w:r>
        <w:t xml:space="preserve">Provision the production environment and complete the six go-live gates in </w:t>
      </w:r>
      <w:r>
        <w:rPr>
          <w:rStyle w:val="CodeChar"/>
        </w:rPr>
        <w:t xml:space="preserve">docs/production-readiness.md</w:t>
      </w:r>
      <w:r>
        <w:t xml:space="preserve"> (ready health on every node, a timed restore drill within the 1-hour RTO, a week of log backups under 15 minutes, every alert tested, antivirus detecting the EICAR file).</w:t>
      </w:r>
    </w:p>
    <w:p>
      <w:pPr>
        <w:pStyle w:val="ListParagraph"/>
        <w:numPr>
          <w:ilvl w:val="0"/>
          <w:numId w:val="6"/>
        </w:numPr>
      </w:pPr>
      <w:r>
        <w:t xml:space="preserve">Select the antivirus vendor and secret store, then run the Docker Compose stack end to end.</w:t>
      </w:r>
    </w:p>
    <w:p>
      <w:pPr>
        <w:pStyle w:val="ListParagraph"/>
        <w:numPr>
          <w:ilvl w:val="0"/>
          <w:numId w:val="6"/>
        </w:numPr>
      </w:pPr>
      <w:r>
        <w:t xml:space="preserve">Complete the Palthope Estate VM0042 end-to-end test (</w:t>
      </w:r>
      <w:r>
        <w:rPr>
          <w:rStyle w:val="CodeChar"/>
        </w:rPr>
        <w:t xml:space="preserve">docs/e2e-test-palthope-vm0042.md</w:t>
      </w:r>
      <w:r>
        <w:t xml:space="preserve">) on the new database with real soil reports.</w:t>
      </w:r>
    </w:p>
    <w:p>
      <w:pPr>
        <w:pStyle w:val="ListParagraph"/>
        <w:numPr>
          <w:ilvl w:val="0"/>
          <w:numId w:val="6"/>
        </w:numPr>
      </w:pPr>
      <w:r>
        <w:t xml:space="preserve">Refresh </w:t>
      </w:r>
      <w:r>
        <w:rPr>
          <w:rStyle w:val="CodeChar"/>
        </w:rPr>
        <w:t xml:space="preserve">README.md</w:t>
      </w:r>
      <w:r>
        <w:t xml:space="preserve"> and </w:t>
      </w:r>
      <w:r>
        <w:rPr>
          <w:rStyle w:val="CodeChar"/>
        </w:rPr>
        <w:t xml:space="preserve">docs/implementation-status.md</w:t>
      </w:r>
      <w:r>
        <w:t xml:space="preserve"> to reflect the calculation modules, FarmFuture import and external data features added in October 2026.</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Carbon Platform — Application Documentation</dc:title>
  <dc:description>Claude Docs node/aace4181-4f32@14 docx-w6</dc:description>
  <cp:revision>14</cp:revision>
</cp:coreProperties>
</file>