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sz w:val="36"/>
          <w:szCs w:val="36"/>
        </w:rPr>
        <w:t xml:space="preserve">Palthope VM0042 test — where every value comes from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Project:</w:t>
      </w:r>
      <w:r>
        <w:rPr>
          <w:sz w:val="20"/>
          <w:szCs w:val="20"/>
        </w:rPr>
        <w:t xml:space="preserve"> PRJ-2026-000001 · Palthope VM0042 pilot · database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dmrv_db1</w:t>
      </w:r>
      <w:r>
        <w:rPr>
          <w:sz w:val="20"/>
          <w:szCs w:val="20"/>
        </w:rPr>
        <w:t xml:space="preserve"> · branch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fixes_14/10</w:t>
      </w:r>
      <w:r>
        <w:rPr>
          <w:sz w:val="20"/>
          <w:szCs w:val="20"/>
        </w:rPr>
        <w:t xml:space="preserve"> · Verra VCS, methodology VM0042 v2.2 </w:t>
      </w:r>
      <w:r>
        <w:rPr>
          <w:b/>
          <w:bCs/>
          <w:sz w:val="20"/>
          <w:szCs w:val="20"/>
        </w:rPr>
        <w:t xml:space="preserve">Status at the time of writing:</w:t>
      </w:r>
      <w:r>
        <w:rPr>
          <w:sz w:val="20"/>
          <w:szCs w:val="20"/>
        </w:rPr>
        <w:t xml:space="preserve"> Stages 1–13 complete; calculation CALC-2026-000001 approved with </w:t>
      </w:r>
      <w:r>
        <w:rPr>
          <w:b/>
          <w:bCs/>
          <w:sz w:val="20"/>
          <w:szCs w:val="20"/>
        </w:rPr>
        <w:t xml:space="preserve">61 VCUs</w:t>
      </w:r>
      <w:r>
        <w:rPr>
          <w:sz w:val="20"/>
          <w:szCs w:val="20"/>
        </w:rPr>
        <w:t xml:space="preserve">.</w:t>
      </w:r>
    </w:p>
    <w:p>
      <w:pPr>
        <w:spacing w:after="100"/>
      </w:pPr>
      <w:r>
        <w:rPr>
          <w:sz w:val="20"/>
          <w:szCs w:val="20"/>
        </w:rPr>
        <w:t xml:space="preserve">This page lists every value entered in the platform for this test and says whether it came from the </w:t>
      </w:r>
      <w:r>
        <w:rPr>
          <w:b/>
          <w:bCs/>
          <w:sz w:val="20"/>
          <w:szCs w:val="20"/>
        </w:rPr>
        <w:t xml:space="preserve">soil reports</w:t>
      </w:r>
      <w:r>
        <w:rPr>
          <w:sz w:val="20"/>
          <w:szCs w:val="20"/>
        </w:rPr>
        <w:t xml:space="preserve">, from </w:t>
      </w:r>
      <w:r>
        <w:rPr>
          <w:b/>
          <w:bCs/>
          <w:sz w:val="20"/>
          <w:szCs w:val="20"/>
        </w:rPr>
        <w:t xml:space="preserve">real project data</w:t>
      </w:r>
      <w:r>
        <w:rPr>
          <w:sz w:val="20"/>
          <w:szCs w:val="20"/>
        </w:rPr>
        <w:t xml:space="preserve">, or was </w:t>
      </w:r>
      <w:r>
        <w:rPr>
          <w:b/>
          <w:bCs/>
          <w:sz w:val="20"/>
          <w:szCs w:val="20"/>
        </w:rPr>
        <w:t xml:space="preserve">entered manually as a test value</w:t>
      </w:r>
      <w:r>
        <w:rPr>
          <w:sz w:val="20"/>
          <w:szCs w:val="20"/>
        </w:rPr>
        <w:t xml:space="preserve"> — and why.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2"/>
        <w:gridCol w:w="11406"/>
      </w:tblGrid>
      <w:tr>
        <w:trPr>
          <w:tblHeader/>
        </w:trPr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Mark</w:t>
            </w:r>
          </w:p>
        </w:tc>
        <w:tc>
          <w:tcPr>
            <w:tcW w:type="dxa" w:w="1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</w:t>
            </w:r>
            <w:r>
              <w:rPr>
                <w:b/>
                <w:bCs/>
                <w:sz w:val="17"/>
                <w:szCs w:val="17"/>
              </w:rPr>
              <w:t xml:space="preserve">Report</w:t>
            </w:r>
          </w:p>
        </w:tc>
        <w:tc>
          <w:tcPr>
            <w:tcW w:type="dxa" w:w="1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Taken from the Ganesh Consultancy soil reports</w:t>
            </w:r>
          </w:p>
        </w:tc>
      </w:tr>
      <w:tr>
        <w:trPr>
          <w:tblHeader w:val="off"/>
        </w:trPr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🔵 </w:t>
            </w:r>
            <w:r>
              <w:rPr>
                <w:b/>
                <w:bCs/>
                <w:sz w:val="17"/>
                <w:szCs w:val="17"/>
              </w:rPr>
              <w:t xml:space="preserve">Real</w:t>
            </w:r>
          </w:p>
        </w:tc>
        <w:tc>
          <w:tcPr>
            <w:tcW w:type="dxa" w:w="1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Real project data that is not in the reports (FarmFuture map, farmer phone)</w:t>
            </w:r>
          </w:p>
        </w:tc>
      </w:tr>
      <w:tr>
        <w:trPr>
          <w:tblHeader w:val="off"/>
        </w:trPr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🟡 </w:t>
            </w:r>
            <w:r>
              <w:rPr>
                <w:b/>
                <w:bCs/>
                <w:sz w:val="17"/>
                <w:szCs w:val="17"/>
              </w:rPr>
              <w:t xml:space="preserve">Derived</w:t>
            </w:r>
          </w:p>
        </w:tc>
        <w:tc>
          <w:tcPr>
            <w:tcW w:type="dxa" w:w="1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Chosen from the reports (e.g. period dates set around the report dates)</w:t>
            </w:r>
          </w:p>
        </w:tc>
      </w:tr>
      <w:tr>
        <w:trPr>
          <w:tblHeader w:val="off"/>
        </w:trPr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b/>
                <w:bCs/>
                <w:sz w:val="17"/>
                <w:szCs w:val="17"/>
              </w:rPr>
              <w:t xml:space="preserve">Manual (test)</w:t>
            </w:r>
          </w:p>
        </w:tc>
        <w:tc>
          <w:tcPr>
            <w:tcW w:type="dxa" w:w="1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in the reports; entered so the platform can run the full flow</w:t>
            </w:r>
          </w:p>
        </w:tc>
      </w:tr>
      <w:tr>
        <w:trPr>
          <w:tblHeader w:val="off"/>
        </w:trPr>
        <w:tc>
          <w:tcPr>
            <w:tcW w:type="dxa" w:w="3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</w:t>
            </w:r>
            <w:r>
              <w:rPr>
                <w:b/>
                <w:bCs/>
                <w:sz w:val="17"/>
                <w:szCs w:val="17"/>
              </w:rPr>
              <w:t xml:space="preserve">Methodology / setup</w:t>
            </w:r>
          </w:p>
        </w:tc>
        <w:tc>
          <w:tcPr>
            <w:tcW w:type="dxa" w:w="1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Fixed by Verra, VM0042 or the test setup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The two soil reports</w:t>
      </w:r>
    </w:p>
    <w:p>
      <w:pPr>
        <w:spacing w:after="100"/>
      </w:pPr>
      <w:r>
        <w:rPr>
          <w:sz w:val="20"/>
          <w:szCs w:val="20"/>
        </w:rPr>
        <w:t xml:space="preserve">Lab: </w:t>
      </w:r>
      <w:r>
        <w:rPr>
          <w:b/>
          <w:bCs/>
          <w:sz w:val="20"/>
          <w:szCs w:val="20"/>
        </w:rPr>
        <w:t xml:space="preserve">Ganesh Consultancy &amp; Analytical Services, Mysore</w:t>
      </w:r>
      <w:r>
        <w:rPr>
          <w:sz w:val="20"/>
          <w:szCs w:val="20"/>
        </w:rPr>
        <w:t xml:space="preserve"> (ISO 17025). Customer: Varsapradaya Private Limited. Samples drawn by the customer.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4"/>
        <w:gridCol w:w="2423"/>
        <w:gridCol w:w="1425"/>
        <w:gridCol w:w="8556"/>
      </w:tblGrid>
      <w:tr>
        <w:trPr>
          <w:tblHeader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Round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Report</w:t>
            </w:r>
          </w:p>
        </w:tc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Collected</w:t>
            </w:r>
          </w:p>
        </w:tc>
        <w:tc>
          <w:tcPr>
            <w:tcW w:type="dxa" w:w="8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Samples and organic carbon (OC)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Baseline (Period 0)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C-11169 … C-11172</w:t>
            </w:r>
          </w:p>
        </w:tc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16-09-2026</w:t>
            </w:r>
          </w:p>
        </w:tc>
        <w:tc>
          <w:tcPr>
            <w:tcW w:type="dxa" w:w="8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 Soil </w:t>
            </w:r>
            <w:r>
              <w:rPr>
                <w:b/>
                <w:bCs/>
                <w:sz w:val="17"/>
                <w:szCs w:val="17"/>
              </w:rPr>
              <w:t xml:space="preserve">1.40 %</w:t>
            </w:r>
            <w:r>
              <w:rPr>
                <w:sz w:val="17"/>
                <w:szCs w:val="17"/>
              </w:rPr>
              <w:t xml:space="preserve"> · 2/Weather </w:t>
            </w:r>
            <w:r>
              <w:rPr>
                <w:b/>
                <w:bCs/>
                <w:sz w:val="17"/>
                <w:szCs w:val="17"/>
              </w:rPr>
              <w:t xml:space="preserve">2.39 %</w:t>
            </w:r>
            <w:r>
              <w:rPr>
                <w:sz w:val="17"/>
                <w:szCs w:val="17"/>
              </w:rPr>
              <w:t xml:space="preserve"> · Palthope Hub </w:t>
            </w:r>
            <w:r>
              <w:rPr>
                <w:b/>
                <w:bCs/>
                <w:sz w:val="17"/>
                <w:szCs w:val="17"/>
              </w:rPr>
              <w:t xml:space="preserve">2.01 %</w:t>
            </w:r>
            <w:r>
              <w:rPr>
                <w:sz w:val="17"/>
                <w:szCs w:val="17"/>
              </w:rPr>
              <w:t xml:space="preserve"> · Palthope Probe </w:t>
            </w:r>
            <w:r>
              <w:rPr>
                <w:b/>
                <w:bCs/>
                <w:sz w:val="17"/>
                <w:szCs w:val="17"/>
              </w:rPr>
              <w:t xml:space="preserve">1.74 %</w:t>
            </w:r>
          </w:p>
        </w:tc>
      </w:tr>
      <w:tr>
        <w:trPr>
          <w:tblHeader w:val="off"/>
        </w:trPr>
        <w:tc>
          <w:tcPr>
            <w:tcW w:type="dxa" w:w="2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Monitoring (Period 1)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C-11543 … C-11546</w:t>
            </w:r>
          </w:p>
        </w:tc>
        <w:tc>
          <w:tcPr>
            <w:tcW w:type="dxa" w:w="1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25-09-2026</w:t>
            </w:r>
          </w:p>
        </w:tc>
        <w:tc>
          <w:tcPr>
            <w:tcW w:type="dxa" w:w="8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 </w:t>
            </w:r>
            <w:r>
              <w:rPr>
                <w:b/>
                <w:bCs/>
                <w:sz w:val="17"/>
                <w:szCs w:val="17"/>
              </w:rPr>
              <w:t xml:space="preserve">1.83 %</w:t>
            </w:r>
            <w:r>
              <w:rPr>
                <w:sz w:val="17"/>
                <w:szCs w:val="17"/>
              </w:rPr>
              <w:t xml:space="preserve"> · P2 </w:t>
            </w:r>
            <w:r>
              <w:rPr>
                <w:b/>
                <w:bCs/>
                <w:sz w:val="17"/>
                <w:szCs w:val="17"/>
              </w:rPr>
              <w:t xml:space="preserve">1.78 %</w:t>
            </w:r>
            <w:r>
              <w:rPr>
                <w:sz w:val="17"/>
                <w:szCs w:val="17"/>
              </w:rPr>
              <w:t xml:space="preserve"> · H1 </w:t>
            </w:r>
            <w:r>
              <w:rPr>
                <w:b/>
                <w:bCs/>
                <w:sz w:val="17"/>
                <w:szCs w:val="17"/>
              </w:rPr>
              <w:t xml:space="preserve">1.14 %</w:t>
            </w:r>
            <w:r>
              <w:rPr>
                <w:sz w:val="17"/>
                <w:szCs w:val="17"/>
              </w:rPr>
              <w:t xml:space="preserve"> · H2 </w:t>
            </w:r>
            <w:r>
              <w:rPr>
                <w:b/>
                <w:bCs/>
                <w:sz w:val="17"/>
                <w:szCs w:val="17"/>
              </w:rPr>
              <w:t xml:space="preserve">2.77 %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The reports also give pH, EC, available N, P and K. </w:t>
      </w:r>
      <w:r>
        <w:rPr>
          <w:b/>
          <w:bCs/>
          <w:sz w:val="20"/>
          <w:szCs w:val="20"/>
        </w:rPr>
        <w:t xml:space="preserve">VM0042 does not use these</w:t>
      </w:r>
      <w:r>
        <w:rPr>
          <w:sz w:val="20"/>
          <w:szCs w:val="20"/>
        </w:rPr>
        <w:t xml:space="preserve">, so they are not entered. Only organic carbon is used.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Values from the reports (🟢 / 🟡)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4470"/>
        <w:gridCol w:w="4968"/>
      </w:tblGrid>
      <w:tr>
        <w:trPr>
          <w:tblHeader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Where in the platform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entered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From the report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0 lab result LT-2026-000001 (P0 S1-1 0-30, V42_OC)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20.1 g/kg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Palthope Hub 2.01 % × 10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0 lab result LT-2026-000005 (P0 S1-2 0-30, V42_OC)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17.4 g/kg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Palthope Probe 1.74 % × 10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0 lab result LT-2026-000009 (P0 S1-3 0-30, V42_OC)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23.9 g/kg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2/Weather 2.39 % × 10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0 lab result LT-2026-000013 (P0 S1-4 0-30, V42_OC)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14.0 g/kg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3 Soil 1.40 % × 10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1 lab result (P1 S1-1 0-30, V42_OC)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11.4 g/kg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H1 1.14 % × 10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1 lab result (P1 S1-2 0-30, V42_OC)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18.3 g/kg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P1 1.83 % × 10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1 lab result (P1 S1-3 0-30, V42_OC)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27.7 g/kg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H2 2.77 % × 10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1 lab result (P1 S1-4 0-30, V42_OC)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17.8 g/kg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P2 1.78 % × 10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records Period 0 — "Collected at"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16-09-2026 10:00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baseline collection date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records Period 1 — "Collected at"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25-09-2026 10:00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monitoring collection date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PDF report on all 52 Period 0 lab results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Ganesh Consultancy - Soil Test-16-09-2026.pdf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the baseline report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PDF report on all 52 Period 1 lab results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Varsapradaya Pvt ltd - Soil - 25-09-2026.pdf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the monitoring report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Sample quantity per field record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 kg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"Polythene cover / 1 kg"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 method text (V42_OC)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Dry combustion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report method GCAS/SOP/7.2/TOC (organic carbon)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 period </w:t>
            </w:r>
            <w:r>
              <w:rPr>
                <w:b/>
                <w:bCs/>
                <w:sz w:val="17"/>
                <w:szCs w:val="17"/>
              </w:rPr>
              <w:t xml:space="preserve">Period 0 baseline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01-09-2026 – 20-09-2026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🟡 chosen to contain the 16-09-2026 sampling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 period </w:t>
            </w:r>
            <w:r>
              <w:rPr>
                <w:b/>
                <w:bCs/>
                <w:sz w:val="17"/>
                <w:szCs w:val="17"/>
              </w:rPr>
              <w:t xml:space="preserve">period 1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21-09-2026 – 20-09-2027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🟡 chosen to contain the 25-09-2026 sampling</w:t>
            </w:r>
          </w:p>
        </w:tc>
      </w:tr>
      <w:tr>
        <w:trPr>
          <w:tblHeader w:val="off"/>
        </w:trPr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start, crediting start, MRV plan start, participation, agreement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01-09-2026</w:t>
            </w:r>
          </w:p>
        </w:tc>
        <w:tc>
          <w:tcPr>
            <w:tcW w:type="dxa" w:w="4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🟡 chosen to start before the first sampling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Values entered manually, stage by stage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Stage 1–3 · Setup, catalog, methodology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98"/>
        <w:gridCol w:w="979"/>
        <w:gridCol w:w="2659"/>
        <w:gridCol w:w="3362"/>
      </w:tblGrid>
      <w:tr>
        <w:trPr>
          <w:tblHeader/>
        </w:trPr>
        <w:tc>
          <w:tcPr>
            <w:tcW w:type="dxa" w:w="8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Entered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8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Organizations (DEV, LAB, VVB, BUY, VREG) and 19 users, password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Test@12345678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setup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test accounts</w:t>
            </w:r>
          </w:p>
        </w:tc>
      </w:tr>
      <w:tr>
        <w:trPr>
          <w:tblHeader w:val="off"/>
        </w:trPr>
        <w:tc>
          <w:tcPr>
            <w:tcW w:type="dxa" w:w="8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</w:t>
            </w:r>
            <w:r>
              <w:rPr>
                <w:sz w:val="17"/>
                <w:szCs w:val="17"/>
              </w:rPr>
              <w:t xml:space="preserve">, activity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IALM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Verra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crediting programme</w:t>
            </w:r>
          </w:p>
        </w:tc>
      </w:tr>
      <w:tr>
        <w:trPr>
          <w:tblHeader w:val="off"/>
        </w:trPr>
        <w:tc>
          <w:tcPr>
            <w:tcW w:type="dxa" w:w="8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Methodology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VM0042</w:t>
            </w:r>
            <w:r>
              <w:rPr>
                <w:sz w:val="17"/>
                <w:szCs w:val="17"/>
              </w:rPr>
              <w:t xml:space="preserve"> version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</w:t>
            </w:r>
            <w:r>
              <w:rPr>
                <w:sz w:val="17"/>
                <w:szCs w:val="17"/>
              </w:rPr>
              <w:t xml:space="preserve">, effective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21-10-2025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Verra VM0042 v2.2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methodology document</w:t>
            </w:r>
          </w:p>
        </w:tc>
      </w:tr>
      <w:tr>
        <w:trPr>
          <w:tblHeader w:val="off"/>
        </w:trPr>
        <w:tc>
          <w:tcPr>
            <w:tcW w:type="dxa" w:w="8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Calculation module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VM0042-V2.2-QA2-QA3</w:t>
            </w:r>
            <w:r>
              <w:rPr>
                <w:sz w:val="17"/>
                <w:szCs w:val="17"/>
              </w:rPr>
              <w:t xml:space="preserve"> v1.2.0 (16 monitoring rules)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platform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implements VM0042</w:t>
            </w:r>
          </w:p>
        </w:tc>
      </w:tr>
      <w:tr>
        <w:trPr>
          <w:tblHeader w:val="off"/>
        </w:trPr>
        <w:tc>
          <w:tcPr>
            <w:tcW w:type="dxa" w:w="8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Applicability rules A1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"VCS"</w:t>
            </w:r>
            <w:r>
              <w:rPr>
                <w:sz w:val="17"/>
                <w:szCs w:val="17"/>
              </w:rPr>
              <w:t xml:space="preserve">), A2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"IALM"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methodology</w:t>
            </w:r>
          </w:p>
        </w:tc>
        <w:tc>
          <w:tcPr>
            <w:tcW w:type="dxa" w:w="3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eligibility check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Stage 4 · Farmer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6843"/>
        <w:gridCol w:w="798"/>
        <w:gridCol w:w="4792"/>
      </w:tblGrid>
      <w:tr>
        <w:trPr>
          <w:tblHeader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Entered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4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 name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srikanth dodla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🔵 real</w:t>
            </w:r>
          </w:p>
        </w:tc>
        <w:tc>
          <w:tcPr>
            <w:tcW w:type="dxa" w:w="4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owner of the FarmFuture account</w:t>
            </w:r>
          </w:p>
        </w:tc>
      </w:tr>
      <w:tr>
        <w:trPr>
          <w:tblHeader w:val="off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Phone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7799661222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🔵 real</w:t>
            </w:r>
          </w:p>
        </w:tc>
        <w:tc>
          <w:tcPr>
            <w:tcW w:type="dxa" w:w="4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finds the estate boundaries in FarmFuture</w:t>
            </w:r>
          </w:p>
        </w:tc>
      </w:tr>
      <w:tr>
        <w:trPr>
          <w:tblHeader w:val="off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Village / district / state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Palthope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sub-karnataka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karnataka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🔵 / 🧪</w:t>
            </w:r>
          </w:p>
        </w:tc>
        <w:tc>
          <w:tcPr>
            <w:tcW w:type="dxa" w:w="4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location (district typed as a placeholder)</w:t>
            </w:r>
          </w:p>
        </w:tc>
      </w:tr>
      <w:tr>
        <w:trPr>
          <w:tblHeader w:val="off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Language / gender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mr</w:t>
            </w:r>
            <w:r>
              <w:rPr>
                <w:sz w:val="17"/>
                <w:szCs w:val="17"/>
              </w:rPr>
              <w:t xml:space="preserve"> / MALE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 fields</w:t>
            </w:r>
          </w:p>
        </w:tc>
      </w:tr>
      <w:tr>
        <w:trPr>
          <w:tblHeader w:val="off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KYC National ID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ends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3456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KYC is required to activate the farmer</w:t>
            </w:r>
          </w:p>
        </w:tc>
      </w:tr>
      <w:tr>
        <w:trPr>
          <w:tblHeader w:val="off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Consent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Personal data processing v1, paper signed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 before activation</w:t>
            </w:r>
          </w:p>
        </w:tc>
      </w:tr>
      <w:tr>
        <w:trPr>
          <w:tblHeader w:val="off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Agreement</w:t>
            </w:r>
          </w:p>
        </w:tc>
        <w:tc>
          <w:tcPr>
            <w:tcW w:type="dxa" w:w="6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AGR-2026-000001 · PROGRAM_PARTICIPATION · v1 · from 01-09-2026</w:t>
            </w:r>
          </w:p>
        </w:tc>
        <w:tc>
          <w:tcPr>
            <w:tcW w:type="dxa" w:w="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/ 🟡</w:t>
            </w:r>
          </w:p>
        </w:tc>
        <w:tc>
          <w:tcPr>
            <w:tcW w:type="dxa" w:w="4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carbon rights need a signed agreement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Stage 5 · Farms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6"/>
        <w:gridCol w:w="5224"/>
        <w:gridCol w:w="641"/>
        <w:gridCol w:w="641"/>
        <w:gridCol w:w="4676"/>
      </w:tblGrid>
      <w:tr>
        <w:trPr>
          <w:tblHeader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Farm</w:t>
            </w:r>
          </w:p>
        </w:tc>
        <w:tc>
          <w:tcPr>
            <w:tcW w:type="dxa" w:w="5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Boundary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Area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4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Palthope Estate</w:t>
            </w:r>
            <w:r>
              <w:rPr>
                <w:sz w:val="17"/>
                <w:szCs w:val="17"/>
              </w:rPr>
              <w:t xml:space="preserve"> (FARM-…001, project)</w:t>
            </w:r>
          </w:p>
        </w:tc>
        <w:tc>
          <w:tcPr>
            <w:tcW w:type="dxa" w:w="5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FarmFuture "Palthope estate", whole farm (2 zones merged)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7.63 ha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🔵 real</w:t>
            </w:r>
          </w:p>
        </w:tc>
        <w:tc>
          <w:tcPr>
            <w:tcW w:type="dxa" w:w="4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project farm</w:t>
            </w:r>
          </w:p>
        </w:tc>
      </w:tr>
      <w:tr>
        <w:trPr>
          <w:tblHeader w:val="off"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Palthope Control C1 (FARM-…003)</w:t>
            </w:r>
          </w:p>
        </w:tc>
        <w:tc>
          <w:tcPr>
            <w:tcW w:type="dxa" w:w="5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drawn square, 300 m west of the estate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2.89 ha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VM0042 needs </w:t>
            </w:r>
            <w:r>
              <w:rPr>
                <w:b/>
                <w:bCs/>
                <w:sz w:val="17"/>
                <w:szCs w:val="17"/>
              </w:rPr>
              <w:t xml:space="preserve">3 control farms</w:t>
            </w:r>
            <w:r>
              <w:rPr>
                <w:sz w:val="17"/>
                <w:szCs w:val="17"/>
              </w:rPr>
              <w:t xml:space="preserve">; the reports have none</w:t>
            </w:r>
          </w:p>
        </w:tc>
      </w:tr>
      <w:tr>
        <w:trPr>
          <w:tblHeader w:val="off"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Palthope Control C2 (FARM-…004)</w:t>
            </w:r>
          </w:p>
        </w:tc>
        <w:tc>
          <w:tcPr>
            <w:tcW w:type="dxa" w:w="5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drawn square, 300 m east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2.89 ha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</w:t>
            </w:r>
          </w:p>
        </w:tc>
      </w:tr>
      <w:tr>
        <w:trPr>
          <w:tblHeader w:val="off"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Palthope Control C3 (FARM-…005)</w:t>
            </w:r>
          </w:p>
        </w:tc>
        <w:tc>
          <w:tcPr>
            <w:tcW w:type="dxa" w:w="5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drawn square, 300 m south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2.89 ha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</w:t>
            </w:r>
          </w:p>
        </w:tc>
      </w:tr>
      <w:tr>
        <w:trPr>
          <w:tblHeader w:val="off"/>
        </w:trPr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Survey references, valid from, ownership 100 %</w:t>
            </w:r>
          </w:p>
        </w:tc>
        <w:tc>
          <w:tcPr>
            <w:tcW w:type="dxa" w:w="5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Sy No 45/2, 46/1–46/3 · 01-01-2020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ownership must be recorded and verified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The FarmFuture field "Palthope Bison Field" was first tried as control C1, but FarmFuture maps it as a 0.18 ha triangle in central Bengaluru (196 km away). That farm (FARM-…002) was made inactive and replaced by the drawn square.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Stage 6 · Project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7699"/>
        <w:gridCol w:w="898"/>
        <w:gridCol w:w="4235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Entered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 / type / region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Palthope VM0042 pilot · Agricultural land management · Palthope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record</w:t>
            </w:r>
          </w:p>
        </w:tc>
      </w:tr>
      <w:tr>
        <w:trPr>
          <w:tblHeader w:val="off"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Crediting period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01-09-2026 – 31-08-2036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/ 🟡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 years from the project start</w:t>
            </w:r>
          </w:p>
        </w:tc>
      </w:tr>
      <w:tr>
        <w:trPr>
          <w:tblHeader w:val="off"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period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01-09-2023 – 31-08-2026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3 years before the project</w:t>
            </w:r>
          </w:p>
        </w:tc>
      </w:tr>
      <w:tr>
        <w:trPr>
          <w:tblHeader w:val="off"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practices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 synthetic N, diesel machinery, burning of coffee prunings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describes the old practice</w:t>
            </w:r>
          </w:p>
        </w:tc>
      </w:tr>
      <w:tr>
        <w:trPr>
          <w:tblHeader w:val="off"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Carbon rights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 100 %, from 01-09-2026</w:t>
            </w:r>
          </w:p>
        </w:tc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farmer owns the carbon rights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Stage 8 · MRV plan, periods, strata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5702"/>
        <w:gridCol w:w="665"/>
        <w:gridCol w:w="5705"/>
      </w:tblGrid>
      <w:tr>
        <w:trPr>
          <w:tblHeader/>
        </w:trPr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Entered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5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 plan</w:t>
            </w:r>
          </w:p>
        </w:tc>
        <w:tc>
          <w:tcPr>
            <w:tcW w:type="dxa" w:w="5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Annual sampling · 01-09-2026 – 31-08-2036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/ 🟡</w:t>
            </w:r>
          </w:p>
        </w:tc>
        <w:tc>
          <w:tcPr>
            <w:tcW w:type="dxa" w:w="5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 window</w:t>
            </w:r>
          </w:p>
        </w:tc>
      </w:tr>
      <w:tr>
        <w:trPr>
          <w:tblHeader w:val="off"/>
        </w:trPr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Periods</w:t>
            </w:r>
          </w:p>
        </w:tc>
        <w:tc>
          <w:tcPr>
            <w:tcW w:type="dxa" w:w="5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see section 2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🟡</w:t>
            </w:r>
          </w:p>
        </w:tc>
        <w:tc>
          <w:tcPr>
            <w:tcW w:type="dxa" w:w="5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contain the report dates</w:t>
            </w:r>
          </w:p>
        </w:tc>
      </w:tr>
      <w:tr>
        <w:trPr>
          <w:tblHeader w:val="off"/>
        </w:trPr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Strata</w:t>
            </w:r>
          </w:p>
        </w:tc>
        <w:tc>
          <w:tcPr>
            <w:tcW w:type="dxa" w:w="5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S1 = Palthope Estate; C1–C3 = control farms, each linked to S1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area vs control sites</w:t>
            </w:r>
          </w:p>
        </w:tc>
      </w:tr>
      <w:tr>
        <w:trPr>
          <w:tblHeader w:val="off"/>
        </w:trPr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Soil texture · soil group · climate</w:t>
            </w:r>
          </w:p>
        </w:tc>
        <w:tc>
          <w:tcPr>
            <w:tcW w:type="dxa" w:w="5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sandy clay loam · Red lateritic · Tropical wet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 farms must match the project (VM0042 Table 7); the reports give no texture</w:t>
            </w:r>
          </w:p>
        </w:tc>
      </w:tr>
      <w:tr>
        <w:trPr>
          <w:tblHeader w:val="off"/>
        </w:trPr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Annual rainfall</w:t>
            </w:r>
          </w:p>
        </w:tc>
        <w:tc>
          <w:tcPr>
            <w:tcW w:type="dxa" w:w="5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S1 2200 · C1 2150 · C2 2200 · C3 2250 mm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required</w:t>
            </w:r>
            <w:r>
              <w:rPr>
                <w:sz w:val="17"/>
                <w:szCs w:val="17"/>
              </w:rPr>
              <w:t xml:space="preserve">; above 1,000 mm the wet-climate N₂O factors apply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Stages 10 and 12 · Sampling and laboratory (both periods)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3"/>
        <w:gridCol w:w="5466"/>
        <w:gridCol w:w="911"/>
        <w:gridCol w:w="5468"/>
      </w:tblGrid>
      <w:tr>
        <w:trPr>
          <w:tblHeader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Entered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Sampling design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 points on the estate (one per report sample), 3 per control farm; stratified random; 0–50 cm; 10 m apart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🟡 / 🧪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 report samples per round; VM0042 needs at least 3 per stratum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GPS of each field record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planned point's coordinates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platform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generated by the platform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Probe diameter / cores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21.5 mm / 4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needed to turn soil mass into tonnes per hectare (VM0042 Eq. 3)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Depth layers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0–30 cm and 30–50 cm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VM0042 needs </w:t>
            </w:r>
            <w:r>
              <w:rPr>
                <w:b/>
                <w:bCs/>
                <w:sz w:val="17"/>
                <w:szCs w:val="17"/>
              </w:rPr>
              <w:t xml:space="preserve">two layers</w:t>
            </w:r>
            <w:r>
              <w:rPr>
                <w:sz w:val="17"/>
                <w:szCs w:val="17"/>
              </w:rPr>
              <w:t xml:space="preserve">; the reports have one sample and no depth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OC of the 30–50 cm layer</w:t>
            </w:r>
            <w:r>
              <w:rPr>
                <w:sz w:val="17"/>
                <w:szCs w:val="17"/>
              </w:rPr>
              <w:t xml:space="preserve"> (estate)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0.6 × the top layer (P0: 12.1, 10.4, 14.3, 8.4 · P1: 6.8, 11.0, 16.6, 10.7 g/kg)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second layer not in the reports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Soil mass</w:t>
            </w:r>
            <w:r>
              <w:rPr>
                <w:sz w:val="17"/>
                <w:szCs w:val="17"/>
              </w:rPr>
              <w:t xml:space="preserve"> of every sample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285 g (0–30) · 205 g (30–50)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reports give no soil mass or bulk density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OC of the control farms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 ≈ 18.8–19.3 g/kg (top), 11.3–11.6 (bottom); P1 ≈ 18.3–18.8 (top), 11.0–11.3 (bottom)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reports cover no control farms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Sample labels, seals, accession numbers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P0-/P1-&lt;key&gt;-A/B · SEAL-… · LAB-&lt;number&gt;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chain of custody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Analysed at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date of entry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platform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must be after the lab receipt (the report's own analysis dates are earlier)</w:t>
            </w:r>
          </w:p>
        </w:tc>
      </w:tr>
      <w:tr>
        <w:trPr>
          <w:tblHeader w:val="off"/>
        </w:trPr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Soil-mass method text</w:t>
            </w:r>
          </w:p>
        </w:tc>
        <w:tc>
          <w:tcPr>
            <w:tcW w:type="dxa" w:w="5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Oven-dried at 105 C, sieved &lt; 2 mm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5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method of the (test) soil mass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Stages 11 and 12.14 · Monitoring data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2"/>
        <w:gridCol w:w="5748"/>
        <w:gridCol w:w="1539"/>
        <w:gridCol w:w="4519"/>
      </w:tblGrid>
      <w:tr>
        <w:trPr>
          <w:tblHeader/>
        </w:trPr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Entered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Risk rating (V42_NPR), both periods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12 %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Verra minimum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sets the buffer</w:t>
            </w:r>
          </w:p>
        </w:tc>
      </w:tr>
      <w:tr>
        <w:trPr>
          <w:tblHeader w:val="off"/>
        </w:trPr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Synthetic fertiliser N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9000 / 9200 / 9400 kg (2023–25) → 4500 kg (project year)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credits come from the cut in emissions</w:t>
            </w:r>
          </w:p>
        </w:tc>
      </w:tr>
      <w:tr>
        <w:trPr>
          <w:tblHeader w:val="off"/>
        </w:trPr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Organic fertiliser N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2000 ×3 → 3000 kg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more compost under the new practice</w:t>
            </w:r>
          </w:p>
        </w:tc>
      </w:tr>
      <w:tr>
        <w:trPr>
          <w:tblHeader w:val="off"/>
        </w:trPr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Diesel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15000 ×3 → 7000 L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less machinery</w:t>
            </w:r>
          </w:p>
        </w:tc>
      </w:tr>
      <w:tr>
        <w:trPr>
          <w:tblHeader w:val="off"/>
        </w:trPr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Coffee prunings burned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60000 / 62000 / 64000 → 0 kg dry matter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prunings mulched instead of burned</w:t>
            </w:r>
          </w:p>
        </w:tc>
      </w:tr>
      <w:tr>
        <w:trPr>
          <w:tblHeader w:val="off"/>
        </w:trPr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Compost bought from outside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 t at 0.15 t C/t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tests the leakage deduction (VM0042 Eq. 33)</w:t>
            </w:r>
          </w:p>
        </w:tc>
      </w:tr>
      <w:tr>
        <w:trPr>
          <w:tblHeader w:val="off"/>
        </w:trPr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Shade trees removed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VM0042 may ignore trees only if none are cut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Result (CALC-2026-000001, approved)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7"/>
        <w:gridCol w:w="6159"/>
        <w:gridCol w:w="5852"/>
      </w:tblGrid>
      <w:tr>
        <w:trPr>
          <w:tblHeader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Output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Driven by</w:t>
            </w:r>
          </w:p>
        </w:tc>
      </w:tr>
      <w:tr>
        <w:trPr>
          <w:tblHeader w:val="off"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Estate soil carbon, Period 0 → 1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36.99 → 36.92 t C/ha</w:t>
            </w:r>
          </w:p>
        </w:tc>
        <w:tc>
          <w:tcPr>
            <w:tcW w:type="dxa" w:w="5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the real report values</w:t>
            </w:r>
          </w:p>
        </w:tc>
      </w:tr>
      <w:tr>
        <w:trPr>
          <w:tblHeader w:val="off"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 soil carbon, Period 0 → 1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37.35 → 36.34 t C/ha</w:t>
            </w:r>
          </w:p>
        </w:tc>
        <w:tc>
          <w:tcPr>
            <w:tcW w:type="dxa" w:w="5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</w:tr>
      <w:tr>
        <w:trPr>
          <w:tblHeader w:val="off"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Sampling uncertainty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100 % → soil change counted as 0</w:t>
            </w:r>
          </w:p>
        </w:tc>
        <w:tc>
          <w:tcPr>
            <w:tcW w:type="dxa" w:w="5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🟢 real values: rounds 9 days apart, spots 1.14–2.77 % OC</w:t>
            </w:r>
          </w:p>
        </w:tc>
      </w:tr>
      <w:tr>
        <w:trPr>
          <w:tblHeader w:val="off"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Emission reductions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62.43 t CO₂e (diesel 23.09 · fertiliser N₂O 34.67 · burning CH₄ 3.75 + N₂O 0.92)</w:t>
            </w:r>
          </w:p>
        </w:tc>
        <w:tc>
          <w:tcPr>
            <w:tcW w:type="dxa" w:w="5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farm-activity values</w:t>
            </w:r>
          </w:p>
        </w:tc>
      </w:tr>
      <w:tr>
        <w:trPr>
          <w:tblHeader w:val="off"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Compost leakage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− 1.32 t CO₂e</w:t>
            </w:r>
          </w:p>
        </w:tc>
        <w:tc>
          <w:tcPr>
            <w:tcW w:type="dxa" w:w="5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</w:tr>
      <w:tr>
        <w:trPr>
          <w:tblHeader w:val="off"/>
        </w:trPr>
        <w:tc>
          <w:tcPr>
            <w:tcW w:type="dxa" w:w="3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VCU_TOTAL</w:t>
            </w:r>
          </w:p>
        </w:tc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61</w:t>
            </w:r>
          </w:p>
        </w:tc>
        <w:tc>
          <w:tcPr>
            <w:tcW w:type="dxa" w:w="5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62.43 − 1.32 = 61.11, rounded down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What this means:</w:t>
      </w:r>
      <w:r>
        <w:rPr>
          <w:sz w:val="20"/>
          <w:szCs w:val="20"/>
        </w:rPr>
        <w:t xml:space="preserve"> the run proves the full platform flow with the real laboratory numbers. Because the two report rounds are only 9 days apart, the estate's soil carbon does not change measurably and the platform correctly gives </w:t>
      </w:r>
      <w:r>
        <w:rPr>
          <w:b/>
          <w:bCs/>
          <w:sz w:val="20"/>
          <w:szCs w:val="20"/>
        </w:rPr>
        <w:t xml:space="preserve">no soil credit</w:t>
      </w:r>
      <w:r>
        <w:rPr>
          <w:sz w:val="20"/>
          <w:szCs w:val="20"/>
        </w:rPr>
        <w:t xml:space="preserve">; the 61 credits come from the farm-activity test values. This is therefore </w:t>
      </w:r>
      <w:r>
        <w:rPr>
          <w:b/>
          <w:bCs/>
          <w:sz w:val="20"/>
          <w:szCs w:val="20"/>
        </w:rPr>
        <w:t xml:space="preserve">not a carbon estimate for Palthope</w:t>
      </w:r>
      <w:r>
        <w:rPr>
          <w:sz w:val="20"/>
          <w:szCs w:val="20"/>
        </w:rPr>
        <w:t xml:space="preserve">. A real estimate needs a second sampling about a year later, real control farms, soil mass (or bulk density) per depth layer, and the estate's real records.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Deviations noticed during the run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Effect</w:t>
            </w:r>
          </w:p>
        </w:tc>
      </w:tr>
      <w:tr>
        <w:trPr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record SP-2026-000004 (Period 0, S1-1) saved with </w:t>
            </w:r>
            <w:r>
              <w:rPr>
                <w:b/>
                <w:bCs/>
                <w:sz w:val="17"/>
                <w:szCs w:val="17"/>
              </w:rPr>
              <w:t xml:space="preserve">2 cores</w:t>
            </w:r>
            <w:r>
              <w:rPr>
                <w:sz w:val="17"/>
                <w:szCs w:val="17"/>
              </w:rPr>
              <w:t xml:space="preserve"> instead of 4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estate Period 0 soil carbon 36.99 instead of 36.98; credits unchanged (61)</w:t>
            </w:r>
          </w:p>
        </w:tc>
      </w:tr>
      <w:tr>
        <w:trPr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record SP-2026-000010 (Period 0, C1-3) has no sample quantity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(not used by the calculation)</w:t>
            </w:r>
          </w:p>
        </w:tc>
      </w:tr>
      <w:tr>
        <w:trPr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Carbon-rights reference saved as "Carbon rights clause of AGR-2026" (number cut off)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(free text)</w:t>
            </w:r>
          </w:p>
        </w:tc>
      </w:tr>
      <w:tr>
        <w:trPr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second agreement AGR-2026-000002 left in Draft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(AGR-2026-000001 is the signed one)</w:t>
            </w:r>
          </w:p>
        </w:tc>
      </w:tr>
      <w:tr>
        <w:trPr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FarmFuture "Palthope Bison Field" mapped in Bengaluru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replaced by a drawn control farm; FarmFuture mapping should be corrected</w:t>
            </w:r>
          </w:p>
        </w:tc>
      </w:tr>
      <w:tr>
        <w:trPr>
          <w:tblHeader w:val="off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1 named "period 1" (lower case)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none; shows as "Period 2 · period 1" on finance pages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Palthope VM0042 test — value sources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rPr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Palthope VM0042 test — value sources</dc:title>
  <dc:creator>Varsapradaya</dc:creator>
  <cp:lastModifiedBy>Un-named</cp:lastModifiedBy>
  <cp:revision>1</cp:revision>
  <dcterms:created xsi:type="dcterms:W3CDTF">2026-10-15T10:02:54.832Z</dcterms:created>
  <dcterms:modified xsi:type="dcterms:W3CDTF">2026-10-15T10:02:54.833Z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