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Carbon methodologies in the platform — complete guide</w:t>
      </w:r>
    </w:p>
    <w:p>
      <w:pPr>
        <w:spacing w:after="120"/>
      </w:pPr>
      <w:r>
        <w:t xml:space="preserve">This guide explains </w:t>
      </w:r>
      <w:r>
        <w:rPr>
          <w:b/>
          <w:bCs/>
        </w:rPr>
        <w:t xml:space="preserve">every methodology the platform can calculate</w:t>
      </w:r>
      <w:r>
        <w:t xml:space="preserve">: who publishes it, what kind of project it credits, what it counts, how the calculation works, what data it needs, what the platform includes and leaves out, and what the result is. It is general — it is not about any particular project.</w:t>
      </w:r>
    </w:p>
    <w:p>
      <w:pPr>
        <w:spacing w:after="120"/>
      </w:pPr>
      <w:r>
        <w:t xml:space="preserve">It is written from the platform's calculation modules (</w:t>
      </w:r>
      <w:r>
        <w:rPr>
          <w:rFonts w:ascii="Consolas" w:cs="Consolas" w:eastAsia="Consolas" w:hAnsi="Consolas"/>
          <w:sz w:val="19"/>
          <w:szCs w:val="19"/>
          <w:shd w:fill="F2F2F2" w:color="auto" w:val="clear"/>
        </w:rPr>
        <w:t xml:space="preserve">backend/app/calculation/modules/</w:t>
      </w:r>
      <w:r>
        <w:t xml:space="preserve">). Each module records the methodology version, the sections and equations it implements, the parts it does not implement and the interpretations it makes; this guide explains those in plain language. For the exact rule codes, units and constants of each module see </w:t>
      </w:r>
      <w:r>
        <w:t xml:space="preserve">methodologies-reference.md</w:t>
      </w:r>
      <w:r>
        <w:t xml:space="preserve">.</w:t>
      </w:r>
    </w:p>
    <w:p>
      <w:pPr>
        <w:pBdr>
          <w:left w:val="single" w:color="E0A800" w:sz="18" w:space="6"/>
        </w:pBdr>
        <w:shd w:fill="FFF6E0" w:color="auto" w:val="clear"/>
        <w:spacing w:after="160" w:before="80"/>
        <w:ind w:left="200" w:right="200"/>
      </w:pPr>
      <w:r>
        <w:rPr>
          <w:b/>
          <w:bCs/>
        </w:rPr>
        <w:t xml:space="preserve">Important.</w:t>
      </w:r>
      <w:r>
        <w:t xml:space="preserve"> Every module is </w:t>
      </w:r>
      <w:r>
        <w:rPr>
          <w:b/>
          <w:bCs/>
        </w:rPr>
        <w:t xml:space="preserve">Not production ready</w:t>
      </w:r>
      <w:r>
        <w:t xml:space="preserve">. The platform implements each methodology from its official text, but a methodology expert must confirm the implementation (in particular the interpretations listed under each methodology) before it is used for real credits. Statements here describe </w:t>
      </w:r>
      <w:r>
        <w:rPr>
          <w:b/>
          <w:bCs/>
        </w:rPr>
        <w:t xml:space="preserve">what the platform does</w:t>
      </w:r>
      <w:r>
        <w:t xml:space="preserve">; the official methodology documents remain the authority.</w:t>
      </w:r>
    </w:p>
    <w:p>
      <w:pPr>
        <w:pStyle w:val="Heading1"/>
        <w:keepNext/>
      </w:pPr>
      <w:r>
        <w:t xml:space="preserve">Contents</w:t>
      </w:r>
    </w:p>
    <w:p>
      <w:pPr>
        <w:pStyle w:val="ListParagraph"/>
        <w:numPr>
          <w:ilvl w:val="0"/>
          <w:numId w:val="2"/>
        </w:numPr>
        <w:spacing w:after="60"/>
      </w:pPr>
      <w:r>
        <w:t xml:space="preserve">Basic concepts</w:t>
      </w:r>
    </w:p>
    <w:p>
      <w:pPr>
        <w:pStyle w:val="ListParagraph"/>
        <w:numPr>
          <w:ilvl w:val="0"/>
          <w:numId w:val="2"/>
        </w:numPr>
        <w:spacing w:after="60"/>
      </w:pPr>
      <w:r>
        <w:t xml:space="preserve">The standards</w:t>
      </w:r>
    </w:p>
    <w:p>
      <w:pPr>
        <w:pStyle w:val="ListParagraph"/>
        <w:numPr>
          <w:ilvl w:val="0"/>
          <w:numId w:val="2"/>
        </w:numPr>
        <w:spacing w:after="60"/>
      </w:pPr>
      <w:r>
        <w:t xml:space="preserve">The methodologies at a glance</w:t>
      </w:r>
    </w:p>
    <w:p>
      <w:pPr>
        <w:pStyle w:val="ListParagraph"/>
        <w:numPr>
          <w:ilvl w:val="0"/>
          <w:numId w:val="2"/>
        </w:numPr>
        <w:spacing w:after="60"/>
      </w:pPr>
      <w:r>
        <w:t xml:space="preserve">How the platform runs any methodology</w:t>
      </w:r>
    </w:p>
    <w:p>
      <w:pPr>
        <w:pStyle w:val="ListParagraph"/>
        <w:numPr>
          <w:ilvl w:val="0"/>
          <w:numId w:val="2"/>
        </w:numPr>
        <w:spacing w:after="60"/>
      </w:pPr>
      <w:r>
        <w:t xml:space="preserve">Verra VM0042 v2.2 — Improved Agricultural Land Management</w:t>
      </w:r>
    </w:p>
    <w:p>
      <w:pPr>
        <w:pStyle w:val="ListParagraph"/>
        <w:numPr>
          <w:ilvl w:val="0"/>
          <w:numId w:val="2"/>
        </w:numPr>
        <w:spacing w:after="60"/>
      </w:pPr>
      <w:r>
        <w:t xml:space="preserve">Gold Standard GS 402 v1.0 — Soil Organic Carbon Framework (5 variants)</w:t>
      </w:r>
    </w:p>
    <w:p>
      <w:pPr>
        <w:pStyle w:val="ListParagraph"/>
        <w:numPr>
          <w:ilvl w:val="0"/>
          <w:numId w:val="2"/>
        </w:numPr>
        <w:spacing w:after="60"/>
      </w:pPr>
      <w:r>
        <w:t xml:space="preserve">Verra VM0047 v1.1 — Afforestation, Reforestation and Revegetation (census-based)</w:t>
      </w:r>
    </w:p>
    <w:p>
      <w:pPr>
        <w:pStyle w:val="ListParagraph"/>
        <w:numPr>
          <w:ilvl w:val="0"/>
          <w:numId w:val="2"/>
        </w:numPr>
        <w:spacing w:after="60"/>
      </w:pPr>
      <w:r>
        <w:t xml:space="preserve">Verra VM0044 v1.2 — Biochar Utilization</w:t>
      </w:r>
    </w:p>
    <w:p>
      <w:pPr>
        <w:pStyle w:val="ListParagraph"/>
        <w:numPr>
          <w:ilvl w:val="0"/>
          <w:numId w:val="2"/>
        </w:numPr>
        <w:spacing w:after="60"/>
      </w:pPr>
      <w:r>
        <w:t xml:space="preserve">Verra VM0051 v1.1 — Improved Management in Rice Production Systems</w:t>
      </w:r>
    </w:p>
    <w:p>
      <w:pPr>
        <w:pStyle w:val="ListParagraph"/>
        <w:numPr>
          <w:ilvl w:val="0"/>
          <w:numId w:val="2"/>
        </w:numPr>
        <w:spacing w:after="60"/>
      </w:pPr>
      <w:r>
        <w:t xml:space="preserve">India CCTS BM AG04.002 v1.0 — Improved rice management</w:t>
      </w:r>
    </w:p>
    <w:p>
      <w:pPr>
        <w:pStyle w:val="ListParagraph"/>
        <w:numPr>
          <w:ilvl w:val="0"/>
          <w:numId w:val="2"/>
        </w:numPr>
        <w:spacing w:after="60"/>
      </w:pPr>
      <w:r>
        <w:t xml:space="preserve">India CCTS BM FR05.002 and FR05.001 v1.0 — Afforestation / reforestation</w:t>
      </w:r>
    </w:p>
    <w:p>
      <w:pPr>
        <w:pStyle w:val="ListParagraph"/>
        <w:numPr>
          <w:ilvl w:val="0"/>
          <w:numId w:val="2"/>
        </w:numPr>
        <w:spacing w:after="60"/>
      </w:pPr>
      <w:r>
        <w:t xml:space="preserve">Gold Standard GS 403 v2.1 — Afforestation / Reforestation</w:t>
      </w:r>
    </w:p>
    <w:p>
      <w:pPr>
        <w:pStyle w:val="ListParagraph"/>
        <w:numPr>
          <w:ilvl w:val="0"/>
          <w:numId w:val="2"/>
        </w:numPr>
        <w:spacing w:after="60"/>
      </w:pPr>
      <w:r>
        <w:t xml:space="preserve">Side-by-side comparison</w:t>
      </w:r>
    </w:p>
    <w:p>
      <w:pPr>
        <w:pStyle w:val="ListParagraph"/>
        <w:numPr>
          <w:ilvl w:val="0"/>
          <w:numId w:val="2"/>
        </w:numPr>
        <w:spacing w:after="60"/>
      </w:pPr>
      <w:r>
        <w:t xml:space="preserve">Choosing a methodology</w:t>
      </w:r>
    </w:p>
    <w:p>
      <w:pPr>
        <w:pStyle w:val="Heading1"/>
        <w:keepNext/>
        <w:pageBreakBefore/>
      </w:pPr>
      <w:r>
        <w:t xml:space="preserve">1. Basic concepts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167"/>
        <w:gridCol w:w="10871"/>
      </w:tblGrid>
      <w:tr>
        <w:trPr>
          <w:cantSplit/>
          <w:tblHeader/>
        </w:trPr>
        <w:tc>
          <w:tcPr>
            <w:tcW w:type="dxa" w:w="4167"/>
            <w:shd w:fill="E3EFE7" w:color="auto" w:val="clear"/>
            <w:tcMar>
              <w:top w:type="dxa" w:w="50"/>
              <w:left w:type="dxa" w:w="90"/>
              <w:bottom w:type="dxa" w:w="50"/>
              <w:right w:type="dxa" w:w="90"/>
            </w:tcMar>
          </w:tcPr>
          <w:p>
            <w:pPr>
              <w:spacing w:after="0" w:before="0"/>
            </w:pPr>
            <w:r>
              <w:rPr>
                <w:b/>
                <w:bCs/>
                <w:sz w:val="19"/>
                <w:szCs w:val="19"/>
              </w:rPr>
              <w:t xml:space="preserve">Term</w:t>
            </w:r>
          </w:p>
        </w:tc>
        <w:tc>
          <w:tcPr>
            <w:tcW w:type="dxa" w:w="10871"/>
            <w:shd w:fill="E3EFE7" w:color="auto" w:val="clear"/>
            <w:tcMar>
              <w:top w:type="dxa" w:w="50"/>
              <w:left w:type="dxa" w:w="90"/>
              <w:bottom w:type="dxa" w:w="50"/>
              <w:right w:type="dxa" w:w="90"/>
            </w:tcMar>
          </w:tcPr>
          <w:p>
            <w:pPr>
              <w:spacing w:after="0" w:before="0"/>
            </w:pPr>
            <w:r>
              <w:rPr>
                <w:b/>
                <w:bCs/>
                <w:sz w:val="19"/>
                <w:szCs w:val="19"/>
              </w:rPr>
              <w:t xml:space="preserve">Meaning</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Methodology</w:t>
            </w:r>
          </w:p>
        </w:tc>
        <w:tc>
          <w:tcPr>
            <w:tcW w:type="dxa" w:w="10871"/>
            <w:tcMar>
              <w:top w:type="dxa" w:w="50"/>
              <w:left w:type="dxa" w:w="90"/>
              <w:bottom w:type="dxa" w:w="50"/>
              <w:right w:type="dxa" w:w="90"/>
            </w:tcMar>
          </w:tcPr>
          <w:p>
            <w:pPr>
              <w:spacing w:after="0" w:before="0"/>
            </w:pPr>
            <w:r>
              <w:rPr>
                <w:sz w:val="19"/>
                <w:szCs w:val="19"/>
              </w:rPr>
              <w:t xml:space="preserve">The official rulebook of a standard for one type of project: who is eligible, what is counted, which equations and default values to use, what to monitor, how uncertainty and permanence are handled.</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Baseline</w:t>
            </w:r>
          </w:p>
        </w:tc>
        <w:tc>
          <w:tcPr>
            <w:tcW w:type="dxa" w:w="10871"/>
            <w:tcMar>
              <w:top w:type="dxa" w:w="50"/>
              <w:left w:type="dxa" w:w="90"/>
              <w:bottom w:type="dxa" w:w="50"/>
              <w:right w:type="dxa" w:w="90"/>
            </w:tcMar>
          </w:tcPr>
          <w:p>
            <w:pPr>
              <w:spacing w:after="0" w:before="0"/>
            </w:pPr>
            <w:r>
              <w:rPr>
                <w:sz w:val="19"/>
                <w:szCs w:val="19"/>
              </w:rPr>
              <w:t xml:space="preserve">What would happen without the project (e.g. continued tillage and residue burning, continuous flooding of rice, bare land).</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Project scenario</w:t>
            </w:r>
          </w:p>
        </w:tc>
        <w:tc>
          <w:tcPr>
            <w:tcW w:type="dxa" w:w="10871"/>
            <w:tcMar>
              <w:top w:type="dxa" w:w="50"/>
              <w:left w:type="dxa" w:w="90"/>
              <w:bottom w:type="dxa" w:w="50"/>
              <w:right w:type="dxa" w:w="90"/>
            </w:tcMar>
          </w:tcPr>
          <w:p>
            <w:pPr>
              <w:spacing w:after="0" w:before="0"/>
            </w:pPr>
            <w:r>
              <w:rPr>
                <w:sz w:val="19"/>
                <w:szCs w:val="19"/>
              </w:rPr>
              <w:t xml:space="preserve">What happens with the project (e.g. no-till, mulching, alternate wetting and drying, planted trees).</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Removals</w:t>
            </w:r>
          </w:p>
        </w:tc>
        <w:tc>
          <w:tcPr>
            <w:tcW w:type="dxa" w:w="10871"/>
            <w:tcMar>
              <w:top w:type="dxa" w:w="50"/>
              <w:left w:type="dxa" w:w="90"/>
              <w:bottom w:type="dxa" w:w="50"/>
              <w:right w:type="dxa" w:w="90"/>
            </w:tcMar>
          </w:tcPr>
          <w:p>
            <w:pPr>
              <w:spacing w:after="0" w:before="0"/>
            </w:pPr>
            <w:r>
              <w:rPr>
                <w:sz w:val="19"/>
                <w:szCs w:val="19"/>
              </w:rPr>
              <w:t xml:space="preserve">CO₂ taken out of the air and stored (soil carbon, trees, biochar). Usually need a permanence buffer.</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Emission reductions</w:t>
            </w:r>
          </w:p>
        </w:tc>
        <w:tc>
          <w:tcPr>
            <w:tcW w:type="dxa" w:w="10871"/>
            <w:tcMar>
              <w:top w:type="dxa" w:w="50"/>
              <w:left w:type="dxa" w:w="90"/>
              <w:bottom w:type="dxa" w:w="50"/>
              <w:right w:type="dxa" w:w="90"/>
            </w:tcMar>
          </w:tcPr>
          <w:p>
            <w:pPr>
              <w:spacing w:after="0" w:before="0"/>
            </w:pPr>
            <w:r>
              <w:rPr>
                <w:sz w:val="19"/>
                <w:szCs w:val="19"/>
              </w:rPr>
              <w:t xml:space="preserve">Emissions avoided compared with the baseline (less diesel, less fertiliser N₂O, less methane, no residue burning).</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Carbon pools</w:t>
            </w:r>
          </w:p>
        </w:tc>
        <w:tc>
          <w:tcPr>
            <w:tcW w:type="dxa" w:w="10871"/>
            <w:tcMar>
              <w:top w:type="dxa" w:w="50"/>
              <w:left w:type="dxa" w:w="90"/>
              <w:bottom w:type="dxa" w:w="50"/>
              <w:right w:type="dxa" w:w="90"/>
            </w:tcMar>
          </w:tcPr>
          <w:p>
            <w:pPr>
              <w:spacing w:after="0" w:before="0"/>
            </w:pPr>
            <w:r>
              <w:rPr>
                <w:sz w:val="19"/>
                <w:szCs w:val="19"/>
              </w:rPr>
              <w:t xml:space="preserve">Where carbon is stored: soil organic carbon (SOC), above- and below-ground biomass, dead wood, litter, biochar.</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Emission sources</w:t>
            </w:r>
          </w:p>
        </w:tc>
        <w:tc>
          <w:tcPr>
            <w:tcW w:type="dxa" w:w="10871"/>
            <w:tcMar>
              <w:top w:type="dxa" w:w="50"/>
              <w:left w:type="dxa" w:w="90"/>
              <w:bottom w:type="dxa" w:w="50"/>
              <w:right w:type="dxa" w:w="90"/>
            </w:tcMar>
          </w:tcPr>
          <w:p>
            <w:pPr>
              <w:spacing w:after="0" w:before="0"/>
            </w:pPr>
            <w:r>
              <w:rPr>
                <w:sz w:val="19"/>
                <w:szCs w:val="19"/>
              </w:rPr>
              <w:t xml:space="preserve">Gases released: CO₂ (fuel, lime), N₂O (fertiliser), CH₄ (rice paddies, burning).</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Quantification approach</w:t>
            </w:r>
          </w:p>
        </w:tc>
        <w:tc>
          <w:tcPr>
            <w:tcW w:type="dxa" w:w="10871"/>
            <w:tcMar>
              <w:top w:type="dxa" w:w="50"/>
              <w:left w:type="dxa" w:w="90"/>
              <w:bottom w:type="dxa" w:w="50"/>
              <w:right w:type="dxa" w:w="90"/>
            </w:tcMar>
          </w:tcPr>
          <w:p>
            <w:pPr>
              <w:spacing w:after="0" w:before="0"/>
            </w:pPr>
            <w:r>
              <w:rPr>
                <w:sz w:val="19"/>
                <w:szCs w:val="19"/>
              </w:rPr>
              <w:t xml:space="preserve">How a quantity is obtained: </w:t>
            </w:r>
            <w:r>
              <w:rPr>
                <w:b/>
                <w:bCs/>
                <w:sz w:val="19"/>
                <w:szCs w:val="19"/>
              </w:rPr>
              <w:t xml:space="preserve">measured</w:t>
            </w:r>
            <w:r>
              <w:rPr>
                <w:sz w:val="19"/>
                <w:szCs w:val="19"/>
              </w:rPr>
              <w:t xml:space="preserve"> on site (soil samples, tree inventory), </w:t>
            </w:r>
            <w:r>
              <w:rPr>
                <w:b/>
                <w:bCs/>
                <w:sz w:val="19"/>
                <w:szCs w:val="19"/>
              </w:rPr>
              <w:t xml:space="preserve">modelled</w:t>
            </w:r>
            <w:r>
              <w:rPr>
                <w:sz w:val="19"/>
                <w:szCs w:val="19"/>
              </w:rPr>
              <w:t xml:space="preserve">, or estimated with </w:t>
            </w:r>
            <w:r>
              <w:rPr>
                <w:b/>
                <w:bCs/>
                <w:sz w:val="19"/>
                <w:szCs w:val="19"/>
              </w:rPr>
              <w:t xml:space="preserve">default factors</w:t>
            </w:r>
            <w:r>
              <w:rPr>
                <w:sz w:val="19"/>
                <w:szCs w:val="19"/>
              </w:rPr>
              <w:t xml:space="preserve"> (IPCC).</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Leakage</w:t>
            </w:r>
          </w:p>
        </w:tc>
        <w:tc>
          <w:tcPr>
            <w:tcW w:type="dxa" w:w="10871"/>
            <w:tcMar>
              <w:top w:type="dxa" w:w="50"/>
              <w:left w:type="dxa" w:w="90"/>
              <w:bottom w:type="dxa" w:w="50"/>
              <w:right w:type="dxa" w:w="90"/>
            </w:tcMar>
          </w:tcPr>
          <w:p>
            <w:pPr>
              <w:spacing w:after="0" w:before="0"/>
            </w:pPr>
            <w:r>
              <w:rPr>
                <w:sz w:val="19"/>
                <w:szCs w:val="19"/>
              </w:rPr>
              <w:t xml:space="preserve">Emissions shifted outside the project because of it (e.g. production moving elsewhere after a yield drop).</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Uncertainty deduction</w:t>
            </w:r>
          </w:p>
        </w:tc>
        <w:tc>
          <w:tcPr>
            <w:tcW w:type="dxa" w:w="10871"/>
            <w:tcMar>
              <w:top w:type="dxa" w:w="50"/>
              <w:left w:type="dxa" w:w="90"/>
              <w:bottom w:type="dxa" w:w="50"/>
              <w:right w:type="dxa" w:w="90"/>
            </w:tcMar>
          </w:tcPr>
          <w:p>
            <w:pPr>
              <w:spacing w:after="0" w:before="0"/>
            </w:pPr>
            <w:r>
              <w:rPr>
                <w:sz w:val="19"/>
                <w:szCs w:val="19"/>
              </w:rPr>
              <w:t xml:space="preserve">The less precise the estimate, the more is deducted — only the confident part is credited.</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Non-permanence / buffer</w:t>
            </w:r>
          </w:p>
        </w:tc>
        <w:tc>
          <w:tcPr>
            <w:tcW w:type="dxa" w:w="10871"/>
            <w:tcMar>
              <w:top w:type="dxa" w:w="50"/>
              <w:left w:type="dxa" w:w="90"/>
              <w:bottom w:type="dxa" w:w="50"/>
              <w:right w:type="dxa" w:w="90"/>
            </w:tcMar>
          </w:tcPr>
          <w:p>
            <w:pPr>
              <w:spacing w:after="0" w:before="0"/>
            </w:pPr>
            <w:r>
              <w:rPr>
                <w:sz w:val="19"/>
                <w:szCs w:val="19"/>
              </w:rPr>
              <w:t xml:space="preserve">Stored carbon can be lost later (fire, ploughing). A share of credits goes to a pooled buffer account to cover such losses.</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Reversal</w:t>
            </w:r>
          </w:p>
        </w:tc>
        <w:tc>
          <w:tcPr>
            <w:tcW w:type="dxa" w:w="10871"/>
            <w:tcMar>
              <w:top w:type="dxa" w:w="50"/>
              <w:left w:type="dxa" w:w="90"/>
              <w:bottom w:type="dxa" w:w="50"/>
              <w:right w:type="dxa" w:w="90"/>
            </w:tcMar>
          </w:tcPr>
          <w:p>
            <w:pPr>
              <w:spacing w:after="0" w:before="0"/>
            </w:pPr>
            <w:r>
              <w:rPr>
                <w:sz w:val="19"/>
                <w:szCs w:val="19"/>
              </w:rPr>
              <w:t xml:space="preserve">A net loss of stored carbon in a period — no credits; buffer credits cover it.</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GWP</w:t>
            </w:r>
          </w:p>
        </w:tc>
        <w:tc>
          <w:tcPr>
            <w:tcW w:type="dxa" w:w="10871"/>
            <w:tcMar>
              <w:top w:type="dxa" w:w="50"/>
              <w:left w:type="dxa" w:w="90"/>
              <w:bottom w:type="dxa" w:w="50"/>
              <w:right w:type="dxa" w:w="90"/>
            </w:tcMar>
          </w:tcPr>
          <w:p>
            <w:pPr>
              <w:spacing w:after="0" w:before="0"/>
            </w:pPr>
            <w:r>
              <w:rPr>
                <w:sz w:val="19"/>
                <w:szCs w:val="19"/>
              </w:rPr>
              <w:t xml:space="preserve">Global warming potential: CH₄ = 28, N₂O = 265 times CO₂ (IPCC AR5, used by all modules).</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44/12</w:t>
            </w:r>
          </w:p>
        </w:tc>
        <w:tc>
          <w:tcPr>
            <w:tcW w:type="dxa" w:w="10871"/>
            <w:tcMar>
              <w:top w:type="dxa" w:w="50"/>
              <w:left w:type="dxa" w:w="90"/>
              <w:bottom w:type="dxa" w:w="50"/>
              <w:right w:type="dxa" w:w="90"/>
            </w:tcMar>
          </w:tcPr>
          <w:p>
            <w:pPr>
              <w:spacing w:after="0" w:before="0"/>
            </w:pPr>
            <w:r>
              <w:rPr>
                <w:sz w:val="19"/>
                <w:szCs w:val="19"/>
              </w:rPr>
              <w:t xml:space="preserve">Converts tonnes of carbon (C) into tonnes of CO₂.</w:t>
            </w:r>
          </w:p>
        </w:tc>
      </w:tr>
      <w:tr>
        <w:trPr>
          <w:cantSplit/>
        </w:trPr>
        <w:tc>
          <w:tcPr>
            <w:tcW w:type="dxa" w:w="4167"/>
            <w:tcMar>
              <w:top w:type="dxa" w:w="50"/>
              <w:left w:type="dxa" w:w="90"/>
              <w:bottom w:type="dxa" w:w="50"/>
              <w:right w:type="dxa" w:w="90"/>
            </w:tcMar>
          </w:tcPr>
          <w:p>
            <w:pPr>
              <w:spacing w:after="0" w:before="0"/>
            </w:pPr>
            <w:r>
              <w:rPr>
                <w:b/>
                <w:bCs/>
                <w:sz w:val="19"/>
                <w:szCs w:val="19"/>
              </w:rPr>
              <w:t xml:space="preserve">tCO₂e</w:t>
            </w:r>
          </w:p>
        </w:tc>
        <w:tc>
          <w:tcPr>
            <w:tcW w:type="dxa" w:w="10871"/>
            <w:tcMar>
              <w:top w:type="dxa" w:w="50"/>
              <w:left w:type="dxa" w:w="90"/>
              <w:bottom w:type="dxa" w:w="50"/>
              <w:right w:type="dxa" w:w="90"/>
            </w:tcMar>
          </w:tcPr>
          <w:p>
            <w:pPr>
              <w:spacing w:after="0" w:before="0"/>
            </w:pPr>
            <w:r>
              <w:rPr>
                <w:sz w:val="19"/>
                <w:szCs w:val="19"/>
              </w:rPr>
              <w:t xml:space="preserve">Tonnes of CO₂-equivalent — the unit of every result before it becomes a credit.</w:t>
            </w:r>
          </w:p>
        </w:tc>
      </w:tr>
    </w:tbl>
    <w:p>
      <w:pPr>
        <w:spacing w:after="120"/>
      </w:pPr>
    </w:p>
    <w:p>
      <w:pPr>
        <w:spacing w:after="120"/>
      </w:pPr>
      <w:r>
        <w:rPr>
          <w:b/>
          <w:bCs/>
        </w:rPr>
        <w:t xml:space="preserve">Calculated is not issued.</w:t>
      </w:r>
      <w:r>
        <w:t xml:space="preserve"> A methodology calculation gives tCO₂e. Credits exist only after a </w:t>
      </w:r>
      <w:r>
        <w:rPr>
          <w:b/>
          <w:bCs/>
        </w:rPr>
        <w:t xml:space="preserve">VVB verifies</w:t>
      </w:r>
      <w:r>
        <w:t xml:space="preserve"> the result and the </w:t>
      </w:r>
      <w:r>
        <w:rPr>
          <w:b/>
          <w:bCs/>
        </w:rPr>
        <w:t xml:space="preserve">registry issues</w:t>
      </w:r>
      <w:r>
        <w:t xml:space="preserve"> them. The platform keeps the three quantities — calculated, verified, issued — separate.</w:t>
      </w:r>
    </w:p>
    <w:p>
      <w:pPr>
        <w:pStyle w:val="Heading1"/>
        <w:keepNext/>
        <w:pageBreakBefore/>
      </w:pPr>
      <w:r>
        <w:t xml:space="preserve">2. The standards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40"/>
        <w:gridCol w:w="3122"/>
        <w:gridCol w:w="2293"/>
        <w:gridCol w:w="2357"/>
        <w:gridCol w:w="3826"/>
      </w:tblGrid>
      <w:tr>
        <w:trPr>
          <w:cantSplit/>
          <w:tblHeader/>
        </w:trPr>
        <w:tc>
          <w:tcPr>
            <w:tcW w:type="dxa" w:w="3440"/>
            <w:shd w:fill="E3EFE7" w:color="auto" w:val="clear"/>
            <w:tcMar>
              <w:top w:type="dxa" w:w="50"/>
              <w:left w:type="dxa" w:w="90"/>
              <w:bottom w:type="dxa" w:w="50"/>
              <w:right w:type="dxa" w:w="90"/>
            </w:tcMar>
          </w:tcPr>
          <w:p>
            <w:pPr>
              <w:spacing w:after="0" w:before="0"/>
            </w:pPr>
            <w:r>
              <w:rPr>
                <w:b/>
                <w:bCs/>
                <w:sz w:val="19"/>
                <w:szCs w:val="19"/>
              </w:rPr>
              <w:t xml:space="preserve">Standard</w:t>
            </w:r>
          </w:p>
        </w:tc>
        <w:tc>
          <w:tcPr>
            <w:tcW w:type="dxa" w:w="3122"/>
            <w:shd w:fill="E3EFE7" w:color="auto" w:val="clear"/>
            <w:tcMar>
              <w:top w:type="dxa" w:w="50"/>
              <w:left w:type="dxa" w:w="90"/>
              <w:bottom w:type="dxa" w:w="50"/>
              <w:right w:type="dxa" w:w="90"/>
            </w:tcMar>
          </w:tcPr>
          <w:p>
            <w:pPr>
              <w:spacing w:after="0" w:before="0"/>
            </w:pPr>
            <w:r>
              <w:rPr>
                <w:b/>
                <w:bCs/>
                <w:sz w:val="19"/>
                <w:szCs w:val="19"/>
              </w:rPr>
              <w:t xml:space="preserve">Run by</w:t>
            </w:r>
          </w:p>
        </w:tc>
        <w:tc>
          <w:tcPr>
            <w:tcW w:type="dxa" w:w="2293"/>
            <w:shd w:fill="E3EFE7" w:color="auto" w:val="clear"/>
            <w:tcMar>
              <w:top w:type="dxa" w:w="50"/>
              <w:left w:type="dxa" w:w="90"/>
              <w:bottom w:type="dxa" w:w="50"/>
              <w:right w:type="dxa" w:w="90"/>
            </w:tcMar>
          </w:tcPr>
          <w:p>
            <w:pPr>
              <w:spacing w:after="0" w:before="0"/>
            </w:pPr>
            <w:r>
              <w:rPr>
                <w:b/>
                <w:bCs/>
                <w:sz w:val="19"/>
                <w:szCs w:val="19"/>
              </w:rPr>
              <w:t xml:space="preserve">Credit unit</w:t>
            </w:r>
          </w:p>
        </w:tc>
        <w:tc>
          <w:tcPr>
            <w:tcW w:type="dxa" w:w="2357"/>
            <w:shd w:fill="E3EFE7" w:color="auto" w:val="clear"/>
            <w:tcMar>
              <w:top w:type="dxa" w:w="50"/>
              <w:left w:type="dxa" w:w="90"/>
              <w:bottom w:type="dxa" w:w="50"/>
              <w:right w:type="dxa" w:w="90"/>
            </w:tcMar>
          </w:tcPr>
          <w:p>
            <w:pPr>
              <w:spacing w:after="0" w:before="0"/>
            </w:pPr>
            <w:r>
              <w:rPr>
                <w:b/>
                <w:bCs/>
                <w:sz w:val="19"/>
                <w:szCs w:val="19"/>
              </w:rPr>
              <w:t xml:space="preserve">Methodologies in the platform</w:t>
            </w:r>
          </w:p>
        </w:tc>
        <w:tc>
          <w:tcPr>
            <w:tcW w:type="dxa" w:w="3826"/>
            <w:shd w:fill="E3EFE7" w:color="auto" w:val="clear"/>
            <w:tcMar>
              <w:top w:type="dxa" w:w="50"/>
              <w:left w:type="dxa" w:w="90"/>
              <w:bottom w:type="dxa" w:w="50"/>
              <w:right w:type="dxa" w:w="90"/>
            </w:tcMar>
          </w:tcPr>
          <w:p>
            <w:pPr>
              <w:spacing w:after="0" w:before="0"/>
            </w:pPr>
            <w:r>
              <w:rPr>
                <w:b/>
                <w:bCs/>
                <w:sz w:val="19"/>
                <w:szCs w:val="19"/>
              </w:rPr>
              <w:t xml:space="preserve">Notes</w:t>
            </w:r>
          </w:p>
        </w:tc>
      </w:tr>
      <w:tr>
        <w:trPr>
          <w:cantSplit/>
        </w:trPr>
        <w:tc>
          <w:tcPr>
            <w:tcW w:type="dxa" w:w="3440"/>
            <w:tcMar>
              <w:top w:type="dxa" w:w="50"/>
              <w:left w:type="dxa" w:w="90"/>
              <w:bottom w:type="dxa" w:w="50"/>
              <w:right w:type="dxa" w:w="90"/>
            </w:tcMar>
          </w:tcPr>
          <w:p>
            <w:pPr>
              <w:spacing w:after="0" w:before="0"/>
            </w:pPr>
            <w:r>
              <w:rPr>
                <w:b/>
                <w:bCs/>
                <w:sz w:val="19"/>
                <w:szCs w:val="19"/>
              </w:rPr>
              <w:t xml:space="preserve">Verified Carbon Standard (VCS)</w:t>
            </w:r>
          </w:p>
        </w:tc>
        <w:tc>
          <w:tcPr>
            <w:tcW w:type="dxa" w:w="3122"/>
            <w:tcMar>
              <w:top w:type="dxa" w:w="50"/>
              <w:left w:type="dxa" w:w="90"/>
              <w:bottom w:type="dxa" w:w="50"/>
              <w:right w:type="dxa" w:w="90"/>
            </w:tcMar>
          </w:tcPr>
          <w:p>
            <w:pPr>
              <w:spacing w:after="0" w:before="0"/>
            </w:pPr>
            <w:r>
              <w:rPr>
                <w:sz w:val="19"/>
                <w:szCs w:val="19"/>
              </w:rPr>
              <w:t xml:space="preserve">Verra</w:t>
            </w:r>
          </w:p>
        </w:tc>
        <w:tc>
          <w:tcPr>
            <w:tcW w:type="dxa" w:w="2293"/>
            <w:tcMar>
              <w:top w:type="dxa" w:w="50"/>
              <w:left w:type="dxa" w:w="90"/>
              <w:bottom w:type="dxa" w:w="50"/>
              <w:right w:type="dxa" w:w="90"/>
            </w:tcMar>
          </w:tcPr>
          <w:p>
            <w:pPr>
              <w:spacing w:after="0" w:before="0"/>
            </w:pPr>
            <w:r>
              <w:rPr>
                <w:b/>
                <w:bCs/>
                <w:sz w:val="19"/>
                <w:szCs w:val="19"/>
              </w:rPr>
              <w:t xml:space="preserve">VCU</w:t>
            </w:r>
            <w:r>
              <w:rPr>
                <w:sz w:val="19"/>
                <w:szCs w:val="19"/>
              </w:rPr>
              <w:t xml:space="preserve"> — Verified Carbon Unit</w:t>
            </w:r>
          </w:p>
        </w:tc>
        <w:tc>
          <w:tcPr>
            <w:tcW w:type="dxa" w:w="2357"/>
            <w:tcMar>
              <w:top w:type="dxa" w:w="50"/>
              <w:left w:type="dxa" w:w="90"/>
              <w:bottom w:type="dxa" w:w="50"/>
              <w:right w:type="dxa" w:w="90"/>
            </w:tcMar>
          </w:tcPr>
          <w:p>
            <w:pPr>
              <w:spacing w:after="0" w:before="0"/>
            </w:pPr>
            <w:r>
              <w:rPr>
                <w:sz w:val="19"/>
                <w:szCs w:val="19"/>
              </w:rPr>
              <w:t xml:space="preserve">VM0042, VM0047, VM0044, VM0051</w:t>
            </w:r>
          </w:p>
        </w:tc>
        <w:tc>
          <w:tcPr>
            <w:tcW w:type="dxa" w:w="3826"/>
            <w:tcMar>
              <w:top w:type="dxa" w:w="50"/>
              <w:left w:type="dxa" w:w="90"/>
              <w:bottom w:type="dxa" w:w="50"/>
              <w:right w:type="dxa" w:w="90"/>
            </w:tcMar>
          </w:tcPr>
          <w:p>
            <w:pPr>
              <w:spacing w:after="0" w:before="0"/>
            </w:pPr>
            <w:r>
              <w:rPr>
                <w:sz w:val="19"/>
                <w:szCs w:val="19"/>
              </w:rPr>
              <w:t xml:space="preserve">Land-based removals use the </w:t>
            </w:r>
            <w:r>
              <w:rPr>
                <w:b/>
                <w:bCs/>
                <w:sz w:val="19"/>
                <w:szCs w:val="19"/>
              </w:rPr>
              <w:t xml:space="preserve">AFOLU Non-Permanence Risk Tool</w:t>
            </w:r>
            <w:r>
              <w:rPr>
                <w:sz w:val="19"/>
                <w:szCs w:val="19"/>
              </w:rPr>
              <w:t xml:space="preserve"> to set the buffer</w:t>
            </w:r>
          </w:p>
        </w:tc>
      </w:tr>
      <w:tr>
        <w:trPr>
          <w:cantSplit/>
        </w:trPr>
        <w:tc>
          <w:tcPr>
            <w:tcW w:type="dxa" w:w="3440"/>
            <w:tcMar>
              <w:top w:type="dxa" w:w="50"/>
              <w:left w:type="dxa" w:w="90"/>
              <w:bottom w:type="dxa" w:w="50"/>
              <w:right w:type="dxa" w:w="90"/>
            </w:tcMar>
          </w:tcPr>
          <w:p>
            <w:pPr>
              <w:spacing w:after="0" w:before="0"/>
            </w:pPr>
            <w:r>
              <w:rPr>
                <w:b/>
                <w:bCs/>
                <w:sz w:val="19"/>
                <w:szCs w:val="19"/>
              </w:rPr>
              <w:t xml:space="preserve">Gold Standard for the Global Goals</w:t>
            </w:r>
          </w:p>
        </w:tc>
        <w:tc>
          <w:tcPr>
            <w:tcW w:type="dxa" w:w="3122"/>
            <w:tcMar>
              <w:top w:type="dxa" w:w="50"/>
              <w:left w:type="dxa" w:w="90"/>
              <w:bottom w:type="dxa" w:w="50"/>
              <w:right w:type="dxa" w:w="90"/>
            </w:tcMar>
          </w:tcPr>
          <w:p>
            <w:pPr>
              <w:spacing w:after="0" w:before="0"/>
            </w:pPr>
            <w:r>
              <w:rPr>
                <w:sz w:val="19"/>
                <w:szCs w:val="19"/>
              </w:rPr>
              <w:t xml:space="preserve">Gold Standard Foundation</w:t>
            </w:r>
          </w:p>
        </w:tc>
        <w:tc>
          <w:tcPr>
            <w:tcW w:type="dxa" w:w="2293"/>
            <w:tcMar>
              <w:top w:type="dxa" w:w="50"/>
              <w:left w:type="dxa" w:w="90"/>
              <w:bottom w:type="dxa" w:w="50"/>
              <w:right w:type="dxa" w:w="90"/>
            </w:tcMar>
          </w:tcPr>
          <w:p>
            <w:pPr>
              <w:spacing w:after="0" w:before="0"/>
            </w:pPr>
            <w:r>
              <w:rPr>
                <w:b/>
                <w:bCs/>
                <w:sz w:val="19"/>
                <w:szCs w:val="19"/>
              </w:rPr>
              <w:t xml:space="preserve">GS VER</w:t>
            </w:r>
            <w:r>
              <w:rPr>
                <w:sz w:val="19"/>
                <w:szCs w:val="19"/>
              </w:rPr>
              <w:t xml:space="preserve"> — Verified Emission Reduction</w:t>
            </w:r>
          </w:p>
        </w:tc>
        <w:tc>
          <w:tcPr>
            <w:tcW w:type="dxa" w:w="2357"/>
            <w:tcMar>
              <w:top w:type="dxa" w:w="50"/>
              <w:left w:type="dxa" w:w="90"/>
              <w:bottom w:type="dxa" w:w="50"/>
              <w:right w:type="dxa" w:w="90"/>
            </w:tcMar>
          </w:tcPr>
          <w:p>
            <w:pPr>
              <w:spacing w:after="0" w:before="0"/>
            </w:pPr>
            <w:r>
              <w:rPr>
                <w:sz w:val="19"/>
                <w:szCs w:val="19"/>
              </w:rPr>
              <w:t xml:space="preserve">GS 402 (5 variants), GS 403</w:t>
            </w:r>
          </w:p>
        </w:tc>
        <w:tc>
          <w:tcPr>
            <w:tcW w:type="dxa" w:w="3826"/>
            <w:tcMar>
              <w:top w:type="dxa" w:w="50"/>
              <w:left w:type="dxa" w:w="90"/>
              <w:bottom w:type="dxa" w:w="50"/>
              <w:right w:type="dxa" w:w="90"/>
            </w:tcMar>
          </w:tcPr>
          <w:p>
            <w:pPr>
              <w:spacing w:after="0" w:before="0"/>
            </w:pPr>
            <w:r>
              <w:rPr>
                <w:b/>
                <w:bCs/>
                <w:sz w:val="19"/>
                <w:szCs w:val="19"/>
              </w:rPr>
              <w:t xml:space="preserve">20 % compliance buffer</w:t>
            </w:r>
            <w:r>
              <w:rPr>
                <w:sz w:val="19"/>
                <w:szCs w:val="19"/>
              </w:rPr>
              <w:t xml:space="preserve"> for sequestration; vintages from 1 January 2026 need </w:t>
            </w:r>
            <w:r>
              <w:rPr>
                <w:b/>
                <w:bCs/>
                <w:sz w:val="19"/>
                <w:szCs w:val="19"/>
              </w:rPr>
              <w:t xml:space="preserve">Paris Agreement alignment</w:t>
            </w:r>
            <w:r>
              <w:rPr>
                <w:sz w:val="19"/>
                <w:szCs w:val="19"/>
              </w:rPr>
              <w:t xml:space="preserve"> (GS 119)</w:t>
            </w:r>
          </w:p>
        </w:tc>
      </w:tr>
      <w:tr>
        <w:trPr>
          <w:cantSplit/>
        </w:trPr>
        <w:tc>
          <w:tcPr>
            <w:tcW w:type="dxa" w:w="3440"/>
            <w:tcMar>
              <w:top w:type="dxa" w:w="50"/>
              <w:left w:type="dxa" w:w="90"/>
              <w:bottom w:type="dxa" w:w="50"/>
              <w:right w:type="dxa" w:w="90"/>
            </w:tcMar>
          </w:tcPr>
          <w:p>
            <w:pPr>
              <w:spacing w:after="0" w:before="0"/>
            </w:pPr>
            <w:r>
              <w:rPr>
                <w:b/>
                <w:bCs/>
                <w:sz w:val="19"/>
                <w:szCs w:val="19"/>
              </w:rPr>
              <w:t xml:space="preserve">Carbon Credit Trading Scheme (CCTS) — offset mechanism</w:t>
            </w:r>
          </w:p>
        </w:tc>
        <w:tc>
          <w:tcPr>
            <w:tcW w:type="dxa" w:w="3122"/>
            <w:tcMar>
              <w:top w:type="dxa" w:w="50"/>
              <w:left w:type="dxa" w:w="90"/>
              <w:bottom w:type="dxa" w:w="50"/>
              <w:right w:type="dxa" w:w="90"/>
            </w:tcMar>
          </w:tcPr>
          <w:p>
            <w:pPr>
              <w:spacing w:after="0" w:before="0"/>
            </w:pPr>
            <w:r>
              <w:rPr>
                <w:sz w:val="19"/>
                <w:szCs w:val="19"/>
              </w:rPr>
              <w:t xml:space="preserve">Government of India (Bureau of Energy Efficiency)</w:t>
            </w:r>
          </w:p>
        </w:tc>
        <w:tc>
          <w:tcPr>
            <w:tcW w:type="dxa" w:w="2293"/>
            <w:tcMar>
              <w:top w:type="dxa" w:w="50"/>
              <w:left w:type="dxa" w:w="90"/>
              <w:bottom w:type="dxa" w:w="50"/>
              <w:right w:type="dxa" w:w="90"/>
            </w:tcMar>
          </w:tcPr>
          <w:p>
            <w:pPr>
              <w:spacing w:after="0" w:before="0"/>
            </w:pPr>
            <w:r>
              <w:rPr>
                <w:b/>
                <w:bCs/>
                <w:sz w:val="19"/>
                <w:szCs w:val="19"/>
              </w:rPr>
              <w:t xml:space="preserve">CCC</w:t>
            </w:r>
            <w:r>
              <w:rPr>
                <w:sz w:val="19"/>
                <w:szCs w:val="19"/>
              </w:rPr>
              <w:t xml:space="preserve"> — Carbon Credit Certificate</w:t>
            </w:r>
          </w:p>
        </w:tc>
        <w:tc>
          <w:tcPr>
            <w:tcW w:type="dxa" w:w="2357"/>
            <w:tcMar>
              <w:top w:type="dxa" w:w="50"/>
              <w:left w:type="dxa" w:w="90"/>
              <w:bottom w:type="dxa" w:w="50"/>
              <w:right w:type="dxa" w:w="90"/>
            </w:tcMar>
          </w:tcPr>
          <w:p>
            <w:pPr>
              <w:spacing w:after="0" w:before="0"/>
            </w:pPr>
            <w:r>
              <w:rPr>
                <w:sz w:val="19"/>
                <w:szCs w:val="19"/>
              </w:rPr>
              <w:t xml:space="preserve">BM AG04.002, BM FR05.002, BM FR05.001</w:t>
            </w:r>
          </w:p>
        </w:tc>
        <w:tc>
          <w:tcPr>
            <w:tcW w:type="dxa" w:w="3826"/>
            <w:tcMar>
              <w:top w:type="dxa" w:w="50"/>
              <w:left w:type="dxa" w:w="90"/>
              <w:bottom w:type="dxa" w:w="50"/>
              <w:right w:type="dxa" w:w="90"/>
            </w:tcMar>
          </w:tcPr>
          <w:p>
            <w:pPr>
              <w:spacing w:after="0" w:before="0"/>
            </w:pPr>
            <w:r>
              <w:rPr>
                <w:sz w:val="19"/>
                <w:szCs w:val="19"/>
              </w:rPr>
              <w:t xml:space="preserve">India's compliance market; methodologies adapted from IPCC / CDM tools</w:t>
            </w:r>
          </w:p>
        </w:tc>
      </w:tr>
    </w:tbl>
    <w:p>
      <w:pPr>
        <w:spacing w:after="120"/>
      </w:pPr>
    </w:p>
    <w:p>
      <w:pPr>
        <w:pStyle w:val="Heading1"/>
        <w:keepNext/>
        <w:pageBreakBefore/>
      </w:pPr>
      <w:r>
        <w:t xml:space="preserve">3. The methodologies at a glance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99"/>
        <w:gridCol w:w="2120"/>
        <w:gridCol w:w="899"/>
        <w:gridCol w:w="3855"/>
        <w:gridCol w:w="3855"/>
        <w:gridCol w:w="2506"/>
        <w:gridCol w:w="904"/>
      </w:tblGrid>
      <w:tr>
        <w:trPr>
          <w:cantSplit/>
          <w:tblHeader/>
        </w:trPr>
        <w:tc>
          <w:tcPr>
            <w:tcW w:type="dxa" w:w="899"/>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2120"/>
            <w:shd w:fill="E3EFE7" w:color="auto" w:val="clear"/>
            <w:tcMar>
              <w:top w:type="dxa" w:w="50"/>
              <w:left w:type="dxa" w:w="90"/>
              <w:bottom w:type="dxa" w:w="50"/>
              <w:right w:type="dxa" w:w="90"/>
            </w:tcMar>
          </w:tcPr>
          <w:p>
            <w:pPr>
              <w:spacing w:after="0" w:before="0"/>
            </w:pPr>
            <w:r>
              <w:rPr>
                <w:b/>
                <w:bCs/>
                <w:sz w:val="19"/>
                <w:szCs w:val="19"/>
              </w:rPr>
              <w:t xml:space="preserve">Methodology</w:t>
            </w:r>
          </w:p>
        </w:tc>
        <w:tc>
          <w:tcPr>
            <w:tcW w:type="dxa" w:w="899"/>
            <w:shd w:fill="E3EFE7" w:color="auto" w:val="clear"/>
            <w:tcMar>
              <w:top w:type="dxa" w:w="50"/>
              <w:left w:type="dxa" w:w="90"/>
              <w:bottom w:type="dxa" w:w="50"/>
              <w:right w:type="dxa" w:w="90"/>
            </w:tcMar>
          </w:tcPr>
          <w:p>
            <w:pPr>
              <w:spacing w:after="0" w:before="0"/>
            </w:pPr>
            <w:r>
              <w:rPr>
                <w:b/>
                <w:bCs/>
                <w:sz w:val="19"/>
                <w:szCs w:val="19"/>
              </w:rPr>
              <w:t xml:space="preserve">Standard</w:t>
            </w:r>
          </w:p>
        </w:tc>
        <w:tc>
          <w:tcPr>
            <w:tcW w:type="dxa" w:w="3855"/>
            <w:shd w:fill="E3EFE7" w:color="auto" w:val="clear"/>
            <w:tcMar>
              <w:top w:type="dxa" w:w="50"/>
              <w:left w:type="dxa" w:w="90"/>
              <w:bottom w:type="dxa" w:w="50"/>
              <w:right w:type="dxa" w:w="90"/>
            </w:tcMar>
          </w:tcPr>
          <w:p>
            <w:pPr>
              <w:spacing w:after="0" w:before="0"/>
            </w:pPr>
            <w:r>
              <w:rPr>
                <w:b/>
                <w:bCs/>
                <w:sz w:val="19"/>
                <w:szCs w:val="19"/>
              </w:rPr>
              <w:t xml:space="preserve">Project type</w:t>
            </w:r>
          </w:p>
        </w:tc>
        <w:tc>
          <w:tcPr>
            <w:tcW w:type="dxa" w:w="3855"/>
            <w:shd w:fill="E3EFE7" w:color="auto" w:val="clear"/>
            <w:tcMar>
              <w:top w:type="dxa" w:w="50"/>
              <w:left w:type="dxa" w:w="90"/>
              <w:bottom w:type="dxa" w:w="50"/>
              <w:right w:type="dxa" w:w="90"/>
            </w:tcMar>
          </w:tcPr>
          <w:p>
            <w:pPr>
              <w:spacing w:after="0" w:before="0"/>
            </w:pPr>
            <w:r>
              <w:rPr>
                <w:b/>
                <w:bCs/>
                <w:sz w:val="19"/>
                <w:szCs w:val="19"/>
              </w:rPr>
              <w:t xml:space="preserve">How carbon is quantified</w:t>
            </w:r>
          </w:p>
        </w:tc>
        <w:tc>
          <w:tcPr>
            <w:tcW w:type="dxa" w:w="2506"/>
            <w:shd w:fill="E3EFE7" w:color="auto" w:val="clear"/>
            <w:tcMar>
              <w:top w:type="dxa" w:w="50"/>
              <w:left w:type="dxa" w:w="90"/>
              <w:bottom w:type="dxa" w:w="50"/>
              <w:right w:type="dxa" w:w="90"/>
            </w:tcMar>
          </w:tcPr>
          <w:p>
            <w:pPr>
              <w:spacing w:after="0" w:before="0"/>
            </w:pPr>
            <w:r>
              <w:rPr>
                <w:b/>
                <w:bCs/>
                <w:sz w:val="19"/>
                <w:szCs w:val="19"/>
              </w:rPr>
              <w:t xml:space="preserve">Field / lab work</w:t>
            </w:r>
          </w:p>
        </w:tc>
        <w:tc>
          <w:tcPr>
            <w:tcW w:type="dxa" w:w="904"/>
            <w:shd w:fill="E3EFE7" w:color="auto" w:val="clear"/>
            <w:tcMar>
              <w:top w:type="dxa" w:w="50"/>
              <w:left w:type="dxa" w:w="90"/>
              <w:bottom w:type="dxa" w:w="50"/>
              <w:right w:type="dxa" w:w="90"/>
            </w:tcMar>
          </w:tcPr>
          <w:p>
            <w:pPr>
              <w:spacing w:after="0" w:before="0"/>
            </w:pPr>
            <w:r>
              <w:rPr>
                <w:b/>
                <w:bCs/>
                <w:sz w:val="19"/>
                <w:szCs w:val="19"/>
              </w:rPr>
              <w:t xml:space="preserve">Final output</w:t>
            </w:r>
          </w:p>
        </w:tc>
      </w:tr>
      <w:tr>
        <w:trPr>
          <w:cantSplit/>
        </w:trPr>
        <w:tc>
          <w:tcPr>
            <w:tcW w:type="dxa" w:w="899"/>
            <w:tcMar>
              <w:top w:type="dxa" w:w="50"/>
              <w:left w:type="dxa" w:w="90"/>
              <w:bottom w:type="dxa" w:w="50"/>
              <w:right w:type="dxa" w:w="90"/>
            </w:tcMar>
          </w:tcPr>
          <w:p>
            <w:pPr>
              <w:spacing w:after="0" w:before="0"/>
            </w:pPr>
            <w:r>
              <w:rPr>
                <w:sz w:val="19"/>
                <w:szCs w:val="19"/>
              </w:rPr>
              <w:t xml:space="preserve">1</w:t>
            </w:r>
          </w:p>
        </w:tc>
        <w:tc>
          <w:tcPr>
            <w:tcW w:type="dxa" w:w="2120"/>
            <w:tcMar>
              <w:top w:type="dxa" w:w="50"/>
              <w:left w:type="dxa" w:w="90"/>
              <w:bottom w:type="dxa" w:w="50"/>
              <w:right w:type="dxa" w:w="90"/>
            </w:tcMar>
          </w:tcPr>
          <w:p>
            <w:pPr>
              <w:spacing w:after="0" w:before="0"/>
            </w:pPr>
            <w:r>
              <w:rPr>
                <w:b/>
                <w:bCs/>
                <w:sz w:val="19"/>
                <w:szCs w:val="19"/>
              </w:rPr>
              <w:t xml:space="preserve">VM0042 v2.2</w:t>
            </w:r>
          </w:p>
        </w:tc>
        <w:tc>
          <w:tcPr>
            <w:tcW w:type="dxa" w:w="899"/>
            <w:tcMar>
              <w:top w:type="dxa" w:w="50"/>
              <w:left w:type="dxa" w:w="90"/>
              <w:bottom w:type="dxa" w:w="50"/>
              <w:right w:type="dxa" w:w="90"/>
            </w:tcMar>
          </w:tcPr>
          <w:p>
            <w:pPr>
              <w:spacing w:after="0" w:before="0"/>
            </w:pPr>
            <w:r>
              <w:rPr>
                <w:sz w:val="19"/>
                <w:szCs w:val="19"/>
              </w:rPr>
              <w:t xml:space="preserve">Verra</w:t>
            </w:r>
          </w:p>
        </w:tc>
        <w:tc>
          <w:tcPr>
            <w:tcW w:type="dxa" w:w="3855"/>
            <w:tcMar>
              <w:top w:type="dxa" w:w="50"/>
              <w:left w:type="dxa" w:w="90"/>
              <w:bottom w:type="dxa" w:w="50"/>
              <w:right w:type="dxa" w:w="90"/>
            </w:tcMar>
          </w:tcPr>
          <w:p>
            <w:pPr>
              <w:spacing w:after="0" w:before="0"/>
            </w:pPr>
            <w:r>
              <w:rPr>
                <w:sz w:val="19"/>
                <w:szCs w:val="19"/>
              </w:rPr>
              <w:t xml:space="preserve">Improved agricultural land management (tillage, residue, cover crops, nutrients)</w:t>
            </w:r>
          </w:p>
        </w:tc>
        <w:tc>
          <w:tcPr>
            <w:tcW w:type="dxa" w:w="3855"/>
            <w:tcMar>
              <w:top w:type="dxa" w:w="50"/>
              <w:left w:type="dxa" w:w="90"/>
              <w:bottom w:type="dxa" w:w="50"/>
              <w:right w:type="dxa" w:w="90"/>
            </w:tcMar>
          </w:tcPr>
          <w:p>
            <w:pPr>
              <w:spacing w:after="0" w:before="0"/>
            </w:pPr>
            <w:r>
              <w:rPr>
                <w:sz w:val="19"/>
                <w:szCs w:val="19"/>
              </w:rPr>
              <w:t xml:space="preserve">Soil carbon </w:t>
            </w:r>
            <w:r>
              <w:rPr>
                <w:b/>
                <w:bCs/>
                <w:sz w:val="19"/>
                <w:szCs w:val="19"/>
              </w:rPr>
              <w:t xml:space="preserve">measured twice</w:t>
            </w:r>
            <w:r>
              <w:rPr>
                <w:sz w:val="19"/>
                <w:szCs w:val="19"/>
              </w:rPr>
              <w:t xml:space="preserve"> vs. </w:t>
            </w:r>
            <w:r>
              <w:rPr>
                <w:b/>
                <w:bCs/>
                <w:sz w:val="19"/>
                <w:szCs w:val="19"/>
              </w:rPr>
              <w:t xml:space="preserve">control sites</w:t>
            </w:r>
            <w:r>
              <w:rPr>
                <w:sz w:val="19"/>
                <w:szCs w:val="19"/>
              </w:rPr>
              <w:t xml:space="preserve">; emissions from IPCC factors</w:t>
            </w:r>
          </w:p>
        </w:tc>
        <w:tc>
          <w:tcPr>
            <w:tcW w:type="dxa" w:w="2506"/>
            <w:tcMar>
              <w:top w:type="dxa" w:w="50"/>
              <w:left w:type="dxa" w:w="90"/>
              <w:bottom w:type="dxa" w:w="50"/>
              <w:right w:type="dxa" w:w="90"/>
            </w:tcMar>
          </w:tcPr>
          <w:p>
            <w:pPr>
              <w:spacing w:after="0" w:before="0"/>
            </w:pPr>
            <w:r>
              <w:rPr>
                <w:sz w:val="19"/>
                <w:szCs w:val="19"/>
              </w:rPr>
              <w:t xml:space="preserve">Soil sampling (2 rounds, 2 depths), lab</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VCU_TOTAL</w:t>
            </w:r>
          </w:p>
        </w:tc>
      </w:tr>
      <w:tr>
        <w:trPr>
          <w:cantSplit/>
        </w:trPr>
        <w:tc>
          <w:tcPr>
            <w:tcW w:type="dxa" w:w="899"/>
            <w:tcMar>
              <w:top w:type="dxa" w:w="50"/>
              <w:left w:type="dxa" w:w="90"/>
              <w:bottom w:type="dxa" w:w="50"/>
              <w:right w:type="dxa" w:w="90"/>
            </w:tcMar>
          </w:tcPr>
          <w:p>
            <w:pPr>
              <w:spacing w:after="0" w:before="0"/>
            </w:pPr>
            <w:r>
              <w:rPr>
                <w:sz w:val="19"/>
                <w:szCs w:val="19"/>
              </w:rPr>
              <w:t xml:space="preserve">2</w:t>
            </w:r>
          </w:p>
        </w:tc>
        <w:tc>
          <w:tcPr>
            <w:tcW w:type="dxa" w:w="2120"/>
            <w:tcMar>
              <w:top w:type="dxa" w:w="50"/>
              <w:left w:type="dxa" w:w="90"/>
              <w:bottom w:type="dxa" w:w="50"/>
              <w:right w:type="dxa" w:w="90"/>
            </w:tcMar>
          </w:tcPr>
          <w:p>
            <w:pPr>
              <w:spacing w:after="0" w:before="0"/>
            </w:pPr>
            <w:r>
              <w:rPr>
                <w:b/>
                <w:bCs/>
                <w:sz w:val="19"/>
                <w:szCs w:val="19"/>
              </w:rPr>
              <w:t xml:space="preserve">GS 402 v1.0</w:t>
            </w:r>
            <w:r>
              <w:rPr>
                <w:sz w:val="19"/>
                <w:szCs w:val="19"/>
              </w:rPr>
              <w:t xml:space="preserve"> (ZT-A1, IT-A1, CC-A1)</w:t>
            </w:r>
          </w:p>
        </w:tc>
        <w:tc>
          <w:tcPr>
            <w:tcW w:type="dxa" w:w="899"/>
            <w:tcMar>
              <w:top w:type="dxa" w:w="50"/>
              <w:left w:type="dxa" w:w="90"/>
              <w:bottom w:type="dxa" w:w="50"/>
              <w:right w:type="dxa" w:w="90"/>
            </w:tcMar>
          </w:tcPr>
          <w:p>
            <w:pPr>
              <w:spacing w:after="0" w:before="0"/>
            </w:pPr>
            <w:r>
              <w:rPr>
                <w:sz w:val="19"/>
                <w:szCs w:val="19"/>
              </w:rPr>
              <w:t xml:space="preserve">Gold Standard</w:t>
            </w:r>
          </w:p>
        </w:tc>
        <w:tc>
          <w:tcPr>
            <w:tcW w:type="dxa" w:w="3855"/>
            <w:tcMar>
              <w:top w:type="dxa" w:w="50"/>
              <w:left w:type="dxa" w:w="90"/>
              <w:bottom w:type="dxa" w:w="50"/>
              <w:right w:type="dxa" w:w="90"/>
            </w:tcMar>
          </w:tcPr>
          <w:p>
            <w:pPr>
              <w:spacing w:after="0" w:before="0"/>
            </w:pPr>
            <w:r>
              <w:rPr>
                <w:sz w:val="19"/>
                <w:szCs w:val="19"/>
              </w:rPr>
              <w:t xml:space="preserve">Zero tillage / reduced tillage / cover crops</w:t>
            </w:r>
          </w:p>
        </w:tc>
        <w:tc>
          <w:tcPr>
            <w:tcW w:type="dxa" w:w="3855"/>
            <w:tcMar>
              <w:top w:type="dxa" w:w="50"/>
              <w:left w:type="dxa" w:w="90"/>
              <w:bottom w:type="dxa" w:w="50"/>
              <w:right w:type="dxa" w:w="90"/>
            </w:tcMar>
          </w:tcPr>
          <w:p>
            <w:pPr>
              <w:spacing w:after="0" w:before="0"/>
            </w:pPr>
            <w:r>
              <w:rPr>
                <w:sz w:val="19"/>
                <w:szCs w:val="19"/>
              </w:rPr>
              <w:t xml:space="preserve">Soil carbon </w:t>
            </w:r>
            <w:r>
              <w:rPr>
                <w:b/>
                <w:bCs/>
                <w:sz w:val="19"/>
                <w:szCs w:val="19"/>
              </w:rPr>
              <w:t xml:space="preserve">measured twice</w:t>
            </w:r>
            <w:r>
              <w:rPr>
                <w:sz w:val="19"/>
                <w:szCs w:val="19"/>
              </w:rPr>
              <w:t xml:space="preserve"> on the project land</w:t>
            </w:r>
          </w:p>
        </w:tc>
        <w:tc>
          <w:tcPr>
            <w:tcW w:type="dxa" w:w="2506"/>
            <w:tcMar>
              <w:top w:type="dxa" w:w="50"/>
              <w:left w:type="dxa" w:w="90"/>
              <w:bottom w:type="dxa" w:w="50"/>
              <w:right w:type="dxa" w:w="90"/>
            </w:tcMar>
          </w:tcPr>
          <w:p>
            <w:pPr>
              <w:spacing w:after="0" w:before="0"/>
            </w:pPr>
            <w:r>
              <w:rPr>
                <w:sz w:val="19"/>
                <w:szCs w:val="19"/>
              </w:rPr>
              <w:t xml:space="preserve">Soil sampling, lab</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GS_VER_TOTAL</w:t>
            </w:r>
          </w:p>
        </w:tc>
      </w:tr>
      <w:tr>
        <w:trPr>
          <w:cantSplit/>
        </w:trPr>
        <w:tc>
          <w:tcPr>
            <w:tcW w:type="dxa" w:w="899"/>
            <w:tcMar>
              <w:top w:type="dxa" w:w="50"/>
              <w:left w:type="dxa" w:w="90"/>
              <w:bottom w:type="dxa" w:w="50"/>
              <w:right w:type="dxa" w:w="90"/>
            </w:tcMar>
          </w:tcPr>
          <w:p>
            <w:pPr>
              <w:spacing w:after="0" w:before="0"/>
            </w:pPr>
            <w:r>
              <w:rPr>
                <w:sz w:val="19"/>
                <w:szCs w:val="19"/>
              </w:rPr>
              <w:t xml:space="preserve">3</w:t>
            </w:r>
          </w:p>
        </w:tc>
        <w:tc>
          <w:tcPr>
            <w:tcW w:type="dxa" w:w="2120"/>
            <w:tcMar>
              <w:top w:type="dxa" w:w="50"/>
              <w:left w:type="dxa" w:w="90"/>
              <w:bottom w:type="dxa" w:w="50"/>
              <w:right w:type="dxa" w:w="90"/>
            </w:tcMar>
          </w:tcPr>
          <w:p>
            <w:pPr>
              <w:spacing w:after="0" w:before="0"/>
            </w:pPr>
            <w:r>
              <w:rPr>
                <w:b/>
                <w:bCs/>
                <w:sz w:val="19"/>
                <w:szCs w:val="19"/>
              </w:rPr>
              <w:t xml:space="preserve">GS 402 v1.0</w:t>
            </w:r>
            <w:r>
              <w:rPr>
                <w:sz w:val="19"/>
                <w:szCs w:val="19"/>
              </w:rPr>
              <w:t xml:space="preserve"> (IT-A3, CC-A3)</w:t>
            </w:r>
          </w:p>
        </w:tc>
        <w:tc>
          <w:tcPr>
            <w:tcW w:type="dxa" w:w="899"/>
            <w:tcMar>
              <w:top w:type="dxa" w:w="50"/>
              <w:left w:type="dxa" w:w="90"/>
              <w:bottom w:type="dxa" w:w="50"/>
              <w:right w:type="dxa" w:w="90"/>
            </w:tcMar>
          </w:tcPr>
          <w:p>
            <w:pPr>
              <w:spacing w:after="0" w:before="0"/>
            </w:pPr>
            <w:r>
              <w:rPr>
                <w:sz w:val="19"/>
                <w:szCs w:val="19"/>
              </w:rPr>
              <w:t xml:space="preserve">Gold Standard</w:t>
            </w:r>
          </w:p>
        </w:tc>
        <w:tc>
          <w:tcPr>
            <w:tcW w:type="dxa" w:w="3855"/>
            <w:tcMar>
              <w:top w:type="dxa" w:w="50"/>
              <w:left w:type="dxa" w:w="90"/>
              <w:bottom w:type="dxa" w:w="50"/>
              <w:right w:type="dxa" w:w="90"/>
            </w:tcMar>
          </w:tcPr>
          <w:p>
            <w:pPr>
              <w:spacing w:after="0" w:before="0"/>
            </w:pPr>
            <w:r>
              <w:rPr>
                <w:sz w:val="19"/>
                <w:szCs w:val="19"/>
              </w:rPr>
              <w:t xml:space="preserve">Reduced tillage / cover crops</w:t>
            </w:r>
          </w:p>
        </w:tc>
        <w:tc>
          <w:tcPr>
            <w:tcW w:type="dxa" w:w="3855"/>
            <w:tcMar>
              <w:top w:type="dxa" w:w="50"/>
              <w:left w:type="dxa" w:w="90"/>
              <w:bottom w:type="dxa" w:w="50"/>
              <w:right w:type="dxa" w:w="90"/>
            </w:tcMar>
          </w:tcPr>
          <w:p>
            <w:pPr>
              <w:spacing w:after="0" w:before="0"/>
            </w:pPr>
            <w:r>
              <w:rPr>
                <w:b/>
                <w:bCs/>
                <w:sz w:val="19"/>
                <w:szCs w:val="19"/>
              </w:rPr>
              <w:t xml:space="preserve">IPCC or national stock-change factors</w:t>
            </w:r>
            <w:r>
              <w:rPr>
                <w:sz w:val="19"/>
                <w:szCs w:val="19"/>
              </w:rPr>
              <w:t xml:space="preserve"> (no sampling)</w:t>
            </w:r>
          </w:p>
        </w:tc>
        <w:tc>
          <w:tcPr>
            <w:tcW w:type="dxa" w:w="2506"/>
            <w:tcMar>
              <w:top w:type="dxa" w:w="50"/>
              <w:left w:type="dxa" w:w="90"/>
              <w:bottom w:type="dxa" w:w="50"/>
              <w:right w:type="dxa" w:w="90"/>
            </w:tcMar>
          </w:tcPr>
          <w:p>
            <w:pPr>
              <w:spacing w:after="0" w:before="0"/>
            </w:pPr>
            <w:r>
              <w:rPr>
                <w:sz w:val="19"/>
                <w:szCs w:val="19"/>
              </w:rPr>
              <w:t xml:space="preserve">None (factor values)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GS_VER_TOTAL</w:t>
            </w:r>
          </w:p>
        </w:tc>
      </w:tr>
      <w:tr>
        <w:trPr>
          <w:cantSplit/>
        </w:trPr>
        <w:tc>
          <w:tcPr>
            <w:tcW w:type="dxa" w:w="899"/>
            <w:tcMar>
              <w:top w:type="dxa" w:w="50"/>
              <w:left w:type="dxa" w:w="90"/>
              <w:bottom w:type="dxa" w:w="50"/>
              <w:right w:type="dxa" w:w="90"/>
            </w:tcMar>
          </w:tcPr>
          <w:p>
            <w:pPr>
              <w:spacing w:after="0" w:before="0"/>
            </w:pPr>
            <w:r>
              <w:rPr>
                <w:sz w:val="19"/>
                <w:szCs w:val="19"/>
              </w:rPr>
              <w:t xml:space="preserve">4</w:t>
            </w:r>
          </w:p>
        </w:tc>
        <w:tc>
          <w:tcPr>
            <w:tcW w:type="dxa" w:w="2120"/>
            <w:tcMar>
              <w:top w:type="dxa" w:w="50"/>
              <w:left w:type="dxa" w:w="90"/>
              <w:bottom w:type="dxa" w:w="50"/>
              <w:right w:type="dxa" w:w="90"/>
            </w:tcMar>
          </w:tcPr>
          <w:p>
            <w:pPr>
              <w:spacing w:after="0" w:before="0"/>
            </w:pPr>
            <w:r>
              <w:rPr>
                <w:b/>
                <w:bCs/>
                <w:sz w:val="19"/>
                <w:szCs w:val="19"/>
              </w:rPr>
              <w:t xml:space="preserve">VM0047 v1.1</w:t>
            </w:r>
          </w:p>
        </w:tc>
        <w:tc>
          <w:tcPr>
            <w:tcW w:type="dxa" w:w="899"/>
            <w:tcMar>
              <w:top w:type="dxa" w:w="50"/>
              <w:left w:type="dxa" w:w="90"/>
              <w:bottom w:type="dxa" w:w="50"/>
              <w:right w:type="dxa" w:w="90"/>
            </w:tcMar>
          </w:tcPr>
          <w:p>
            <w:pPr>
              <w:spacing w:after="0" w:before="0"/>
            </w:pPr>
            <w:r>
              <w:rPr>
                <w:sz w:val="19"/>
                <w:szCs w:val="19"/>
              </w:rPr>
              <w:t xml:space="preserve">Verra</w:t>
            </w:r>
          </w:p>
        </w:tc>
        <w:tc>
          <w:tcPr>
            <w:tcW w:type="dxa" w:w="3855"/>
            <w:tcMar>
              <w:top w:type="dxa" w:w="50"/>
              <w:left w:type="dxa" w:w="90"/>
              <w:bottom w:type="dxa" w:w="50"/>
              <w:right w:type="dxa" w:w="90"/>
            </w:tcMar>
          </w:tcPr>
          <w:p>
            <w:pPr>
              <w:spacing w:after="0" w:before="0"/>
            </w:pPr>
            <w:r>
              <w:rPr>
                <w:sz w:val="19"/>
                <w:szCs w:val="19"/>
              </w:rPr>
              <w:t xml:space="preserve">Trees planted on farmland (≤ 50 per ha)</w:t>
            </w:r>
          </w:p>
        </w:tc>
        <w:tc>
          <w:tcPr>
            <w:tcW w:type="dxa" w:w="3855"/>
            <w:tcMar>
              <w:top w:type="dxa" w:w="50"/>
              <w:left w:type="dxa" w:w="90"/>
              <w:bottom w:type="dxa" w:w="50"/>
              <w:right w:type="dxa" w:w="90"/>
            </w:tcMar>
          </w:tcPr>
          <w:p>
            <w:pPr>
              <w:spacing w:after="0" w:before="0"/>
            </w:pPr>
            <w:r>
              <w:rPr>
                <w:b/>
                <w:bCs/>
                <w:sz w:val="19"/>
                <w:szCs w:val="19"/>
              </w:rPr>
              <w:t xml:space="preserve">Tree census</w:t>
            </w:r>
            <w:r>
              <w:rPr>
                <w:sz w:val="19"/>
                <w:szCs w:val="19"/>
              </w:rPr>
              <w:t xml:space="preserve"> + sampled tree biomass</w:t>
            </w:r>
          </w:p>
        </w:tc>
        <w:tc>
          <w:tcPr>
            <w:tcW w:type="dxa" w:w="2506"/>
            <w:tcMar>
              <w:top w:type="dxa" w:w="50"/>
              <w:left w:type="dxa" w:w="90"/>
              <w:bottom w:type="dxa" w:w="50"/>
              <w:right w:type="dxa" w:w="90"/>
            </w:tcMar>
          </w:tcPr>
          <w:p>
            <w:pPr>
              <w:spacing w:after="0" w:before="0"/>
            </w:pPr>
            <w:r>
              <w:rPr>
                <w:sz w:val="19"/>
                <w:szCs w:val="19"/>
              </w:rPr>
              <w:t xml:space="preserve">Tree measurements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VCU_TOTAL</w:t>
            </w:r>
          </w:p>
        </w:tc>
      </w:tr>
      <w:tr>
        <w:trPr>
          <w:cantSplit/>
        </w:trPr>
        <w:tc>
          <w:tcPr>
            <w:tcW w:type="dxa" w:w="899"/>
            <w:tcMar>
              <w:top w:type="dxa" w:w="50"/>
              <w:left w:type="dxa" w:w="90"/>
              <w:bottom w:type="dxa" w:w="50"/>
              <w:right w:type="dxa" w:w="90"/>
            </w:tcMar>
          </w:tcPr>
          <w:p>
            <w:pPr>
              <w:spacing w:after="0" w:before="0"/>
            </w:pPr>
            <w:r>
              <w:rPr>
                <w:sz w:val="19"/>
                <w:szCs w:val="19"/>
              </w:rPr>
              <w:t xml:space="preserve">5</w:t>
            </w:r>
          </w:p>
        </w:tc>
        <w:tc>
          <w:tcPr>
            <w:tcW w:type="dxa" w:w="2120"/>
            <w:tcMar>
              <w:top w:type="dxa" w:w="50"/>
              <w:left w:type="dxa" w:w="90"/>
              <w:bottom w:type="dxa" w:w="50"/>
              <w:right w:type="dxa" w:w="90"/>
            </w:tcMar>
          </w:tcPr>
          <w:p>
            <w:pPr>
              <w:spacing w:after="0" w:before="0"/>
            </w:pPr>
            <w:r>
              <w:rPr>
                <w:b/>
                <w:bCs/>
                <w:sz w:val="19"/>
                <w:szCs w:val="19"/>
              </w:rPr>
              <w:t xml:space="preserve">VM0044 v1.2</w:t>
            </w:r>
          </w:p>
        </w:tc>
        <w:tc>
          <w:tcPr>
            <w:tcW w:type="dxa" w:w="899"/>
            <w:tcMar>
              <w:top w:type="dxa" w:w="50"/>
              <w:left w:type="dxa" w:w="90"/>
              <w:bottom w:type="dxa" w:w="50"/>
              <w:right w:type="dxa" w:w="90"/>
            </w:tcMar>
          </w:tcPr>
          <w:p>
            <w:pPr>
              <w:spacing w:after="0" w:before="0"/>
            </w:pPr>
            <w:r>
              <w:rPr>
                <w:sz w:val="19"/>
                <w:szCs w:val="19"/>
              </w:rPr>
              <w:t xml:space="preserve">Verra</w:t>
            </w:r>
          </w:p>
        </w:tc>
        <w:tc>
          <w:tcPr>
            <w:tcW w:type="dxa" w:w="3855"/>
            <w:tcMar>
              <w:top w:type="dxa" w:w="50"/>
              <w:left w:type="dxa" w:w="90"/>
              <w:bottom w:type="dxa" w:w="50"/>
              <w:right w:type="dxa" w:w="90"/>
            </w:tcMar>
          </w:tcPr>
          <w:p>
            <w:pPr>
              <w:spacing w:after="0" w:before="0"/>
            </w:pPr>
            <w:r>
              <w:rPr>
                <w:sz w:val="19"/>
                <w:szCs w:val="19"/>
              </w:rPr>
              <w:t xml:space="preserve">Biochar production and use</w:t>
            </w:r>
          </w:p>
        </w:tc>
        <w:tc>
          <w:tcPr>
            <w:tcW w:type="dxa" w:w="3855"/>
            <w:tcMar>
              <w:top w:type="dxa" w:w="50"/>
              <w:left w:type="dxa" w:w="90"/>
              <w:bottom w:type="dxa" w:w="50"/>
              <w:right w:type="dxa" w:w="90"/>
            </w:tcMar>
          </w:tcPr>
          <w:p>
            <w:pPr>
              <w:spacing w:after="0" w:before="0"/>
            </w:pPr>
            <w:r>
              <w:rPr>
                <w:sz w:val="19"/>
                <w:szCs w:val="19"/>
              </w:rPr>
              <w:t xml:space="preserve">Biochar mass × lab carbon content × permanence factor</w:t>
            </w:r>
          </w:p>
        </w:tc>
        <w:tc>
          <w:tcPr>
            <w:tcW w:type="dxa" w:w="2506"/>
            <w:tcMar>
              <w:top w:type="dxa" w:w="50"/>
              <w:left w:type="dxa" w:w="90"/>
              <w:bottom w:type="dxa" w:w="50"/>
              <w:right w:type="dxa" w:w="90"/>
            </w:tcMar>
          </w:tcPr>
          <w:p>
            <w:pPr>
              <w:spacing w:after="0" w:before="0"/>
            </w:pPr>
            <w:r>
              <w:rPr>
                <w:sz w:val="19"/>
                <w:szCs w:val="19"/>
              </w:rPr>
              <w:t xml:space="preserve">Biochar lab analysis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VCU_TOTAL</w:t>
            </w:r>
          </w:p>
        </w:tc>
      </w:tr>
      <w:tr>
        <w:trPr>
          <w:cantSplit/>
        </w:trPr>
        <w:tc>
          <w:tcPr>
            <w:tcW w:type="dxa" w:w="899"/>
            <w:tcMar>
              <w:top w:type="dxa" w:w="50"/>
              <w:left w:type="dxa" w:w="90"/>
              <w:bottom w:type="dxa" w:w="50"/>
              <w:right w:type="dxa" w:w="90"/>
            </w:tcMar>
          </w:tcPr>
          <w:p>
            <w:pPr>
              <w:spacing w:after="0" w:before="0"/>
            </w:pPr>
            <w:r>
              <w:rPr>
                <w:sz w:val="19"/>
                <w:szCs w:val="19"/>
              </w:rPr>
              <w:t xml:space="preserve">6</w:t>
            </w:r>
          </w:p>
        </w:tc>
        <w:tc>
          <w:tcPr>
            <w:tcW w:type="dxa" w:w="2120"/>
            <w:tcMar>
              <w:top w:type="dxa" w:w="50"/>
              <w:left w:type="dxa" w:w="90"/>
              <w:bottom w:type="dxa" w:w="50"/>
              <w:right w:type="dxa" w:w="90"/>
            </w:tcMar>
          </w:tcPr>
          <w:p>
            <w:pPr>
              <w:spacing w:after="0" w:before="0"/>
            </w:pPr>
            <w:r>
              <w:rPr>
                <w:b/>
                <w:bCs/>
                <w:sz w:val="19"/>
                <w:szCs w:val="19"/>
              </w:rPr>
              <w:t xml:space="preserve">VM0051 v1.1</w:t>
            </w:r>
          </w:p>
        </w:tc>
        <w:tc>
          <w:tcPr>
            <w:tcW w:type="dxa" w:w="899"/>
            <w:tcMar>
              <w:top w:type="dxa" w:w="50"/>
              <w:left w:type="dxa" w:w="90"/>
              <w:bottom w:type="dxa" w:w="50"/>
              <w:right w:type="dxa" w:w="90"/>
            </w:tcMar>
          </w:tcPr>
          <w:p>
            <w:pPr>
              <w:spacing w:after="0" w:before="0"/>
            </w:pPr>
            <w:r>
              <w:rPr>
                <w:sz w:val="19"/>
                <w:szCs w:val="19"/>
              </w:rPr>
              <w:t xml:space="preserve">Verra</w:t>
            </w:r>
          </w:p>
        </w:tc>
        <w:tc>
          <w:tcPr>
            <w:tcW w:type="dxa" w:w="3855"/>
            <w:tcMar>
              <w:top w:type="dxa" w:w="50"/>
              <w:left w:type="dxa" w:w="90"/>
              <w:bottom w:type="dxa" w:w="50"/>
              <w:right w:type="dxa" w:w="90"/>
            </w:tcMar>
          </w:tcPr>
          <w:p>
            <w:pPr>
              <w:spacing w:after="0" w:before="0"/>
            </w:pPr>
            <w:r>
              <w:rPr>
                <w:sz w:val="19"/>
                <w:szCs w:val="19"/>
              </w:rPr>
              <w:t xml:space="preserve">Paddy rice (water, straw, amendments)</w:t>
            </w:r>
          </w:p>
        </w:tc>
        <w:tc>
          <w:tcPr>
            <w:tcW w:type="dxa" w:w="3855"/>
            <w:tcMar>
              <w:top w:type="dxa" w:w="50"/>
              <w:left w:type="dxa" w:w="90"/>
              <w:bottom w:type="dxa" w:w="50"/>
              <w:right w:type="dxa" w:w="90"/>
            </w:tcMar>
          </w:tcPr>
          <w:p>
            <w:pPr>
              <w:spacing w:after="0" w:before="0"/>
            </w:pPr>
            <w:r>
              <w:rPr>
                <w:sz w:val="19"/>
                <w:szCs w:val="19"/>
              </w:rPr>
              <w:t xml:space="preserve">Methane from </w:t>
            </w:r>
            <w:r>
              <w:rPr>
                <w:b/>
                <w:bCs/>
                <w:sz w:val="19"/>
                <w:szCs w:val="19"/>
              </w:rPr>
              <w:t xml:space="preserve">IPCC emission factors</w:t>
            </w:r>
            <w:r>
              <w:rPr>
                <w:sz w:val="19"/>
                <w:szCs w:val="19"/>
              </w:rPr>
              <w:t xml:space="preserve"> and field records</w:t>
            </w:r>
          </w:p>
        </w:tc>
        <w:tc>
          <w:tcPr>
            <w:tcW w:type="dxa" w:w="2506"/>
            <w:tcMar>
              <w:top w:type="dxa" w:w="50"/>
              <w:left w:type="dxa" w:w="90"/>
              <w:bottom w:type="dxa" w:w="50"/>
              <w:right w:type="dxa" w:w="90"/>
            </w:tcMar>
          </w:tcPr>
          <w:p>
            <w:pPr>
              <w:spacing w:after="0" w:before="0"/>
            </w:pPr>
            <w:r>
              <w:rPr>
                <w:sz w:val="19"/>
                <w:szCs w:val="19"/>
              </w:rPr>
              <w:t xml:space="preserve">Seasonal field records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CREDITS</w:t>
            </w:r>
          </w:p>
        </w:tc>
      </w:tr>
      <w:tr>
        <w:trPr>
          <w:cantSplit/>
        </w:trPr>
        <w:tc>
          <w:tcPr>
            <w:tcW w:type="dxa" w:w="899"/>
            <w:tcMar>
              <w:top w:type="dxa" w:w="50"/>
              <w:left w:type="dxa" w:w="90"/>
              <w:bottom w:type="dxa" w:w="50"/>
              <w:right w:type="dxa" w:w="90"/>
            </w:tcMar>
          </w:tcPr>
          <w:p>
            <w:pPr>
              <w:spacing w:after="0" w:before="0"/>
            </w:pPr>
            <w:r>
              <w:rPr>
                <w:sz w:val="19"/>
                <w:szCs w:val="19"/>
              </w:rPr>
              <w:t xml:space="preserve">7</w:t>
            </w:r>
          </w:p>
        </w:tc>
        <w:tc>
          <w:tcPr>
            <w:tcW w:type="dxa" w:w="2120"/>
            <w:tcMar>
              <w:top w:type="dxa" w:w="50"/>
              <w:left w:type="dxa" w:w="90"/>
              <w:bottom w:type="dxa" w:w="50"/>
              <w:right w:type="dxa" w:w="90"/>
            </w:tcMar>
          </w:tcPr>
          <w:p>
            <w:pPr>
              <w:spacing w:after="0" w:before="0"/>
            </w:pPr>
            <w:r>
              <w:rPr>
                <w:b/>
                <w:bCs/>
                <w:sz w:val="19"/>
                <w:szCs w:val="19"/>
              </w:rPr>
              <w:t xml:space="preserve">BM AG04.002 v1.0</w:t>
            </w:r>
          </w:p>
        </w:tc>
        <w:tc>
          <w:tcPr>
            <w:tcW w:type="dxa" w:w="899"/>
            <w:tcMar>
              <w:top w:type="dxa" w:w="50"/>
              <w:left w:type="dxa" w:w="90"/>
              <w:bottom w:type="dxa" w:w="50"/>
              <w:right w:type="dxa" w:w="90"/>
            </w:tcMar>
          </w:tcPr>
          <w:p>
            <w:pPr>
              <w:spacing w:after="0" w:before="0"/>
            </w:pPr>
            <w:r>
              <w:rPr>
                <w:sz w:val="19"/>
                <w:szCs w:val="19"/>
              </w:rPr>
              <w:t xml:space="preserve">India CCTS</w:t>
            </w:r>
          </w:p>
        </w:tc>
        <w:tc>
          <w:tcPr>
            <w:tcW w:type="dxa" w:w="3855"/>
            <w:tcMar>
              <w:top w:type="dxa" w:w="50"/>
              <w:left w:type="dxa" w:w="90"/>
              <w:bottom w:type="dxa" w:w="50"/>
              <w:right w:type="dxa" w:w="90"/>
            </w:tcMar>
          </w:tcPr>
          <w:p>
            <w:pPr>
              <w:spacing w:after="0" w:before="0"/>
            </w:pPr>
            <w:r>
              <w:rPr>
                <w:sz w:val="19"/>
                <w:szCs w:val="19"/>
              </w:rPr>
              <w:t xml:space="preserve">Paddy rice</w:t>
            </w:r>
          </w:p>
        </w:tc>
        <w:tc>
          <w:tcPr>
            <w:tcW w:type="dxa" w:w="3855"/>
            <w:tcMar>
              <w:top w:type="dxa" w:w="50"/>
              <w:left w:type="dxa" w:w="90"/>
              <w:bottom w:type="dxa" w:w="50"/>
              <w:right w:type="dxa" w:w="90"/>
            </w:tcMar>
          </w:tcPr>
          <w:p>
            <w:pPr>
              <w:spacing w:after="0" w:before="0"/>
            </w:pPr>
            <w:r>
              <w:rPr>
                <w:sz w:val="19"/>
                <w:szCs w:val="19"/>
              </w:rPr>
              <w:t xml:space="preserve">Methane from </w:t>
            </w:r>
            <w:r>
              <w:rPr>
                <w:b/>
                <w:bCs/>
                <w:sz w:val="19"/>
                <w:szCs w:val="19"/>
              </w:rPr>
              <w:t xml:space="preserve">IPCC default values</w:t>
            </w:r>
          </w:p>
        </w:tc>
        <w:tc>
          <w:tcPr>
            <w:tcW w:type="dxa" w:w="2506"/>
            <w:tcMar>
              <w:top w:type="dxa" w:w="50"/>
              <w:left w:type="dxa" w:w="90"/>
              <w:bottom w:type="dxa" w:w="50"/>
              <w:right w:type="dxa" w:w="90"/>
            </w:tcMar>
          </w:tcPr>
          <w:p>
            <w:pPr>
              <w:spacing w:after="0" w:before="0"/>
            </w:pPr>
            <w:r>
              <w:rPr>
                <w:sz w:val="19"/>
                <w:szCs w:val="19"/>
              </w:rPr>
              <w:t xml:space="preserve">Seasonal field records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CREDITS</w:t>
            </w:r>
          </w:p>
        </w:tc>
      </w:tr>
      <w:tr>
        <w:trPr>
          <w:cantSplit/>
        </w:trPr>
        <w:tc>
          <w:tcPr>
            <w:tcW w:type="dxa" w:w="899"/>
            <w:tcMar>
              <w:top w:type="dxa" w:w="50"/>
              <w:left w:type="dxa" w:w="90"/>
              <w:bottom w:type="dxa" w:w="50"/>
              <w:right w:type="dxa" w:w="90"/>
            </w:tcMar>
          </w:tcPr>
          <w:p>
            <w:pPr>
              <w:spacing w:after="0" w:before="0"/>
            </w:pPr>
            <w:r>
              <w:rPr>
                <w:sz w:val="19"/>
                <w:szCs w:val="19"/>
              </w:rPr>
              <w:t xml:space="preserve">8</w:t>
            </w:r>
          </w:p>
        </w:tc>
        <w:tc>
          <w:tcPr>
            <w:tcW w:type="dxa" w:w="2120"/>
            <w:tcMar>
              <w:top w:type="dxa" w:w="50"/>
              <w:left w:type="dxa" w:w="90"/>
              <w:bottom w:type="dxa" w:w="50"/>
              <w:right w:type="dxa" w:w="90"/>
            </w:tcMar>
          </w:tcPr>
          <w:p>
            <w:pPr>
              <w:spacing w:after="0" w:before="0"/>
            </w:pPr>
            <w:r>
              <w:rPr>
                <w:b/>
                <w:bCs/>
                <w:sz w:val="19"/>
                <w:szCs w:val="19"/>
              </w:rPr>
              <w:t xml:space="preserve">BM FR05.002 v1.0</w:t>
            </w:r>
          </w:p>
        </w:tc>
        <w:tc>
          <w:tcPr>
            <w:tcW w:type="dxa" w:w="899"/>
            <w:tcMar>
              <w:top w:type="dxa" w:w="50"/>
              <w:left w:type="dxa" w:w="90"/>
              <w:bottom w:type="dxa" w:w="50"/>
              <w:right w:type="dxa" w:w="90"/>
            </w:tcMar>
          </w:tcPr>
          <w:p>
            <w:pPr>
              <w:spacing w:after="0" w:before="0"/>
            </w:pPr>
            <w:r>
              <w:rPr>
                <w:sz w:val="19"/>
                <w:szCs w:val="19"/>
              </w:rPr>
              <w:t xml:space="preserve">India CCTS</w:t>
            </w:r>
          </w:p>
        </w:tc>
        <w:tc>
          <w:tcPr>
            <w:tcW w:type="dxa" w:w="3855"/>
            <w:tcMar>
              <w:top w:type="dxa" w:w="50"/>
              <w:left w:type="dxa" w:w="90"/>
              <w:bottom w:type="dxa" w:w="50"/>
              <w:right w:type="dxa" w:w="90"/>
            </w:tcMar>
          </w:tcPr>
          <w:p>
            <w:pPr>
              <w:spacing w:after="0" w:before="0"/>
            </w:pPr>
            <w:r>
              <w:rPr>
                <w:sz w:val="19"/>
                <w:szCs w:val="19"/>
              </w:rPr>
              <w:t xml:space="preserve">Afforestation / reforestation (non-wetland)</w:t>
            </w:r>
          </w:p>
        </w:tc>
        <w:tc>
          <w:tcPr>
            <w:tcW w:type="dxa" w:w="3855"/>
            <w:tcMar>
              <w:top w:type="dxa" w:w="50"/>
              <w:left w:type="dxa" w:w="90"/>
              <w:bottom w:type="dxa" w:w="50"/>
              <w:right w:type="dxa" w:w="90"/>
            </w:tcMar>
          </w:tcPr>
          <w:p>
            <w:pPr>
              <w:spacing w:after="0" w:before="0"/>
            </w:pPr>
            <w:r>
              <w:rPr>
                <w:sz w:val="19"/>
                <w:szCs w:val="19"/>
              </w:rPr>
              <w:t xml:space="preserve">Tree </w:t>
            </w:r>
            <w:r>
              <w:rPr>
                <w:b/>
                <w:bCs/>
                <w:sz w:val="19"/>
                <w:szCs w:val="19"/>
              </w:rPr>
              <w:t xml:space="preserve">plot inventory</w:t>
            </w:r>
          </w:p>
        </w:tc>
        <w:tc>
          <w:tcPr>
            <w:tcW w:type="dxa" w:w="2506"/>
            <w:tcMar>
              <w:top w:type="dxa" w:w="50"/>
              <w:left w:type="dxa" w:w="90"/>
              <w:bottom w:type="dxa" w:w="50"/>
              <w:right w:type="dxa" w:w="90"/>
            </w:tcMar>
          </w:tcPr>
          <w:p>
            <w:pPr>
              <w:spacing w:after="0" w:before="0"/>
            </w:pPr>
            <w:r>
              <w:rPr>
                <w:sz w:val="19"/>
                <w:szCs w:val="19"/>
              </w:rPr>
              <w:t xml:space="preserve">Plot inventory</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LCCC</w:t>
            </w:r>
          </w:p>
        </w:tc>
      </w:tr>
      <w:tr>
        <w:trPr>
          <w:cantSplit/>
        </w:trPr>
        <w:tc>
          <w:tcPr>
            <w:tcW w:type="dxa" w:w="899"/>
            <w:tcMar>
              <w:top w:type="dxa" w:w="50"/>
              <w:left w:type="dxa" w:w="90"/>
              <w:bottom w:type="dxa" w:w="50"/>
              <w:right w:type="dxa" w:w="90"/>
            </w:tcMar>
          </w:tcPr>
          <w:p>
            <w:pPr>
              <w:spacing w:after="0" w:before="0"/>
            </w:pPr>
            <w:r>
              <w:rPr>
                <w:sz w:val="19"/>
                <w:szCs w:val="19"/>
              </w:rPr>
              <w:t xml:space="preserve">9</w:t>
            </w:r>
          </w:p>
        </w:tc>
        <w:tc>
          <w:tcPr>
            <w:tcW w:type="dxa" w:w="2120"/>
            <w:tcMar>
              <w:top w:type="dxa" w:w="50"/>
              <w:left w:type="dxa" w:w="90"/>
              <w:bottom w:type="dxa" w:w="50"/>
              <w:right w:type="dxa" w:w="90"/>
            </w:tcMar>
          </w:tcPr>
          <w:p>
            <w:pPr>
              <w:spacing w:after="0" w:before="0"/>
            </w:pPr>
            <w:r>
              <w:rPr>
                <w:b/>
                <w:bCs/>
                <w:sz w:val="19"/>
                <w:szCs w:val="19"/>
              </w:rPr>
              <w:t xml:space="preserve">BM FR05.001 v1.0</w:t>
            </w:r>
          </w:p>
        </w:tc>
        <w:tc>
          <w:tcPr>
            <w:tcW w:type="dxa" w:w="899"/>
            <w:tcMar>
              <w:top w:type="dxa" w:w="50"/>
              <w:left w:type="dxa" w:w="90"/>
              <w:bottom w:type="dxa" w:w="50"/>
              <w:right w:type="dxa" w:w="90"/>
            </w:tcMar>
          </w:tcPr>
          <w:p>
            <w:pPr>
              <w:spacing w:after="0" w:before="0"/>
            </w:pPr>
            <w:r>
              <w:rPr>
                <w:sz w:val="19"/>
                <w:szCs w:val="19"/>
              </w:rPr>
              <w:t xml:space="preserve">India CCTS</w:t>
            </w:r>
          </w:p>
        </w:tc>
        <w:tc>
          <w:tcPr>
            <w:tcW w:type="dxa" w:w="3855"/>
            <w:tcMar>
              <w:top w:type="dxa" w:w="50"/>
              <w:left w:type="dxa" w:w="90"/>
              <w:bottom w:type="dxa" w:w="50"/>
              <w:right w:type="dxa" w:w="90"/>
            </w:tcMar>
          </w:tcPr>
          <w:p>
            <w:pPr>
              <w:spacing w:after="0" w:before="0"/>
            </w:pPr>
            <w:r>
              <w:rPr>
                <w:sz w:val="19"/>
                <w:szCs w:val="19"/>
              </w:rPr>
              <w:t xml:space="preserve">Mangrove restoration</w:t>
            </w:r>
          </w:p>
        </w:tc>
        <w:tc>
          <w:tcPr>
            <w:tcW w:type="dxa" w:w="3855"/>
            <w:tcMar>
              <w:top w:type="dxa" w:w="50"/>
              <w:left w:type="dxa" w:w="90"/>
              <w:bottom w:type="dxa" w:w="50"/>
              <w:right w:type="dxa" w:w="90"/>
            </w:tcMar>
          </w:tcPr>
          <w:p>
            <w:pPr>
              <w:spacing w:after="0" w:before="0"/>
            </w:pPr>
            <w:r>
              <w:rPr>
                <w:sz w:val="19"/>
                <w:szCs w:val="19"/>
              </w:rPr>
              <w:t xml:space="preserve">Tree </w:t>
            </w:r>
            <w:r>
              <w:rPr>
                <w:b/>
                <w:bCs/>
                <w:sz w:val="19"/>
                <w:szCs w:val="19"/>
              </w:rPr>
              <w:t xml:space="preserve">plot inventory</w:t>
            </w:r>
            <w:r>
              <w:rPr>
                <w:sz w:val="19"/>
                <w:szCs w:val="19"/>
              </w:rPr>
              <w:t xml:space="preserve"> + default mangrove soil carbon</w:t>
            </w:r>
          </w:p>
        </w:tc>
        <w:tc>
          <w:tcPr>
            <w:tcW w:type="dxa" w:w="2506"/>
            <w:tcMar>
              <w:top w:type="dxa" w:w="50"/>
              <w:left w:type="dxa" w:w="90"/>
              <w:bottom w:type="dxa" w:w="50"/>
              <w:right w:type="dxa" w:w="90"/>
            </w:tcMar>
          </w:tcPr>
          <w:p>
            <w:pPr>
              <w:spacing w:after="0" w:before="0"/>
            </w:pPr>
            <w:r>
              <w:rPr>
                <w:sz w:val="19"/>
                <w:szCs w:val="19"/>
              </w:rPr>
              <w:t xml:space="preserve">Plot inventory</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LCCC</w:t>
            </w:r>
          </w:p>
        </w:tc>
      </w:tr>
      <w:tr>
        <w:trPr>
          <w:cantSplit/>
        </w:trPr>
        <w:tc>
          <w:tcPr>
            <w:tcW w:type="dxa" w:w="899"/>
            <w:tcMar>
              <w:top w:type="dxa" w:w="50"/>
              <w:left w:type="dxa" w:w="90"/>
              <w:bottom w:type="dxa" w:w="50"/>
              <w:right w:type="dxa" w:w="90"/>
            </w:tcMar>
          </w:tcPr>
          <w:p>
            <w:pPr>
              <w:spacing w:after="0" w:before="0"/>
            </w:pPr>
            <w:r>
              <w:rPr>
                <w:sz w:val="19"/>
                <w:szCs w:val="19"/>
              </w:rPr>
              <w:t xml:space="preserve">10</w:t>
            </w:r>
          </w:p>
        </w:tc>
        <w:tc>
          <w:tcPr>
            <w:tcW w:type="dxa" w:w="2120"/>
            <w:tcMar>
              <w:top w:type="dxa" w:w="50"/>
              <w:left w:type="dxa" w:w="90"/>
              <w:bottom w:type="dxa" w:w="50"/>
              <w:right w:type="dxa" w:w="90"/>
            </w:tcMar>
          </w:tcPr>
          <w:p>
            <w:pPr>
              <w:spacing w:after="0" w:before="0"/>
            </w:pPr>
            <w:r>
              <w:rPr>
                <w:b/>
                <w:bCs/>
                <w:sz w:val="19"/>
                <w:szCs w:val="19"/>
              </w:rPr>
              <w:t xml:space="preserve">GS 403 v2.1</w:t>
            </w:r>
          </w:p>
        </w:tc>
        <w:tc>
          <w:tcPr>
            <w:tcW w:type="dxa" w:w="899"/>
            <w:tcMar>
              <w:top w:type="dxa" w:w="50"/>
              <w:left w:type="dxa" w:w="90"/>
              <w:bottom w:type="dxa" w:w="50"/>
              <w:right w:type="dxa" w:w="90"/>
            </w:tcMar>
          </w:tcPr>
          <w:p>
            <w:pPr>
              <w:spacing w:after="0" w:before="0"/>
            </w:pPr>
            <w:r>
              <w:rPr>
                <w:sz w:val="19"/>
                <w:szCs w:val="19"/>
              </w:rPr>
              <w:t xml:space="preserve">Gold Standard</w:t>
            </w:r>
          </w:p>
        </w:tc>
        <w:tc>
          <w:tcPr>
            <w:tcW w:type="dxa" w:w="3855"/>
            <w:tcMar>
              <w:top w:type="dxa" w:w="50"/>
              <w:left w:type="dxa" w:w="90"/>
              <w:bottom w:type="dxa" w:w="50"/>
              <w:right w:type="dxa" w:w="90"/>
            </w:tcMar>
          </w:tcPr>
          <w:p>
            <w:pPr>
              <w:spacing w:after="0" w:before="0"/>
            </w:pPr>
            <w:r>
              <w:rPr>
                <w:sz w:val="19"/>
                <w:szCs w:val="19"/>
              </w:rPr>
              <w:t xml:space="preserve">Afforestation / reforestation</w:t>
            </w:r>
          </w:p>
        </w:tc>
        <w:tc>
          <w:tcPr>
            <w:tcW w:type="dxa" w:w="3855"/>
            <w:tcMar>
              <w:top w:type="dxa" w:w="50"/>
              <w:left w:type="dxa" w:w="90"/>
              <w:bottom w:type="dxa" w:w="50"/>
              <w:right w:type="dxa" w:w="90"/>
            </w:tcMar>
          </w:tcPr>
          <w:p>
            <w:pPr>
              <w:spacing w:after="0" w:before="0"/>
            </w:pPr>
            <w:r>
              <w:rPr>
                <w:b/>
                <w:bCs/>
                <w:sz w:val="19"/>
                <w:szCs w:val="19"/>
              </w:rPr>
              <w:t xml:space="preserve">Stem-volume inventory</w:t>
            </w:r>
            <w:r>
              <w:rPr>
                <w:sz w:val="19"/>
                <w:szCs w:val="19"/>
              </w:rPr>
              <w:t xml:space="preserve"> × Gold Standard factors, capped by a growth model</w:t>
            </w:r>
          </w:p>
        </w:tc>
        <w:tc>
          <w:tcPr>
            <w:tcW w:type="dxa" w:w="2506"/>
            <w:tcMar>
              <w:top w:type="dxa" w:w="50"/>
              <w:left w:type="dxa" w:w="90"/>
              <w:bottom w:type="dxa" w:w="50"/>
              <w:right w:type="dxa" w:w="90"/>
            </w:tcMar>
          </w:tcPr>
          <w:p>
            <w:pPr>
              <w:spacing w:after="0" w:before="0"/>
            </w:pPr>
            <w:r>
              <w:rPr>
                <w:sz w:val="19"/>
                <w:szCs w:val="19"/>
              </w:rPr>
              <w:t xml:space="preserve">Inventory plots</w:t>
            </w:r>
          </w:p>
        </w:tc>
        <w:tc>
          <w:tcPr>
            <w:tcW w:type="dxa" w:w="904"/>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GSVER_PROJECT</w:t>
            </w:r>
          </w:p>
        </w:tc>
      </w:tr>
    </w:tbl>
    <w:p>
      <w:pPr>
        <w:spacing w:after="120"/>
      </w:pPr>
    </w:p>
    <w:p>
      <w:pPr>
        <w:pStyle w:val="Heading1"/>
        <w:keepNext/>
        <w:pageBreakBefore/>
      </w:pPr>
      <w:r>
        <w:t xml:space="preserve">4. How the platform runs any methodology</w:t>
      </w:r>
    </w:p>
    <w:p>
      <w:pPr>
        <w:shd w:fill="F2F2F2" w:color="auto" w:val="clear"/>
        <w:spacing w:after="0" w:before="80"/>
        <w:ind w:left="200"/>
      </w:pPr>
      <w:r>
        <w:rPr>
          <w:rFonts w:ascii="Consolas" w:cs="Consolas" w:eastAsia="Consolas" w:hAnsi="Consolas"/>
          <w:sz w:val="19"/>
          <w:szCs w:val="19"/>
        </w:rPr>
        <w:t xml:space="preserve">Methodology + version  ──(calculation module chosen, version approved)──▶  Project locks the version</w:t>
      </w:r>
    </w:p>
    <w:p>
      <w:pPr>
        <w:shd w:fill="F2F2F2" w:color="auto" w:val="clear"/>
        <w:spacing w:after="0" w:before="0"/>
        <w:ind w:left="200"/>
      </w:pPr>
      <w:r>
        <w:rPr>
          <w:rFonts w:ascii="Consolas" w:cs="Consolas" w:eastAsia="Consolas" w:hAnsi="Consolas"/>
          <w:sz w:val="19"/>
          <w:szCs w:val="19"/>
        </w:rPr>
        <w:t xml:space="preserve">        │                                                                          │</w:t>
      </w:r>
    </w:p>
    <w:p>
      <w:pPr>
        <w:shd w:fill="F2F2F2" w:color="auto" w:val="clear"/>
        <w:spacing w:after="0" w:before="0"/>
        <w:ind w:left="200"/>
      </w:pPr>
      <w:r>
        <w:rPr>
          <w:rFonts w:ascii="Consolas" w:cs="Consolas" w:eastAsia="Consolas" w:hAnsi="Consolas"/>
          <w:sz w:val="19"/>
          <w:szCs w:val="19"/>
        </w:rPr>
        <w:t xml:space="preserve">        ▼                                                                          ▼</w:t>
      </w:r>
    </w:p>
    <w:p>
      <w:pPr>
        <w:shd w:fill="F2F2F2" w:color="auto" w:val="clear"/>
        <w:spacing w:after="0" w:before="0"/>
        <w:ind w:left="200"/>
      </w:pPr>
      <w:r>
        <w:rPr>
          <w:rFonts w:ascii="Consolas" w:cs="Consolas" w:eastAsia="Consolas" w:hAnsi="Consolas"/>
          <w:sz w:val="19"/>
          <w:szCs w:val="19"/>
        </w:rPr>
        <w:t xml:space="preserve"> Monitoring rules  ──▶  MRV plan measurements  ──▶  field / lab / monitoring data  ──▶  approved dataset(s)</w:t>
      </w:r>
    </w:p>
    <w:p>
      <w:pPr>
        <w:shd w:fill="F2F2F2" w:color="auto" w:val="clear"/>
        <w:spacing w:after="0" w:before="0"/>
        <w:ind w:left="200"/>
      </w:pPr>
      <w:r>
        <w:rPr>
          <w:rFonts w:ascii="Consolas" w:cs="Consolas" w:eastAsia="Consolas" w:hAnsi="Consolas"/>
          <w:sz w:val="19"/>
          <w:szCs w:val="19"/>
        </w:rPr>
        <w:t xml:space="preserve">                                                                                           │</w:t>
      </w:r>
    </w:p>
    <w:p>
      <w:pPr>
        <w:shd w:fill="F2F2F2" w:color="auto" w:val="clear"/>
        <w:spacing w:after="0" w:before="0"/>
        <w:ind w:left="200"/>
      </w:pPr>
      <w:r>
        <w:rPr>
          <w:rFonts w:ascii="Consolas" w:cs="Consolas" w:eastAsia="Consolas" w:hAnsi="Consolas"/>
          <w:sz w:val="19"/>
          <w:szCs w:val="19"/>
        </w:rPr>
        <w:t xml:space="preserve">                         Calculation run: freeze inputs ──▶ execute steps ──▶ outputs ◀────┘</w:t>
      </w:r>
    </w:p>
    <w:p>
      <w:pPr>
        <w:shd w:fill="F2F2F2" w:color="auto" w:val="clear"/>
        <w:spacing w:after="0" w:before="0"/>
        <w:ind w:left="200"/>
      </w:pPr>
      <w:r>
        <w:rPr>
          <w:rFonts w:ascii="Consolas" w:cs="Consolas" w:eastAsia="Consolas" w:hAnsi="Consolas"/>
          <w:sz w:val="19"/>
          <w:szCs w:val="19"/>
        </w:rPr>
        <w:t xml:space="preserve">                                                                         │</w:t>
      </w:r>
    </w:p>
    <w:p>
      <w:pPr>
        <w:shd w:fill="F2F2F2" w:color="auto" w:val="clear"/>
        <w:spacing w:after="160" w:before="0"/>
        <w:ind w:left="200"/>
      </w:pPr>
      <w:r>
        <w:rPr>
          <w:rFonts w:ascii="Consolas" w:cs="Consolas" w:eastAsia="Consolas" w:hAnsi="Consolas"/>
          <w:sz w:val="19"/>
          <w:szCs w:val="19"/>
        </w:rPr>
        <w:t xml:space="preserve">                         QA approval ──▶ VVB verification ──▶ registry issuance ──▶ ledger / market / payouts</w:t>
      </w:r>
    </w:p>
    <w:p>
      <w:pPr>
        <w:spacing w:after="120"/>
      </w:pPr>
      <w:r>
        <w:t xml:space="preserve">Every module follows the same eight calculation steps — </w:t>
      </w:r>
      <w:r>
        <w:rPr>
          <w:b/>
          <w:bCs/>
        </w:rPr>
        <w:t xml:space="preserve">Baseline → Project → Emissions → Removals → Leakage → Uncertainty → Adjustment (buffer) → Net</w:t>
      </w:r>
      <w:r>
        <w:t xml:space="preserve"> — each tied to the methodology's equations. Every output records its inputs and the earlier outputs it used (lineage), so a VVB can trace any credit back to a lab result, a field record and a farm.</w:t>
      </w:r>
    </w:p>
    <w:p>
      <w:pPr>
        <w:spacing w:after="120"/>
      </w:pPr>
      <w:r>
        <w:t xml:space="preserve">Approaches that use </w:t>
      </w:r>
      <w:r>
        <w:rPr>
          <w:b/>
          <w:bCs/>
        </w:rPr>
        <w:t xml:space="preserve">two campaigns</w:t>
      </w:r>
      <w:r>
        <w:t xml:space="preserve"> (VM0042, GS 402 Approach 1, VM0047, CCTS A/R) automatically take the </w:t>
      </w:r>
      <w:r>
        <w:rPr>
          <w:b/>
          <w:bCs/>
        </w:rPr>
        <w:t xml:space="preserve">previous approved period</w:t>
      </w:r>
      <w:r>
        <w:t xml:space="preserve"> as the earlier campaign. Approaches that use </w:t>
      </w:r>
      <w:r>
        <w:rPr>
          <w:b/>
          <w:bCs/>
        </w:rPr>
        <w:t xml:space="preserve">default factors</w:t>
      </w:r>
      <w:r>
        <w:t xml:space="preserve"> (GS 402 Approach 3, rice) need one period.</w:t>
      </w:r>
    </w:p>
    <w:p>
      <w:pPr>
        <w:pStyle w:val="Heading1"/>
        <w:keepNext/>
        <w:pageBreakBefore/>
      </w:pPr>
      <w:r>
        <w:t xml:space="preserve">5. Verra VM0042 v2.2 — Improved Agricultural Land Management</w:t>
      </w:r>
    </w:p>
    <w:p>
      <w:pPr>
        <w:spacing w:after="120"/>
      </w:pPr>
      <w:r>
        <w:t xml:space="preserve">Platform version: v2.2 with the Corrections &amp; Clarifications of 11 June 2026 · module </w:t>
      </w:r>
      <w:r>
        <w:rPr>
          <w:rFonts w:ascii="Consolas" w:cs="Consolas" w:eastAsia="Consolas" w:hAnsi="Consolas"/>
          <w:sz w:val="19"/>
          <w:szCs w:val="19"/>
          <w:shd w:fill="F2F2F2" w:color="auto" w:val="clear"/>
        </w:rPr>
        <w:t xml:space="preserve">VM0042-V2.2-QA2-QA3</w:t>
      </w:r>
    </w:p>
    <w:p>
      <w:pPr>
        <w:pStyle w:val="Heading2"/>
        <w:keepNext/>
      </w:pPr>
      <w:r>
        <w:t xml:space="preserve">What it credits</w:t>
      </w:r>
    </w:p>
    <w:p>
      <w:pPr>
        <w:spacing w:after="120"/>
      </w:pPr>
      <w:r>
        <w:t xml:space="preserve">Changes in agricultural land management on cropland that increase soil carbon and/or reduce emissions: reduced or zero tillage, stopping residue burning (keeping residue as mulch), cover crops, better fertiliser and nutrient management, liming changes, irrigation changes. Benefits come as </w:t>
      </w:r>
      <w:r>
        <w:rPr>
          <w:b/>
          <w:bCs/>
        </w:rPr>
        <w:t xml:space="preserve">removals</w:t>
      </w:r>
      <w:r>
        <w:t xml:space="preserve"> (more soil carbon) and </w:t>
      </w:r>
      <w:r>
        <w:rPr>
          <w:b/>
          <w:bCs/>
        </w:rPr>
        <w:t xml:space="preserve">emission reductions</w:t>
      </w:r>
      <w:r>
        <w:t xml:space="preserve"> (less fuel, fertiliser N₂O, burning).</w:t>
      </w:r>
    </w:p>
    <w:p>
      <w:pPr>
        <w:pStyle w:val="Heading2"/>
        <w:keepNext/>
      </w:pPr>
      <w:r>
        <w:t xml:space="preserve">What it counts in the platform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12"/>
        <w:gridCol w:w="5225"/>
        <w:gridCol w:w="6401"/>
      </w:tblGrid>
      <w:tr>
        <w:trPr>
          <w:cantSplit/>
          <w:tblHeader/>
        </w:trPr>
        <w:tc>
          <w:tcPr>
            <w:tcW w:type="dxa" w:w="3412"/>
            <w:shd w:fill="E3EFE7" w:color="auto" w:val="clear"/>
            <w:tcMar>
              <w:top w:type="dxa" w:w="50"/>
              <w:left w:type="dxa" w:w="90"/>
              <w:bottom w:type="dxa" w:w="50"/>
              <w:right w:type="dxa" w:w="90"/>
            </w:tcMar>
          </w:tcPr>
          <w:p>
            <w:pPr>
              <w:spacing w:after="0" w:before="0"/>
            </w:pPr>
            <w:r>
              <w:rPr>
                <w:b/>
                <w:bCs/>
                <w:sz w:val="19"/>
                <w:szCs w:val="19"/>
              </w:rPr>
              <w:t xml:space="preserve">Pool / source</w:t>
            </w:r>
          </w:p>
        </w:tc>
        <w:tc>
          <w:tcPr>
            <w:tcW w:type="dxa" w:w="5225"/>
            <w:shd w:fill="E3EFE7" w:color="auto" w:val="clear"/>
            <w:tcMar>
              <w:top w:type="dxa" w:w="50"/>
              <w:left w:type="dxa" w:w="90"/>
              <w:bottom w:type="dxa" w:w="50"/>
              <w:right w:type="dxa" w:w="90"/>
            </w:tcMar>
          </w:tcPr>
          <w:p>
            <w:pPr>
              <w:spacing w:after="0" w:before="0"/>
            </w:pPr>
            <w:r>
              <w:rPr>
                <w:b/>
                <w:bCs/>
                <w:sz w:val="19"/>
                <w:szCs w:val="19"/>
              </w:rPr>
              <w:t xml:space="preserve">Gas</w:t>
            </w:r>
          </w:p>
        </w:tc>
        <w:tc>
          <w:tcPr>
            <w:tcW w:type="dxa" w:w="6401"/>
            <w:shd w:fill="E3EFE7" w:color="auto" w:val="clear"/>
            <w:tcMar>
              <w:top w:type="dxa" w:w="50"/>
              <w:left w:type="dxa" w:w="90"/>
              <w:bottom w:type="dxa" w:w="50"/>
              <w:right w:type="dxa" w:w="90"/>
            </w:tcMar>
          </w:tcPr>
          <w:p>
            <w:pPr>
              <w:spacing w:after="0" w:before="0"/>
            </w:pPr>
            <w:r>
              <w:rPr>
                <w:b/>
                <w:bCs/>
                <w:sz w:val="19"/>
                <w:szCs w:val="19"/>
              </w:rPr>
              <w:t xml:space="preserve">How</w:t>
            </w:r>
          </w:p>
        </w:tc>
      </w:tr>
      <w:tr>
        <w:trPr>
          <w:cantSplit/>
        </w:trPr>
        <w:tc>
          <w:tcPr>
            <w:tcW w:type="dxa" w:w="3412"/>
            <w:tcMar>
              <w:top w:type="dxa" w:w="50"/>
              <w:left w:type="dxa" w:w="90"/>
              <w:bottom w:type="dxa" w:w="50"/>
              <w:right w:type="dxa" w:w="90"/>
            </w:tcMar>
          </w:tcPr>
          <w:p>
            <w:pPr>
              <w:spacing w:after="0" w:before="0"/>
            </w:pPr>
            <w:r>
              <w:rPr>
                <w:sz w:val="19"/>
                <w:szCs w:val="19"/>
              </w:rPr>
              <w:t xml:space="preserve">Soil organic carbon</w:t>
            </w:r>
          </w:p>
        </w:tc>
        <w:tc>
          <w:tcPr>
            <w:tcW w:type="dxa" w:w="5225"/>
            <w:tcMar>
              <w:top w:type="dxa" w:w="50"/>
              <w:left w:type="dxa" w:w="90"/>
              <w:bottom w:type="dxa" w:w="50"/>
              <w:right w:type="dxa" w:w="90"/>
            </w:tcMar>
          </w:tcPr>
          <w:p>
            <w:pPr>
              <w:spacing w:after="0" w:before="0"/>
            </w:pPr>
            <w:r>
              <w:rPr>
                <w:sz w:val="19"/>
                <w:szCs w:val="19"/>
              </w:rPr>
              <w:t xml:space="preserve">CO₂</w:t>
            </w:r>
          </w:p>
        </w:tc>
        <w:tc>
          <w:tcPr>
            <w:tcW w:type="dxa" w:w="6401"/>
            <w:tcMar>
              <w:top w:type="dxa" w:w="50"/>
              <w:left w:type="dxa" w:w="90"/>
              <w:bottom w:type="dxa" w:w="50"/>
              <w:right w:type="dxa" w:w="90"/>
            </w:tcMar>
          </w:tcPr>
          <w:p>
            <w:pPr>
              <w:spacing w:after="0" w:before="0"/>
            </w:pPr>
            <w:r>
              <w:rPr>
                <w:b/>
                <w:bCs/>
                <w:sz w:val="19"/>
                <w:szCs w:val="19"/>
              </w:rPr>
              <w:t xml:space="preserve">Quantification Approach 2 — measure and remeasure</w:t>
            </w:r>
            <w:r>
              <w:rPr>
                <w:sz w:val="19"/>
                <w:szCs w:val="19"/>
              </w:rPr>
              <w:t xml:space="preserve">: soil sampled at the start and again later, compared with </w:t>
            </w:r>
            <w:r>
              <w:rPr>
                <w:b/>
                <w:bCs/>
                <w:sz w:val="19"/>
                <w:szCs w:val="19"/>
              </w:rPr>
              <w:t xml:space="preserve">baseline control sites</w:t>
            </w:r>
          </w:p>
        </w:tc>
      </w:tr>
      <w:tr>
        <w:trPr>
          <w:cantSplit/>
        </w:trPr>
        <w:tc>
          <w:tcPr>
            <w:tcW w:type="dxa" w:w="3412"/>
            <w:tcMar>
              <w:top w:type="dxa" w:w="50"/>
              <w:left w:type="dxa" w:w="90"/>
              <w:bottom w:type="dxa" w:w="50"/>
              <w:right w:type="dxa" w:w="90"/>
            </w:tcMar>
          </w:tcPr>
          <w:p>
            <w:pPr>
              <w:spacing w:after="0" w:before="0"/>
            </w:pPr>
            <w:r>
              <w:rPr>
                <w:sz w:val="19"/>
                <w:szCs w:val="19"/>
              </w:rPr>
              <w:t xml:space="preserve">Fossil fuel (diesel, gasoline)</w:t>
            </w:r>
          </w:p>
        </w:tc>
        <w:tc>
          <w:tcPr>
            <w:tcW w:type="dxa" w:w="5225"/>
            <w:tcMar>
              <w:top w:type="dxa" w:w="50"/>
              <w:left w:type="dxa" w:w="90"/>
              <w:bottom w:type="dxa" w:w="50"/>
              <w:right w:type="dxa" w:w="90"/>
            </w:tcMar>
          </w:tcPr>
          <w:p>
            <w:pPr>
              <w:spacing w:after="0" w:before="0"/>
            </w:pPr>
            <w:r>
              <w:rPr>
                <w:sz w:val="19"/>
                <w:szCs w:val="19"/>
              </w:rPr>
              <w:t xml:space="preserve">CO₂</w:t>
            </w:r>
          </w:p>
        </w:tc>
        <w:tc>
          <w:tcPr>
            <w:tcW w:type="dxa" w:w="6401"/>
            <w:tcMar>
              <w:top w:type="dxa" w:w="50"/>
              <w:left w:type="dxa" w:w="90"/>
              <w:bottom w:type="dxa" w:w="50"/>
              <w:right w:type="dxa" w:w="90"/>
            </w:tcMar>
          </w:tcPr>
          <w:p>
            <w:pPr>
              <w:spacing w:after="0" w:before="0"/>
            </w:pPr>
            <w:r>
              <w:rPr>
                <w:sz w:val="19"/>
                <w:szCs w:val="19"/>
              </w:rPr>
              <w:t xml:space="preserve">Approach 3 — default emission factors</w:t>
            </w:r>
          </w:p>
        </w:tc>
      </w:tr>
      <w:tr>
        <w:trPr>
          <w:cantSplit/>
        </w:trPr>
        <w:tc>
          <w:tcPr>
            <w:tcW w:type="dxa" w:w="3412"/>
            <w:tcMar>
              <w:top w:type="dxa" w:w="50"/>
              <w:left w:type="dxa" w:w="90"/>
              <w:bottom w:type="dxa" w:w="50"/>
              <w:right w:type="dxa" w:w="90"/>
            </w:tcMar>
          </w:tcPr>
          <w:p>
            <w:pPr>
              <w:spacing w:after="0" w:before="0"/>
            </w:pPr>
            <w:r>
              <w:rPr>
                <w:sz w:val="19"/>
                <w:szCs w:val="19"/>
              </w:rPr>
              <w:t xml:space="preserve">Liming (limestone, dolomite)</w:t>
            </w:r>
          </w:p>
        </w:tc>
        <w:tc>
          <w:tcPr>
            <w:tcW w:type="dxa" w:w="5225"/>
            <w:tcMar>
              <w:top w:type="dxa" w:w="50"/>
              <w:left w:type="dxa" w:w="90"/>
              <w:bottom w:type="dxa" w:w="50"/>
              <w:right w:type="dxa" w:w="90"/>
            </w:tcMar>
          </w:tcPr>
          <w:p>
            <w:pPr>
              <w:spacing w:after="0" w:before="0"/>
            </w:pPr>
            <w:r>
              <w:rPr>
                <w:sz w:val="19"/>
                <w:szCs w:val="19"/>
              </w:rPr>
              <w:t xml:space="preserve">CO₂</w:t>
            </w:r>
          </w:p>
        </w:tc>
        <w:tc>
          <w:tcPr>
            <w:tcW w:type="dxa" w:w="6401"/>
            <w:tcMar>
              <w:top w:type="dxa" w:w="50"/>
              <w:left w:type="dxa" w:w="90"/>
              <w:bottom w:type="dxa" w:w="50"/>
              <w:right w:type="dxa" w:w="90"/>
            </w:tcMar>
          </w:tcPr>
          <w:p>
            <w:pPr>
              <w:spacing w:after="0" w:before="0"/>
            </w:pPr>
            <w:r>
              <w:rPr>
                <w:sz w:val="19"/>
                <w:szCs w:val="19"/>
              </w:rPr>
              <w:t xml:space="preserve">Approach 3 — default factors</w:t>
            </w:r>
          </w:p>
        </w:tc>
      </w:tr>
      <w:tr>
        <w:trPr>
          <w:cantSplit/>
        </w:trPr>
        <w:tc>
          <w:tcPr>
            <w:tcW w:type="dxa" w:w="3412"/>
            <w:tcMar>
              <w:top w:type="dxa" w:w="50"/>
              <w:left w:type="dxa" w:w="90"/>
              <w:bottom w:type="dxa" w:w="50"/>
              <w:right w:type="dxa" w:w="90"/>
            </w:tcMar>
          </w:tcPr>
          <w:p>
            <w:pPr>
              <w:spacing w:after="0" w:before="0"/>
            </w:pPr>
            <w:r>
              <w:rPr>
                <w:sz w:val="19"/>
                <w:szCs w:val="19"/>
              </w:rPr>
              <w:t xml:space="preserve">Synthetic and organic fertiliser</w:t>
            </w:r>
          </w:p>
        </w:tc>
        <w:tc>
          <w:tcPr>
            <w:tcW w:type="dxa" w:w="5225"/>
            <w:tcMar>
              <w:top w:type="dxa" w:w="50"/>
              <w:left w:type="dxa" w:w="90"/>
              <w:bottom w:type="dxa" w:w="50"/>
              <w:right w:type="dxa" w:w="90"/>
            </w:tcMar>
          </w:tcPr>
          <w:p>
            <w:pPr>
              <w:spacing w:after="0" w:before="0"/>
            </w:pPr>
            <w:r>
              <w:rPr>
                <w:sz w:val="19"/>
                <w:szCs w:val="19"/>
              </w:rPr>
              <w:t xml:space="preserve">N₂O (direct + indirect: volatilisation, leaching)</w:t>
            </w:r>
          </w:p>
        </w:tc>
        <w:tc>
          <w:tcPr>
            <w:tcW w:type="dxa" w:w="6401"/>
            <w:tcMar>
              <w:top w:type="dxa" w:w="50"/>
              <w:left w:type="dxa" w:w="90"/>
              <w:bottom w:type="dxa" w:w="50"/>
              <w:right w:type="dxa" w:w="90"/>
            </w:tcMar>
          </w:tcPr>
          <w:p>
            <w:pPr>
              <w:spacing w:after="0" w:before="0"/>
            </w:pPr>
            <w:r>
              <w:rPr>
                <w:sz w:val="19"/>
                <w:szCs w:val="19"/>
              </w:rPr>
              <w:t xml:space="preserve">Approach 3 — IPCC 2019 factors by climate</w:t>
            </w:r>
          </w:p>
        </w:tc>
      </w:tr>
      <w:tr>
        <w:trPr>
          <w:cantSplit/>
        </w:trPr>
        <w:tc>
          <w:tcPr>
            <w:tcW w:type="dxa" w:w="3412"/>
            <w:tcMar>
              <w:top w:type="dxa" w:w="50"/>
              <w:left w:type="dxa" w:w="90"/>
              <w:bottom w:type="dxa" w:w="50"/>
              <w:right w:type="dxa" w:w="90"/>
            </w:tcMar>
          </w:tcPr>
          <w:p>
            <w:pPr>
              <w:spacing w:after="0" w:before="0"/>
            </w:pPr>
            <w:r>
              <w:rPr>
                <w:sz w:val="19"/>
                <w:szCs w:val="19"/>
              </w:rPr>
              <w:t xml:space="preserve">Burning of crop residues</w:t>
            </w:r>
          </w:p>
        </w:tc>
        <w:tc>
          <w:tcPr>
            <w:tcW w:type="dxa" w:w="5225"/>
            <w:tcMar>
              <w:top w:type="dxa" w:w="50"/>
              <w:left w:type="dxa" w:w="90"/>
              <w:bottom w:type="dxa" w:w="50"/>
              <w:right w:type="dxa" w:w="90"/>
            </w:tcMar>
          </w:tcPr>
          <w:p>
            <w:pPr>
              <w:spacing w:after="0" w:before="0"/>
            </w:pPr>
            <w:r>
              <w:rPr>
                <w:sz w:val="19"/>
                <w:szCs w:val="19"/>
              </w:rPr>
              <w:t xml:space="preserve">CH₄, N₂O</w:t>
            </w:r>
          </w:p>
        </w:tc>
        <w:tc>
          <w:tcPr>
            <w:tcW w:type="dxa" w:w="6401"/>
            <w:tcMar>
              <w:top w:type="dxa" w:w="50"/>
              <w:left w:type="dxa" w:w="90"/>
              <w:bottom w:type="dxa" w:w="50"/>
              <w:right w:type="dxa" w:w="90"/>
            </w:tcMar>
          </w:tcPr>
          <w:p>
            <w:pPr>
              <w:spacing w:after="0" w:before="0"/>
            </w:pPr>
            <w:r>
              <w:rPr>
                <w:sz w:val="19"/>
                <w:szCs w:val="19"/>
              </w:rPr>
              <w:t xml:space="preserve">Approach 3 — IPCC factors and combustion factors per crop</w:t>
            </w:r>
          </w:p>
        </w:tc>
      </w:tr>
    </w:tbl>
    <w:p>
      <w:pPr>
        <w:spacing w:after="120"/>
      </w:pPr>
    </w:p>
    <w:p>
      <w:pPr>
        <w:spacing w:after="120"/>
      </w:pPr>
      <w:r>
        <w:rPr>
          <w:b/>
          <w:bCs/>
        </w:rPr>
        <w:t xml:space="preserve">Not included</w:t>
      </w:r>
      <w:r>
        <w:t xml:space="preserve"> (the project must show they are not applicable or negligible): Approach 1 (process models), livestock (enteric fermentation, manure), nitrogen-fixing species, woody biomass, and leakage sources 8.4.1–8.4.4 (reported as zero).</w:t>
      </w:r>
    </w:p>
    <w:p>
      <w:pPr>
        <w:pStyle w:val="Heading2"/>
        <w:keepNext/>
      </w:pPr>
      <w:r>
        <w:t xml:space="preserve">How the calculation works</w:t>
      </w:r>
    </w:p>
    <w:p>
      <w:pPr>
        <w:pStyle w:val="ListParagraph"/>
        <w:numPr>
          <w:ilvl w:val="0"/>
          <w:numId w:val="3"/>
        </w:numPr>
        <w:spacing w:after="60"/>
      </w:pPr>
      <w:r>
        <w:rPr>
          <w:b/>
          <w:bCs/>
        </w:rPr>
        <w:t xml:space="preserve">Soil profile per sampling point.</w:t>
      </w:r>
      <w:r>
        <w:t xml:space="preserve"> For every depth layer (at least two, e.g. 0–30 and 30–50 cm) the lab reports organic carbon (g/kg) and dry fine-earth mass (g, stones &gt; 2 mm removed). The core area (probe diameter × number of cores) converts the mass into tonnes per hectare.</w:t>
      </w:r>
    </w:p>
    <w:p>
      <w:pPr>
        <w:pStyle w:val="ListParagraph"/>
        <w:numPr>
          <w:ilvl w:val="0"/>
          <w:numId w:val="3"/>
        </w:numPr>
        <w:spacing w:after="60"/>
      </w:pPr>
      <w:r>
        <w:rPr>
          <w:b/>
          <w:bCs/>
        </w:rPr>
        <w:t xml:space="preserve">Equivalent soil mass (ESM).</w:t>
      </w:r>
      <w:r>
        <w:t xml:space="preserve"> Soil carbon is compared in the </w:t>
      </w:r>
      <w:r>
        <w:rPr>
          <w:b/>
          <w:bCs/>
        </w:rPr>
        <w:t xml:space="preserve">same mass of mineral soil</w:t>
      </w:r>
      <w:r>
        <w:t xml:space="preserve">, not the same depth, so tillage and compaction cannot create an artificial change. Organic matter is removed as SOC ÷ 0.58; layers are interpolated (linear with 2 layers, cubic spline with 3+). The </w:t>
      </w:r>
      <w:r>
        <w:rPr>
          <w:b/>
          <w:bCs/>
        </w:rPr>
        <w:t xml:space="preserve">reference mass</w:t>
      </w:r>
      <w:r>
        <w:t xml:space="preserve"> is the mean mineral mass to </w:t>
      </w:r>
      <w:r>
        <w:rPr>
          <w:b/>
          <w:bCs/>
        </w:rPr>
        <w:t xml:space="preserve">30 cm</w:t>
      </w:r>
      <w:r>
        <w:t xml:space="preserve"> at the linked </w:t>
      </w:r>
      <w:r>
        <w:rPr>
          <w:b/>
          <w:bCs/>
        </w:rPr>
        <w:t xml:space="preserve">control sites in the earlier campaign</w:t>
      </w:r>
      <w:r>
        <w:t xml:space="preserve">.</w:t>
      </w:r>
    </w:p>
    <w:p>
      <w:pPr>
        <w:pStyle w:val="ListParagraph"/>
        <w:numPr>
          <w:ilvl w:val="0"/>
          <w:numId w:val="3"/>
        </w:numPr>
        <w:spacing w:after="60"/>
      </w:pPr>
      <w:r>
        <w:rPr>
          <w:b/>
          <w:bCs/>
        </w:rPr>
        <w:t xml:space="preserve">SOC stocks</w:t>
      </w:r>
      <w:r>
        <w:t xml:space="preserve"> (t C/ha at the reference mass) per stratum: project strata and their control sites, earlier and current campaign.</w:t>
      </w:r>
    </w:p>
    <w:p>
      <w:pPr>
        <w:pStyle w:val="ListParagraph"/>
        <w:numPr>
          <w:ilvl w:val="0"/>
          <w:numId w:val="3"/>
        </w:numPr>
        <w:spacing w:after="60"/>
      </w:pPr>
      <w:r>
        <w:rPr>
          <w:b/>
          <w:bCs/>
        </w:rPr>
        <w:t xml:space="preserve">Removals</w:t>
      </w:r>
      <w:r>
        <w:t xml:space="preserve"> = (current − earlier stock) × stratum area × 44/12, for the project (</w:t>
      </w:r>
      <w:r>
        <w:rPr>
          <w:rFonts w:ascii="Consolas" w:cs="Consolas" w:eastAsia="Consolas" w:hAnsi="Consolas"/>
          <w:sz w:val="19"/>
          <w:szCs w:val="19"/>
          <w:shd w:fill="F2F2F2" w:color="auto" w:val="clear"/>
        </w:rPr>
        <w:t xml:space="preserve">DCO2_SOIL_WP</w:t>
      </w:r>
      <w:r>
        <w:t xml:space="preserve">) and for the control sites — the baseline (</w:t>
      </w:r>
      <w:r>
        <w:rPr>
          <w:rFonts w:ascii="Consolas" w:cs="Consolas" w:eastAsia="Consolas" w:hAnsi="Consolas"/>
          <w:sz w:val="19"/>
          <w:szCs w:val="19"/>
          <w:shd w:fill="F2F2F2" w:color="auto" w:val="clear"/>
        </w:rPr>
        <w:t xml:space="preserve">DCO2_SOIL_BSL</w:t>
      </w:r>
      <w:r>
        <w:t xml:space="preserve">).</w:t>
      </w:r>
    </w:p>
    <w:p>
      <w:pPr>
        <w:pStyle w:val="ListParagraph"/>
        <w:numPr>
          <w:ilvl w:val="0"/>
          <w:numId w:val="3"/>
        </w:numPr>
        <w:spacing w:after="60"/>
      </w:pPr>
      <w:r>
        <w:rPr>
          <w:b/>
          <w:bCs/>
        </w:rPr>
        <w:t xml:space="preserve">Emissions</w:t>
      </w:r>
      <w:r>
        <w:t xml:space="preserve">: baseline = average yearly activity of the </w:t>
      </w:r>
      <w:r>
        <w:rPr>
          <w:b/>
          <w:bCs/>
        </w:rPr>
        <w:t xml:space="preserve">three years before the project</w:t>
      </w:r>
      <w:r>
        <w:t xml:space="preserve"> × years in the period; project = activity in the period. Reduction per source = baseline − project. Climate class: </w:t>
      </w:r>
      <w:r>
        <w:rPr>
          <w:b/>
          <w:bCs/>
        </w:rPr>
        <w:t xml:space="preserve">tropical wet if rainfall &gt; 1,000 mm</w:t>
      </w:r>
      <w:r>
        <w:t xml:space="preserve">, otherwise dry; in dry climates nitrogen leaching is counted only with irrigation other than drip.</w:t>
      </w:r>
    </w:p>
    <w:p>
      <w:pPr>
        <w:pStyle w:val="ListParagraph"/>
        <w:numPr>
          <w:ilvl w:val="0"/>
          <w:numId w:val="3"/>
        </w:numPr>
        <w:spacing w:after="60"/>
      </w:pPr>
      <w:r>
        <w:rPr>
          <w:b/>
          <w:bCs/>
        </w:rPr>
        <w:t xml:space="preserve">Uncertainty</w:t>
      </w:r>
      <w:r>
        <w:t xml:space="preserve">: from the spread of the samples (stratified estimator, area-weighted, one-sided 66.67 % Student-t, Welch–Satterthwaite degrees of freedom); the percentage is deducted from the soil changes.</w:t>
      </w:r>
    </w:p>
    <w:p>
      <w:pPr>
        <w:pStyle w:val="ListParagraph"/>
        <w:numPr>
          <w:ilvl w:val="0"/>
          <w:numId w:val="3"/>
        </w:numPr>
        <w:spacing w:after="60"/>
      </w:pPr>
      <w:r>
        <w:rPr>
          <w:b/>
          <w:bCs/>
        </w:rPr>
        <w:t xml:space="preserve">Buffer</w:t>
      </w:r>
      <w:r>
        <w:t xml:space="preserve">: the </w:t>
      </w:r>
      <w:r>
        <w:rPr>
          <w:b/>
          <w:bCs/>
        </w:rPr>
        <w:t xml:space="preserve">AFOLU non-permanence risk rating</w:t>
      </w:r>
      <w:r>
        <w:t xml:space="preserve"> (%) is applied to the soil-carbon credits.</w:t>
      </w:r>
    </w:p>
    <w:p>
      <w:pPr>
        <w:pStyle w:val="ListParagraph"/>
        <w:numPr>
          <w:ilvl w:val="0"/>
          <w:numId w:val="3"/>
        </w:numPr>
        <w:spacing w:after="60"/>
      </w:pPr>
      <w:r>
        <w:rPr>
          <w:b/>
          <w:bCs/>
        </w:rPr>
        <w:t xml:space="preserve">VCUs</w:t>
      </w:r>
      <w:r>
        <w:t xml:space="preserve"> = net removals + net emission reductions after the buffer, in whole tonnes rounded down. A net loss is a </w:t>
      </w:r>
      <w:r>
        <w:rPr>
          <w:b/>
          <w:bCs/>
        </w:rPr>
        <w:t xml:space="preserve">reversal</w:t>
      </w:r>
      <w:r>
        <w:t xml:space="preserve"> (no VCUs).</w:t>
      </w:r>
    </w:p>
    <w:p>
      <w:pPr>
        <w:pStyle w:val="Heading2"/>
        <w:keepNext/>
      </w:pPr>
      <w:r>
        <w:t xml:space="preserve">Data required</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914"/>
        <w:gridCol w:w="2770"/>
        <w:gridCol w:w="4354"/>
      </w:tblGrid>
      <w:tr>
        <w:trPr>
          <w:cantSplit/>
          <w:tblHeader/>
        </w:trPr>
        <w:tc>
          <w:tcPr>
            <w:tcW w:type="dxa" w:w="7914"/>
            <w:shd w:fill="E3EFE7" w:color="auto" w:val="clear"/>
            <w:tcMar>
              <w:top w:type="dxa" w:w="50"/>
              <w:left w:type="dxa" w:w="90"/>
              <w:bottom w:type="dxa" w:w="50"/>
              <w:right w:type="dxa" w:w="90"/>
            </w:tcMar>
          </w:tcPr>
          <w:p>
            <w:pPr>
              <w:spacing w:after="0" w:before="0"/>
            </w:pPr>
            <w:r>
              <w:rPr>
                <w:b/>
                <w:bCs/>
                <w:sz w:val="19"/>
                <w:szCs w:val="19"/>
              </w:rPr>
              <w:t xml:space="preserve">Data</w:t>
            </w:r>
          </w:p>
        </w:tc>
        <w:tc>
          <w:tcPr>
            <w:tcW w:type="dxa" w:w="2770"/>
            <w:shd w:fill="E3EFE7" w:color="auto" w:val="clear"/>
            <w:tcMar>
              <w:top w:type="dxa" w:w="50"/>
              <w:left w:type="dxa" w:w="90"/>
              <w:bottom w:type="dxa" w:w="50"/>
              <w:right w:type="dxa" w:w="90"/>
            </w:tcMar>
          </w:tcPr>
          <w:p>
            <w:pPr>
              <w:spacing w:after="0" w:before="0"/>
            </w:pPr>
            <w:r>
              <w:rPr>
                <w:b/>
                <w:bCs/>
                <w:sz w:val="19"/>
                <w:szCs w:val="19"/>
              </w:rPr>
              <w:t xml:space="preserve">Level</w:t>
            </w:r>
          </w:p>
        </w:tc>
        <w:tc>
          <w:tcPr>
            <w:tcW w:type="dxa" w:w="4354"/>
            <w:shd w:fill="E3EFE7" w:color="auto" w:val="clear"/>
            <w:tcMar>
              <w:top w:type="dxa" w:w="50"/>
              <w:left w:type="dxa" w:w="90"/>
              <w:bottom w:type="dxa" w:w="50"/>
              <w:right w:type="dxa" w:w="90"/>
            </w:tcMar>
          </w:tcPr>
          <w:p>
            <w:pPr>
              <w:spacing w:after="0" w:before="0"/>
            </w:pPr>
            <w:r>
              <w:rPr>
                <w:b/>
                <w:bCs/>
                <w:sz w:val="19"/>
                <w:szCs w:val="19"/>
              </w:rPr>
              <w:t xml:space="preserve">Required</w:t>
            </w:r>
          </w:p>
        </w:tc>
      </w:tr>
      <w:tr>
        <w:trPr>
          <w:cantSplit/>
        </w:trPr>
        <w:tc>
          <w:tcPr>
            <w:tcW w:type="dxa" w:w="7914"/>
            <w:tcMar>
              <w:top w:type="dxa" w:w="50"/>
              <w:left w:type="dxa" w:w="90"/>
              <w:bottom w:type="dxa" w:w="50"/>
              <w:right w:type="dxa" w:w="90"/>
            </w:tcMar>
          </w:tcPr>
          <w:p>
            <w:pPr>
              <w:spacing w:after="0" w:before="0"/>
            </w:pPr>
            <w:r>
              <w:rPr>
                <w:sz w:val="19"/>
                <w:szCs w:val="19"/>
              </w:rPr>
              <w:t xml:space="preserve">Organic carbon (g/kg) and dry fine-earth mass (g) per depth layer, both campaigns</w:t>
            </w:r>
          </w:p>
        </w:tc>
        <w:tc>
          <w:tcPr>
            <w:tcW w:type="dxa" w:w="2770"/>
            <w:tcMar>
              <w:top w:type="dxa" w:w="50"/>
              <w:left w:type="dxa" w:w="90"/>
              <w:bottom w:type="dxa" w:w="50"/>
              <w:right w:type="dxa" w:w="90"/>
            </w:tcMar>
          </w:tcPr>
          <w:p>
            <w:pPr>
              <w:spacing w:after="0" w:before="0"/>
            </w:pPr>
            <w:r>
              <w:rPr>
                <w:sz w:val="19"/>
                <w:szCs w:val="19"/>
              </w:rPr>
              <w:t xml:space="preserve">sample</w:t>
            </w:r>
          </w:p>
        </w:tc>
        <w:tc>
          <w:tcPr>
            <w:tcW w:type="dxa" w:w="4354"/>
            <w:tcMar>
              <w:top w:type="dxa" w:w="50"/>
              <w:left w:type="dxa" w:w="90"/>
              <w:bottom w:type="dxa" w:w="50"/>
              <w:right w:type="dxa" w:w="90"/>
            </w:tcMar>
          </w:tcPr>
          <w:p>
            <w:pPr>
              <w:spacing w:after="0" w:before="0"/>
            </w:pPr>
            <w:r>
              <w:rPr>
                <w:sz w:val="19"/>
                <w:szCs w:val="19"/>
              </w:rPr>
              <w:t xml:space="preserve">Yes</w:t>
            </w:r>
          </w:p>
        </w:tc>
      </w:tr>
      <w:tr>
        <w:trPr>
          <w:cantSplit/>
        </w:trPr>
        <w:tc>
          <w:tcPr>
            <w:tcW w:type="dxa" w:w="7914"/>
            <w:tcMar>
              <w:top w:type="dxa" w:w="50"/>
              <w:left w:type="dxa" w:w="90"/>
              <w:bottom w:type="dxa" w:w="50"/>
              <w:right w:type="dxa" w:w="90"/>
            </w:tcMar>
          </w:tcPr>
          <w:p>
            <w:pPr>
              <w:spacing w:after="0" w:before="0"/>
            </w:pPr>
            <w:r>
              <w:rPr>
                <w:sz w:val="19"/>
                <w:szCs w:val="19"/>
              </w:rPr>
              <w:t xml:space="preserve">Depth of each layer; probe inside diameter; number of cores</w:t>
            </w:r>
          </w:p>
        </w:tc>
        <w:tc>
          <w:tcPr>
            <w:tcW w:type="dxa" w:w="2770"/>
            <w:tcMar>
              <w:top w:type="dxa" w:w="50"/>
              <w:left w:type="dxa" w:w="90"/>
              <w:bottom w:type="dxa" w:w="50"/>
              <w:right w:type="dxa" w:w="90"/>
            </w:tcMar>
          </w:tcPr>
          <w:p>
            <w:pPr>
              <w:spacing w:after="0" w:before="0"/>
            </w:pPr>
            <w:r>
              <w:rPr>
                <w:sz w:val="19"/>
                <w:szCs w:val="19"/>
              </w:rPr>
              <w:t xml:space="preserve">sample / field record</w:t>
            </w:r>
          </w:p>
        </w:tc>
        <w:tc>
          <w:tcPr>
            <w:tcW w:type="dxa" w:w="4354"/>
            <w:tcMar>
              <w:top w:type="dxa" w:w="50"/>
              <w:left w:type="dxa" w:w="90"/>
              <w:bottom w:type="dxa" w:w="50"/>
              <w:right w:type="dxa" w:w="90"/>
            </w:tcMar>
          </w:tcPr>
          <w:p>
            <w:pPr>
              <w:spacing w:after="0" w:before="0"/>
            </w:pPr>
            <w:r>
              <w:rPr>
                <w:sz w:val="19"/>
                <w:szCs w:val="19"/>
              </w:rPr>
              <w:t xml:space="preserve">Yes</w:t>
            </w:r>
          </w:p>
        </w:tc>
      </w:tr>
      <w:tr>
        <w:trPr>
          <w:cantSplit/>
        </w:trPr>
        <w:tc>
          <w:tcPr>
            <w:tcW w:type="dxa" w:w="7914"/>
            <w:tcMar>
              <w:top w:type="dxa" w:w="50"/>
              <w:left w:type="dxa" w:w="90"/>
              <w:bottom w:type="dxa" w:w="50"/>
              <w:right w:type="dxa" w:w="90"/>
            </w:tcMar>
          </w:tcPr>
          <w:p>
            <w:pPr>
              <w:spacing w:after="0" w:before="0"/>
            </w:pPr>
            <w:r>
              <w:rPr>
                <w:sz w:val="19"/>
                <w:szCs w:val="19"/>
              </w:rPr>
              <w:t xml:space="preserve">Stratum area; ≥ 3 control sites linked to every project stratum</w:t>
            </w:r>
          </w:p>
        </w:tc>
        <w:tc>
          <w:tcPr>
            <w:tcW w:type="dxa" w:w="2770"/>
            <w:tcMar>
              <w:top w:type="dxa" w:w="50"/>
              <w:left w:type="dxa" w:w="90"/>
              <w:bottom w:type="dxa" w:w="50"/>
              <w:right w:type="dxa" w:w="90"/>
            </w:tcMar>
          </w:tcPr>
          <w:p>
            <w:pPr>
              <w:spacing w:after="0" w:before="0"/>
            </w:pPr>
            <w:r>
              <w:rPr>
                <w:sz w:val="19"/>
                <w:szCs w:val="19"/>
              </w:rPr>
              <w:t xml:space="preserve">stratum</w:t>
            </w:r>
          </w:p>
        </w:tc>
        <w:tc>
          <w:tcPr>
            <w:tcW w:type="dxa" w:w="4354"/>
            <w:tcMar>
              <w:top w:type="dxa" w:w="50"/>
              <w:left w:type="dxa" w:w="90"/>
              <w:bottom w:type="dxa" w:w="50"/>
              <w:right w:type="dxa" w:w="90"/>
            </w:tcMar>
          </w:tcPr>
          <w:p>
            <w:pPr>
              <w:spacing w:after="0" w:before="0"/>
            </w:pPr>
            <w:r>
              <w:rPr>
                <w:sz w:val="19"/>
                <w:szCs w:val="19"/>
              </w:rPr>
              <w:t xml:space="preserve">Yes</w:t>
            </w:r>
          </w:p>
        </w:tc>
      </w:tr>
      <w:tr>
        <w:trPr>
          <w:cantSplit/>
        </w:trPr>
        <w:tc>
          <w:tcPr>
            <w:tcW w:type="dxa" w:w="7914"/>
            <w:tcMar>
              <w:top w:type="dxa" w:w="50"/>
              <w:left w:type="dxa" w:w="90"/>
              <w:bottom w:type="dxa" w:w="50"/>
              <w:right w:type="dxa" w:w="90"/>
            </w:tcMar>
          </w:tcPr>
          <w:p>
            <w:pPr>
              <w:spacing w:after="0" w:before="0"/>
            </w:pPr>
            <w:r>
              <w:rPr>
                <w:sz w:val="19"/>
                <w:szCs w:val="19"/>
              </w:rPr>
              <w:t xml:space="preserve">Non-permanence risk rating (%)</w:t>
            </w:r>
          </w:p>
        </w:tc>
        <w:tc>
          <w:tcPr>
            <w:tcW w:type="dxa" w:w="2770"/>
            <w:tcMar>
              <w:top w:type="dxa" w:w="50"/>
              <w:left w:type="dxa" w:w="90"/>
              <w:bottom w:type="dxa" w:w="50"/>
              <w:right w:type="dxa" w:w="90"/>
            </w:tcMar>
          </w:tcPr>
          <w:p>
            <w:pPr>
              <w:spacing w:after="0" w:before="0"/>
            </w:pPr>
            <w:r>
              <w:rPr>
                <w:sz w:val="19"/>
                <w:szCs w:val="19"/>
              </w:rPr>
              <w:t xml:space="preserve">project</w:t>
            </w:r>
          </w:p>
        </w:tc>
        <w:tc>
          <w:tcPr>
            <w:tcW w:type="dxa" w:w="4354"/>
            <w:tcMar>
              <w:top w:type="dxa" w:w="50"/>
              <w:left w:type="dxa" w:w="90"/>
              <w:bottom w:type="dxa" w:w="50"/>
              <w:right w:type="dxa" w:w="90"/>
            </w:tcMar>
          </w:tcPr>
          <w:p>
            <w:pPr>
              <w:spacing w:after="0" w:before="0"/>
            </w:pPr>
            <w:r>
              <w:rPr>
                <w:sz w:val="19"/>
                <w:szCs w:val="19"/>
              </w:rPr>
              <w:t xml:space="preserve">Yes</w:t>
            </w:r>
          </w:p>
        </w:tc>
      </w:tr>
      <w:tr>
        <w:trPr>
          <w:cantSplit/>
        </w:trPr>
        <w:tc>
          <w:tcPr>
            <w:tcW w:type="dxa" w:w="7914"/>
            <w:tcMar>
              <w:top w:type="dxa" w:w="50"/>
              <w:left w:type="dxa" w:w="90"/>
              <w:bottom w:type="dxa" w:w="50"/>
              <w:right w:type="dxa" w:w="90"/>
            </w:tcMar>
          </w:tcPr>
          <w:p>
            <w:pPr>
              <w:spacing w:after="0" w:before="0"/>
            </w:pPr>
            <w:r>
              <w:rPr>
                <w:sz w:val="19"/>
                <w:szCs w:val="19"/>
              </w:rPr>
              <w:t xml:space="preserve">Annual rainfall (mm)</w:t>
            </w:r>
          </w:p>
        </w:tc>
        <w:tc>
          <w:tcPr>
            <w:tcW w:type="dxa" w:w="2770"/>
            <w:tcMar>
              <w:top w:type="dxa" w:w="50"/>
              <w:left w:type="dxa" w:w="90"/>
              <w:bottom w:type="dxa" w:w="50"/>
              <w:right w:type="dxa" w:w="90"/>
            </w:tcMar>
          </w:tcPr>
          <w:p>
            <w:pPr>
              <w:spacing w:after="0" w:before="0"/>
            </w:pPr>
            <w:r>
              <w:rPr>
                <w:sz w:val="19"/>
                <w:szCs w:val="19"/>
              </w:rPr>
              <w:t xml:space="preserve">stratum</w:t>
            </w:r>
          </w:p>
        </w:tc>
        <w:tc>
          <w:tcPr>
            <w:tcW w:type="dxa" w:w="4354"/>
            <w:tcMar>
              <w:top w:type="dxa" w:w="50"/>
              <w:left w:type="dxa" w:w="90"/>
              <w:bottom w:type="dxa" w:w="50"/>
              <w:right w:type="dxa" w:w="90"/>
            </w:tcMar>
          </w:tcPr>
          <w:p>
            <w:pPr>
              <w:spacing w:after="0" w:before="0"/>
            </w:pPr>
            <w:r>
              <w:rPr>
                <w:sz w:val="19"/>
                <w:szCs w:val="19"/>
              </w:rPr>
              <w:t xml:space="preserve">Optional (dry factors if missing)</w:t>
            </w:r>
          </w:p>
        </w:tc>
      </w:tr>
      <w:tr>
        <w:trPr>
          <w:cantSplit/>
        </w:trPr>
        <w:tc>
          <w:tcPr>
            <w:tcW w:type="dxa" w:w="7914"/>
            <w:tcMar>
              <w:top w:type="dxa" w:w="50"/>
              <w:left w:type="dxa" w:w="90"/>
              <w:bottom w:type="dxa" w:w="50"/>
              <w:right w:type="dxa" w:w="90"/>
            </w:tcMar>
          </w:tcPr>
          <w:p>
            <w:pPr>
              <w:spacing w:after="0" w:before="0"/>
            </w:pPr>
            <w:r>
              <w:rPr>
                <w:sz w:val="19"/>
                <w:szCs w:val="19"/>
              </w:rPr>
              <w:t xml:space="preserve">Fertiliser N (synthetic, organic), diesel, gasoline, limestone, dolomite, residues burned (rice, wheat, other), irrigation type — 3 baseline years + project period</w:t>
            </w:r>
          </w:p>
        </w:tc>
        <w:tc>
          <w:tcPr>
            <w:tcW w:type="dxa" w:w="2770"/>
            <w:tcMar>
              <w:top w:type="dxa" w:w="50"/>
              <w:left w:type="dxa" w:w="90"/>
              <w:bottom w:type="dxa" w:w="50"/>
              <w:right w:type="dxa" w:w="90"/>
            </w:tcMar>
          </w:tcPr>
          <w:p>
            <w:pPr>
              <w:spacing w:after="0" w:before="0"/>
            </w:pPr>
            <w:r>
              <w:rPr>
                <w:sz w:val="19"/>
                <w:szCs w:val="19"/>
              </w:rPr>
              <w:t xml:space="preserve">farm</w:t>
            </w:r>
          </w:p>
        </w:tc>
        <w:tc>
          <w:tcPr>
            <w:tcW w:type="dxa" w:w="4354"/>
            <w:tcMar>
              <w:top w:type="dxa" w:w="50"/>
              <w:left w:type="dxa" w:w="90"/>
              <w:bottom w:type="dxa" w:w="50"/>
              <w:right w:type="dxa" w:w="90"/>
            </w:tcMar>
          </w:tcPr>
          <w:p>
            <w:pPr>
              <w:spacing w:after="0" w:before="0"/>
            </w:pPr>
            <w:r>
              <w:rPr>
                <w:sz w:val="19"/>
                <w:szCs w:val="19"/>
              </w:rPr>
              <w:t xml:space="preserve">Optional (0 if missing)</w:t>
            </w:r>
          </w:p>
        </w:tc>
      </w:tr>
    </w:tbl>
    <w:p>
      <w:pPr>
        <w:spacing w:after="120"/>
      </w:pPr>
    </w:p>
    <w:p>
      <w:pPr>
        <w:spacing w:after="120"/>
      </w:pPr>
      <w:r>
        <w:rPr>
          <w:b/>
          <w:bCs/>
        </w:rPr>
        <w:t xml:space="preserve">Sampling rule:</w:t>
      </w:r>
      <w:r>
        <w:t xml:space="preserve"> measure and remeasure, stratified random design, at least </w:t>
      </w:r>
      <w:r>
        <w:rPr>
          <w:b/>
          <w:bCs/>
        </w:rPr>
        <w:t xml:space="preserve">3 points per stratum</w:t>
      </w:r>
      <w:r>
        <w:t xml:space="preserve">, core details mandatory.</w:t>
      </w:r>
    </w:p>
    <w:p>
      <w:pPr>
        <w:pStyle w:val="Heading2"/>
        <w:keepNext/>
      </w:pPr>
      <w:r>
        <w:t xml:space="preserve">Interpretations for the expert review</w:t>
      </w:r>
    </w:p>
    <w:p>
      <w:pPr>
        <w:spacing w:after="120"/>
      </w:pPr>
      <w:r>
        <w:t xml:space="preserve">Uncertainty % divided by 100 before use · buffer never negative, negative results are reversals · one-sided 66.67 % t with Welch–Satterthwaite d.f. · uncertainty capped at 100 % · variance of a change = sum of the two campaigns' variances · IPCC 2019 Tier 1 by climate · ESM reference mass from the earlier campaign's control sites · AR5 GWPs · VCUs rounded down · baseline emissions = mean of the BASELINE years.</w:t>
      </w:r>
    </w:p>
    <w:p>
      <w:pPr>
        <w:pStyle w:val="Heading2"/>
        <w:keepNext/>
      </w:pPr>
      <w:r>
        <w:t xml:space="preserve">Result</w:t>
      </w:r>
    </w:p>
    <w:p>
      <w:pPr>
        <w:spacing w:after="120"/>
      </w:pPr>
      <w:r>
        <w:rPr>
          <w:rFonts w:ascii="Consolas" w:cs="Consolas" w:eastAsia="Consolas" w:hAnsi="Consolas"/>
          <w:sz w:val="19"/>
          <w:szCs w:val="19"/>
          <w:shd w:fill="F2F2F2" w:color="auto" w:val="clear"/>
        </w:rPr>
        <w:t xml:space="preserve">VCU_TOTAL</w:t>
      </w:r>
      <w:r>
        <w:t xml:space="preserve"> (with </w:t>
      </w:r>
      <w:r>
        <w:rPr>
          <w:rFonts w:ascii="Consolas" w:cs="Consolas" w:eastAsia="Consolas" w:hAnsi="Consolas"/>
          <w:sz w:val="19"/>
          <w:szCs w:val="19"/>
          <w:shd w:fill="F2F2F2" w:color="auto" w:val="clear"/>
        </w:rPr>
        <w:t xml:space="preserve">VCU_CR</w:t>
      </w:r>
      <w:r>
        <w:t xml:space="preserve"> from removals and </w:t>
      </w:r>
      <w:r>
        <w:rPr>
          <w:rFonts w:ascii="Consolas" w:cs="Consolas" w:eastAsia="Consolas" w:hAnsi="Consolas"/>
          <w:sz w:val="19"/>
          <w:szCs w:val="19"/>
          <w:shd w:fill="F2F2F2" w:color="auto" w:val="clear"/>
        </w:rPr>
        <w:t xml:space="preserve">VCU_ER</w:t>
      </w:r>
      <w:r>
        <w:t xml:space="preserve"> from emission reductions).</w:t>
      </w:r>
    </w:p>
    <w:p>
      <w:pPr>
        <w:pStyle w:val="Heading1"/>
        <w:keepNext/>
        <w:pageBreakBefore/>
      </w:pPr>
      <w:r>
        <w:t xml:space="preserve">6. Gold Standard GS 402 v1.0 — Soil Organic Carbon Framework (5 variants)</w:t>
      </w:r>
    </w:p>
    <w:p>
      <w:pPr>
        <w:spacing w:after="120"/>
      </w:pPr>
      <w:r>
        <w:t xml:space="preserve">Platform modules </w:t>
      </w:r>
      <w:r>
        <w:rPr>
          <w:rFonts w:ascii="Consolas" w:cs="Consolas" w:eastAsia="Consolas" w:hAnsi="Consolas"/>
          <w:sz w:val="19"/>
          <w:szCs w:val="19"/>
          <w:shd w:fill="F2F2F2" w:color="auto" w:val="clear"/>
        </w:rPr>
        <w:t xml:space="preserve">GS402-ZT-A1</w:t>
      </w:r>
      <w:r>
        <w:t xml:space="preserve">, </w:t>
      </w:r>
      <w:r>
        <w:rPr>
          <w:rFonts w:ascii="Consolas" w:cs="Consolas" w:eastAsia="Consolas" w:hAnsi="Consolas"/>
          <w:sz w:val="19"/>
          <w:szCs w:val="19"/>
          <w:shd w:fill="F2F2F2" w:color="auto" w:val="clear"/>
        </w:rPr>
        <w:t xml:space="preserve">GS402-IT-A1</w:t>
      </w:r>
      <w:r>
        <w:t xml:space="preserve">, </w:t>
      </w:r>
      <w:r>
        <w:rPr>
          <w:rFonts w:ascii="Consolas" w:cs="Consolas" w:eastAsia="Consolas" w:hAnsi="Consolas"/>
          <w:sz w:val="19"/>
          <w:szCs w:val="19"/>
          <w:shd w:fill="F2F2F2" w:color="auto" w:val="clear"/>
        </w:rPr>
        <w:t xml:space="preserve">GS402-IT-A3</w:t>
      </w:r>
      <w:r>
        <w:t xml:space="preserve">, </w:t>
      </w:r>
      <w:r>
        <w:rPr>
          <w:rFonts w:ascii="Consolas" w:cs="Consolas" w:eastAsia="Consolas" w:hAnsi="Consolas"/>
          <w:sz w:val="19"/>
          <w:szCs w:val="19"/>
          <w:shd w:fill="F2F2F2" w:color="auto" w:val="clear"/>
        </w:rPr>
        <w:t xml:space="preserve">GS402-CC-A1</w:t>
      </w:r>
      <w:r>
        <w:t xml:space="preserve">, </w:t>
      </w:r>
      <w:r>
        <w:rPr>
          <w:rFonts w:ascii="Consolas" w:cs="Consolas" w:eastAsia="Consolas" w:hAnsi="Consolas"/>
          <w:sz w:val="19"/>
          <w:szCs w:val="19"/>
          <w:shd w:fill="F2F2F2" w:color="auto" w:val="clear"/>
        </w:rPr>
        <w:t xml:space="preserve">GS402-CC-A3</w:t>
      </w:r>
    </w:p>
    <w:p>
      <w:pPr>
        <w:pStyle w:val="Heading2"/>
        <w:keepNext/>
      </w:pPr>
      <w:r>
        <w:t xml:space="preserve">What it credits</w:t>
      </w:r>
    </w:p>
    <w:p>
      <w:pPr>
        <w:spacing w:after="120"/>
      </w:pPr>
      <w:r>
        <w:t xml:space="preserve">Soil carbon gains from changing cropland management, under Gold Standard. GS 402 is a </w:t>
      </w:r>
      <w:r>
        <w:rPr>
          <w:b/>
          <w:bCs/>
        </w:rPr>
        <w:t xml:space="preserve">framework</w:t>
      </w:r>
      <w:r>
        <w:t xml:space="preserve"> used together with </w:t>
      </w:r>
      <w:r>
        <w:rPr>
          <w:b/>
          <w:bCs/>
        </w:rPr>
        <w:t xml:space="preserve">one activity module</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625"/>
        <w:gridCol w:w="3356"/>
        <w:gridCol w:w="8057"/>
      </w:tblGrid>
      <w:tr>
        <w:trPr>
          <w:cantSplit/>
          <w:tblHeader/>
        </w:trPr>
        <w:tc>
          <w:tcPr>
            <w:tcW w:type="dxa" w:w="3625"/>
            <w:shd w:fill="E3EFE7" w:color="auto" w:val="clear"/>
            <w:tcMar>
              <w:top w:type="dxa" w:w="50"/>
              <w:left w:type="dxa" w:w="90"/>
              <w:bottom w:type="dxa" w:w="50"/>
              <w:right w:type="dxa" w:w="90"/>
            </w:tcMar>
          </w:tcPr>
          <w:p>
            <w:pPr>
              <w:spacing w:after="0" w:before="0"/>
            </w:pPr>
            <w:r>
              <w:rPr>
                <w:b/>
                <w:bCs/>
                <w:sz w:val="19"/>
                <w:szCs w:val="19"/>
              </w:rPr>
              <w:t xml:space="preserve">Activity module</w:t>
            </w:r>
          </w:p>
        </w:tc>
        <w:tc>
          <w:tcPr>
            <w:tcW w:type="dxa" w:w="3356"/>
            <w:shd w:fill="E3EFE7" w:color="auto" w:val="clear"/>
            <w:tcMar>
              <w:top w:type="dxa" w:w="50"/>
              <w:left w:type="dxa" w:w="90"/>
              <w:bottom w:type="dxa" w:w="50"/>
              <w:right w:type="dxa" w:w="90"/>
            </w:tcMar>
          </w:tcPr>
          <w:p>
            <w:pPr>
              <w:spacing w:after="0" w:before="0"/>
            </w:pPr>
            <w:r>
              <w:rPr>
                <w:b/>
                <w:bCs/>
                <w:sz w:val="19"/>
                <w:szCs w:val="19"/>
              </w:rPr>
              <w:t xml:space="preserve">Practice</w:t>
            </w:r>
          </w:p>
        </w:tc>
        <w:tc>
          <w:tcPr>
            <w:tcW w:type="dxa" w:w="8057"/>
            <w:shd w:fill="E3EFE7" w:color="auto" w:val="clear"/>
            <w:tcMar>
              <w:top w:type="dxa" w:w="50"/>
              <w:left w:type="dxa" w:w="90"/>
              <w:bottom w:type="dxa" w:w="50"/>
              <w:right w:type="dxa" w:w="90"/>
            </w:tcMar>
          </w:tcPr>
          <w:p>
            <w:pPr>
              <w:spacing w:after="0" w:before="0"/>
            </w:pPr>
            <w:r>
              <w:rPr>
                <w:b/>
                <w:bCs/>
                <w:sz w:val="19"/>
                <w:szCs w:val="19"/>
              </w:rPr>
              <w:t xml:space="preserve">Variants in the platform</w:t>
            </w:r>
          </w:p>
        </w:tc>
      </w:tr>
      <w:tr>
        <w:trPr>
          <w:cantSplit/>
        </w:trPr>
        <w:tc>
          <w:tcPr>
            <w:tcW w:type="dxa" w:w="3625"/>
            <w:tcMar>
              <w:top w:type="dxa" w:w="50"/>
              <w:left w:type="dxa" w:w="90"/>
              <w:bottom w:type="dxa" w:w="50"/>
              <w:right w:type="dxa" w:w="90"/>
            </w:tcMar>
          </w:tcPr>
          <w:p>
            <w:pPr>
              <w:spacing w:after="0" w:before="0"/>
            </w:pPr>
            <w:r>
              <w:rPr>
                <w:b/>
                <w:bCs/>
                <w:sz w:val="19"/>
                <w:szCs w:val="19"/>
              </w:rPr>
              <w:t xml:space="preserve">402.4 Zero Tillage</w:t>
            </w:r>
            <w:r>
              <w:rPr>
                <w:sz w:val="19"/>
                <w:szCs w:val="19"/>
              </w:rPr>
              <w:t xml:space="preserve"> v1.0</w:t>
            </w:r>
          </w:p>
        </w:tc>
        <w:tc>
          <w:tcPr>
            <w:tcW w:type="dxa" w:w="3356"/>
            <w:tcMar>
              <w:top w:type="dxa" w:w="50"/>
              <w:left w:type="dxa" w:w="90"/>
              <w:bottom w:type="dxa" w:w="50"/>
              <w:right w:type="dxa" w:w="90"/>
            </w:tcMar>
          </w:tcPr>
          <w:p>
            <w:pPr>
              <w:spacing w:after="0" w:before="0"/>
            </w:pPr>
            <w:r>
              <w:rPr>
                <w:sz w:val="19"/>
                <w:szCs w:val="19"/>
              </w:rPr>
              <w:t xml:space="preserve">Switch to no tillage</w:t>
            </w:r>
          </w:p>
        </w:tc>
        <w:tc>
          <w:tcPr>
            <w:tcW w:type="dxa" w:w="8057"/>
            <w:tcMar>
              <w:top w:type="dxa" w:w="50"/>
              <w:left w:type="dxa" w:w="90"/>
              <w:bottom w:type="dxa" w:w="50"/>
              <w:right w:type="dxa" w:w="90"/>
            </w:tcMar>
          </w:tcPr>
          <w:p>
            <w:pPr>
              <w:spacing w:after="0" w:before="0"/>
            </w:pPr>
            <w:r>
              <w:rPr>
                <w:b/>
                <w:bCs/>
                <w:sz w:val="19"/>
                <w:szCs w:val="19"/>
              </w:rPr>
              <w:t xml:space="preserve">ZT-A1</w:t>
            </w:r>
            <w:r>
              <w:rPr>
                <w:sz w:val="19"/>
                <w:szCs w:val="19"/>
              </w:rPr>
              <w:t xml:space="preserve"> — measured (to 50 cm)</w:t>
            </w:r>
          </w:p>
        </w:tc>
      </w:tr>
      <w:tr>
        <w:trPr>
          <w:cantSplit/>
        </w:trPr>
        <w:tc>
          <w:tcPr>
            <w:tcW w:type="dxa" w:w="3625"/>
            <w:tcMar>
              <w:top w:type="dxa" w:w="50"/>
              <w:left w:type="dxa" w:w="90"/>
              <w:bottom w:type="dxa" w:w="50"/>
              <w:right w:type="dxa" w:w="90"/>
            </w:tcMar>
          </w:tcPr>
          <w:p>
            <w:pPr>
              <w:spacing w:after="0" w:before="0"/>
            </w:pPr>
            <w:r>
              <w:rPr>
                <w:b/>
                <w:bCs/>
                <w:sz w:val="19"/>
                <w:szCs w:val="19"/>
              </w:rPr>
              <w:t xml:space="preserve">402.1 Improved Tillage</w:t>
            </w:r>
            <w:r>
              <w:rPr>
                <w:sz w:val="19"/>
                <w:szCs w:val="19"/>
              </w:rPr>
              <w:t xml:space="preserve"> v1.0</w:t>
            </w:r>
          </w:p>
        </w:tc>
        <w:tc>
          <w:tcPr>
            <w:tcW w:type="dxa" w:w="3356"/>
            <w:tcMar>
              <w:top w:type="dxa" w:w="50"/>
              <w:left w:type="dxa" w:w="90"/>
              <w:bottom w:type="dxa" w:w="50"/>
              <w:right w:type="dxa" w:w="90"/>
            </w:tcMar>
          </w:tcPr>
          <w:p>
            <w:pPr>
              <w:spacing w:after="0" w:before="0"/>
            </w:pPr>
            <w:r>
              <w:rPr>
                <w:sz w:val="19"/>
                <w:szCs w:val="19"/>
              </w:rPr>
              <w:t xml:space="preserve">Switch to reduced tillage</w:t>
            </w:r>
          </w:p>
        </w:tc>
        <w:tc>
          <w:tcPr>
            <w:tcW w:type="dxa" w:w="8057"/>
            <w:tcMar>
              <w:top w:type="dxa" w:w="50"/>
              <w:left w:type="dxa" w:w="90"/>
              <w:bottom w:type="dxa" w:w="50"/>
              <w:right w:type="dxa" w:w="90"/>
            </w:tcMar>
          </w:tcPr>
          <w:p>
            <w:pPr>
              <w:spacing w:after="0" w:before="0"/>
            </w:pPr>
            <w:r>
              <w:rPr>
                <w:b/>
                <w:bCs/>
                <w:sz w:val="19"/>
                <w:szCs w:val="19"/>
              </w:rPr>
              <w:t xml:space="preserve">IT-A1</w:t>
            </w:r>
            <w:r>
              <w:rPr>
                <w:sz w:val="19"/>
                <w:szCs w:val="19"/>
              </w:rPr>
              <w:t xml:space="preserve"> — measured (30 cm) · </w:t>
            </w:r>
            <w:r>
              <w:rPr>
                <w:b/>
                <w:bCs/>
                <w:sz w:val="19"/>
                <w:szCs w:val="19"/>
              </w:rPr>
              <w:t xml:space="preserve">IT-A3</w:t>
            </w:r>
            <w:r>
              <w:rPr>
                <w:sz w:val="19"/>
                <w:szCs w:val="19"/>
              </w:rPr>
              <w:t xml:space="preserve"> — IPCC factors</w:t>
            </w:r>
          </w:p>
        </w:tc>
      </w:tr>
      <w:tr>
        <w:trPr>
          <w:cantSplit/>
        </w:trPr>
        <w:tc>
          <w:tcPr>
            <w:tcW w:type="dxa" w:w="3625"/>
            <w:tcMar>
              <w:top w:type="dxa" w:w="50"/>
              <w:left w:type="dxa" w:w="90"/>
              <w:bottom w:type="dxa" w:w="50"/>
              <w:right w:type="dxa" w:w="90"/>
            </w:tcMar>
          </w:tcPr>
          <w:p>
            <w:pPr>
              <w:spacing w:after="0" w:before="0"/>
            </w:pPr>
            <w:r>
              <w:rPr>
                <w:b/>
                <w:bCs/>
                <w:sz w:val="19"/>
                <w:szCs w:val="19"/>
              </w:rPr>
              <w:t xml:space="preserve">402.6 Cover Crops</w:t>
            </w:r>
            <w:r>
              <w:rPr>
                <w:sz w:val="19"/>
                <w:szCs w:val="19"/>
              </w:rPr>
              <w:t xml:space="preserve"> v1.0</w:t>
            </w:r>
          </w:p>
        </w:tc>
        <w:tc>
          <w:tcPr>
            <w:tcW w:type="dxa" w:w="3356"/>
            <w:tcMar>
              <w:top w:type="dxa" w:w="50"/>
              <w:left w:type="dxa" w:w="90"/>
              <w:bottom w:type="dxa" w:w="50"/>
              <w:right w:type="dxa" w:w="90"/>
            </w:tcMar>
          </w:tcPr>
          <w:p>
            <w:pPr>
              <w:spacing w:after="0" w:before="0"/>
            </w:pPr>
            <w:r>
              <w:rPr>
                <w:sz w:val="19"/>
                <w:szCs w:val="19"/>
              </w:rPr>
              <w:t xml:space="preserve">Growing cover crops</w:t>
            </w:r>
          </w:p>
        </w:tc>
        <w:tc>
          <w:tcPr>
            <w:tcW w:type="dxa" w:w="8057"/>
            <w:tcMar>
              <w:top w:type="dxa" w:w="50"/>
              <w:left w:type="dxa" w:w="90"/>
              <w:bottom w:type="dxa" w:w="50"/>
              <w:right w:type="dxa" w:w="90"/>
            </w:tcMar>
          </w:tcPr>
          <w:p>
            <w:pPr>
              <w:spacing w:after="0" w:before="0"/>
            </w:pPr>
            <w:r>
              <w:rPr>
                <w:b/>
                <w:bCs/>
                <w:sz w:val="19"/>
                <w:szCs w:val="19"/>
              </w:rPr>
              <w:t xml:space="preserve">CC-A1</w:t>
            </w:r>
            <w:r>
              <w:rPr>
                <w:sz w:val="19"/>
                <w:szCs w:val="19"/>
              </w:rPr>
              <w:t xml:space="preserve"> — measured (30 cm) · </w:t>
            </w:r>
            <w:r>
              <w:rPr>
                <w:b/>
                <w:bCs/>
                <w:sz w:val="19"/>
                <w:szCs w:val="19"/>
              </w:rPr>
              <w:t xml:space="preserve">CC-A3</w:t>
            </w:r>
            <w:r>
              <w:rPr>
                <w:sz w:val="19"/>
                <w:szCs w:val="19"/>
              </w:rPr>
              <w:t xml:space="preserve"> — national / regional Tier 2 factors</w:t>
            </w:r>
          </w:p>
        </w:tc>
      </w:tr>
    </w:tbl>
    <w:p>
      <w:pPr>
        <w:spacing w:after="120"/>
      </w:pPr>
    </w:p>
    <w:p>
      <w:pPr>
        <w:spacing w:after="120"/>
      </w:pPr>
      <w:r>
        <w:rPr>
          <w:b/>
          <w:bCs/>
        </w:rPr>
        <w:t xml:space="preserve">Not included:</w:t>
      </w:r>
      <w:r>
        <w:t xml:space="preserve"> Approach 2 (models or literature), 402.6 Approach 3.2 (IPCC Tier 2 steady-state method), 402.2 organic soil improvers.</w:t>
      </w:r>
    </w:p>
    <w:p>
      <w:pPr>
        <w:pStyle w:val="Heading2"/>
        <w:keepNext/>
      </w:pPr>
      <w:r>
        <w:t xml:space="preserve">Two quantification approaches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71"/>
        <w:gridCol w:w="6733"/>
        <w:gridCol w:w="6734"/>
      </w:tblGrid>
      <w:tr>
        <w:trPr>
          <w:cantSplit/>
          <w:tblHeader/>
        </w:trPr>
        <w:tc>
          <w:tcPr>
            <w:tcW w:type="dxa" w:w="1571"/>
            <w:shd w:fill="E3EFE7" w:color="auto" w:val="clear"/>
            <w:tcMar>
              <w:top w:type="dxa" w:w="50"/>
              <w:left w:type="dxa" w:w="90"/>
              <w:bottom w:type="dxa" w:w="50"/>
              <w:right w:type="dxa" w:w="90"/>
            </w:tcMar>
          </w:tcPr>
          <w:p>
            <w:pPr>
              <w:spacing w:after="0" w:before="0"/>
            </w:pPr>
          </w:p>
        </w:tc>
        <w:tc>
          <w:tcPr>
            <w:tcW w:type="dxa" w:w="6733"/>
            <w:shd w:fill="E3EFE7" w:color="auto" w:val="clear"/>
            <w:tcMar>
              <w:top w:type="dxa" w:w="50"/>
              <w:left w:type="dxa" w:w="90"/>
              <w:bottom w:type="dxa" w:w="50"/>
              <w:right w:type="dxa" w:w="90"/>
            </w:tcMar>
          </w:tcPr>
          <w:p>
            <w:pPr>
              <w:spacing w:after="0" w:before="0"/>
            </w:pPr>
            <w:r>
              <w:rPr>
                <w:b/>
                <w:bCs/>
                <w:sz w:val="19"/>
                <w:szCs w:val="19"/>
              </w:rPr>
              <w:t xml:space="preserve">Approach 1 — measured</w:t>
            </w:r>
            <w:r>
              <w:rPr>
                <w:b/>
                <w:bCs/>
                <w:sz w:val="19"/>
                <w:szCs w:val="19"/>
              </w:rPr>
              <w:t xml:space="preserve"> (ZT-A1, IT-A1, CC-A1)</w:t>
            </w:r>
          </w:p>
        </w:tc>
        <w:tc>
          <w:tcPr>
            <w:tcW w:type="dxa" w:w="6734"/>
            <w:shd w:fill="E3EFE7" w:color="auto" w:val="clear"/>
            <w:tcMar>
              <w:top w:type="dxa" w:w="50"/>
              <w:left w:type="dxa" w:w="90"/>
              <w:bottom w:type="dxa" w:w="50"/>
              <w:right w:type="dxa" w:w="90"/>
            </w:tcMar>
          </w:tcPr>
          <w:p>
            <w:pPr>
              <w:spacing w:after="0" w:before="0"/>
            </w:pPr>
            <w:r>
              <w:rPr>
                <w:b/>
                <w:bCs/>
                <w:sz w:val="19"/>
                <w:szCs w:val="19"/>
              </w:rPr>
              <w:t xml:space="preserve">Approach 3 — default factors</w:t>
            </w:r>
            <w:r>
              <w:rPr>
                <w:b/>
                <w:bCs/>
                <w:sz w:val="19"/>
                <w:szCs w:val="19"/>
              </w:rPr>
              <w:t xml:space="preserve"> (IT-A3, CC-A3)</w:t>
            </w:r>
          </w:p>
        </w:tc>
      </w:tr>
      <w:tr>
        <w:trPr>
          <w:cantSplit/>
        </w:trPr>
        <w:tc>
          <w:tcPr>
            <w:tcW w:type="dxa" w:w="1571"/>
            <w:tcMar>
              <w:top w:type="dxa" w:w="50"/>
              <w:left w:type="dxa" w:w="90"/>
              <w:bottom w:type="dxa" w:w="50"/>
              <w:right w:type="dxa" w:w="90"/>
            </w:tcMar>
          </w:tcPr>
          <w:p>
            <w:pPr>
              <w:spacing w:after="0" w:before="0"/>
            </w:pPr>
            <w:r>
              <w:rPr>
                <w:sz w:val="19"/>
                <w:szCs w:val="19"/>
              </w:rPr>
              <w:t xml:space="preserve">Soil carbon</w:t>
            </w:r>
          </w:p>
        </w:tc>
        <w:tc>
          <w:tcPr>
            <w:tcW w:type="dxa" w:w="6733"/>
            <w:tcMar>
              <w:top w:type="dxa" w:w="50"/>
              <w:left w:type="dxa" w:w="90"/>
              <w:bottom w:type="dxa" w:w="50"/>
              <w:right w:type="dxa" w:w="90"/>
            </w:tcMar>
          </w:tcPr>
          <w:p>
            <w:pPr>
              <w:spacing w:after="0" w:before="0"/>
            </w:pPr>
            <w:r>
              <w:rPr>
                <w:sz w:val="19"/>
                <w:szCs w:val="19"/>
              </w:rPr>
              <w:t xml:space="preserve">Sampled at the start and again later on the </w:t>
            </w:r>
            <w:r>
              <w:rPr>
                <w:b/>
                <w:bCs/>
                <w:sz w:val="19"/>
                <w:szCs w:val="19"/>
              </w:rPr>
              <w:t xml:space="preserve">project land itself</w:t>
            </w:r>
            <w:r>
              <w:rPr>
                <w:sz w:val="19"/>
                <w:szCs w:val="19"/>
              </w:rPr>
              <w:t xml:space="preserve"> (no control sites)</w:t>
            </w:r>
          </w:p>
        </w:tc>
        <w:tc>
          <w:tcPr>
            <w:tcW w:type="dxa" w:w="6734"/>
            <w:tcMar>
              <w:top w:type="dxa" w:w="50"/>
              <w:left w:type="dxa" w:w="90"/>
              <w:bottom w:type="dxa" w:w="50"/>
              <w:right w:type="dxa" w:w="90"/>
            </w:tcMar>
          </w:tcPr>
          <w:p>
            <w:pPr>
              <w:spacing w:after="0" w:before="0"/>
            </w:pPr>
            <w:r>
              <w:rPr>
                <w:sz w:val="19"/>
                <w:szCs w:val="19"/>
              </w:rPr>
              <w:t xml:space="preserve">SOC_REF × land-use factor × management factor × input factor, before vs. after</w:t>
            </w:r>
          </w:p>
        </w:tc>
      </w:tr>
      <w:tr>
        <w:trPr>
          <w:cantSplit/>
        </w:trPr>
        <w:tc>
          <w:tcPr>
            <w:tcW w:type="dxa" w:w="1571"/>
            <w:tcMar>
              <w:top w:type="dxa" w:w="50"/>
              <w:left w:type="dxa" w:w="90"/>
              <w:bottom w:type="dxa" w:w="50"/>
              <w:right w:type="dxa" w:w="90"/>
            </w:tcMar>
          </w:tcPr>
          <w:p>
            <w:pPr>
              <w:spacing w:after="0" w:before="0"/>
            </w:pPr>
            <w:r>
              <w:rPr>
                <w:sz w:val="19"/>
                <w:szCs w:val="19"/>
              </w:rPr>
              <w:t xml:space="preserve">Comparison</w:t>
            </w:r>
          </w:p>
        </w:tc>
        <w:tc>
          <w:tcPr>
            <w:tcW w:type="dxa" w:w="6733"/>
            <w:tcMar>
              <w:top w:type="dxa" w:w="50"/>
              <w:left w:type="dxa" w:w="90"/>
              <w:bottom w:type="dxa" w:w="50"/>
              <w:right w:type="dxa" w:w="90"/>
            </w:tcMar>
          </w:tcPr>
          <w:p>
            <w:pPr>
              <w:spacing w:after="0" w:before="0"/>
            </w:pPr>
            <w:r>
              <w:rPr>
                <w:sz w:val="19"/>
                <w:szCs w:val="19"/>
              </w:rPr>
              <w:t xml:space="preserve">Equivalent soil mass to the reference depth (50 cm zero tillage, 30 cm others)</w:t>
            </w:r>
          </w:p>
        </w:tc>
        <w:tc>
          <w:tcPr>
            <w:tcW w:type="dxa" w:w="6734"/>
            <w:tcMar>
              <w:top w:type="dxa" w:w="50"/>
              <w:left w:type="dxa" w:w="90"/>
              <w:bottom w:type="dxa" w:w="50"/>
              <w:right w:type="dxa" w:w="90"/>
            </w:tcMar>
          </w:tcPr>
          <w:p>
            <w:pPr>
              <w:spacing w:after="0" w:before="0"/>
            </w:pPr>
            <w:r>
              <w:rPr>
                <w:sz w:val="19"/>
                <w:szCs w:val="19"/>
              </w:rPr>
              <w:t xml:space="preserve">Change spread over </w:t>
            </w:r>
            <w:r>
              <w:rPr>
                <w:b/>
                <w:bCs/>
                <w:sz w:val="19"/>
                <w:szCs w:val="19"/>
              </w:rPr>
              <w:t xml:space="preserve">20 years</w:t>
            </w:r>
            <w:r>
              <w:rPr>
                <w:sz w:val="19"/>
                <w:szCs w:val="19"/>
              </w:rPr>
              <w:t xml:space="preserve"> (IPCC default): each year earns 1/20</w:t>
            </w:r>
          </w:p>
        </w:tc>
      </w:tr>
      <w:tr>
        <w:trPr>
          <w:cantSplit/>
        </w:trPr>
        <w:tc>
          <w:tcPr>
            <w:tcW w:type="dxa" w:w="1571"/>
            <w:tcMar>
              <w:top w:type="dxa" w:w="50"/>
              <w:left w:type="dxa" w:w="90"/>
              <w:bottom w:type="dxa" w:w="50"/>
              <w:right w:type="dxa" w:w="90"/>
            </w:tcMar>
          </w:tcPr>
          <w:p>
            <w:pPr>
              <w:spacing w:after="0" w:before="0"/>
            </w:pPr>
            <w:r>
              <w:rPr>
                <w:sz w:val="19"/>
                <w:szCs w:val="19"/>
              </w:rPr>
              <w:t xml:space="preserve">Samples</w:t>
            </w:r>
          </w:p>
        </w:tc>
        <w:tc>
          <w:tcPr>
            <w:tcW w:type="dxa" w:w="6733"/>
            <w:tcMar>
              <w:top w:type="dxa" w:w="50"/>
              <w:left w:type="dxa" w:w="90"/>
              <w:bottom w:type="dxa" w:w="50"/>
              <w:right w:type="dxa" w:w="90"/>
            </w:tcMar>
          </w:tcPr>
          <w:p>
            <w:pPr>
              <w:spacing w:after="0" w:before="0"/>
            </w:pPr>
            <w:r>
              <w:rPr>
                <w:sz w:val="19"/>
                <w:szCs w:val="19"/>
              </w:rPr>
              <w:t xml:space="preserve">≥ 3 per stratum and campaign</w:t>
            </w:r>
          </w:p>
        </w:tc>
        <w:tc>
          <w:tcPr>
            <w:tcW w:type="dxa" w:w="6734"/>
            <w:tcMar>
              <w:top w:type="dxa" w:w="50"/>
              <w:left w:type="dxa" w:w="90"/>
              <w:bottom w:type="dxa" w:w="50"/>
              <w:right w:type="dxa" w:w="90"/>
            </w:tcMar>
          </w:tcPr>
          <w:p>
            <w:pPr>
              <w:spacing w:after="0" w:before="0"/>
            </w:pPr>
            <w:r>
              <w:rPr>
                <w:sz w:val="19"/>
                <w:szCs w:val="19"/>
              </w:rPr>
              <w:t xml:space="preserve">None</w:t>
            </w:r>
          </w:p>
        </w:tc>
      </w:tr>
      <w:tr>
        <w:trPr>
          <w:cantSplit/>
        </w:trPr>
        <w:tc>
          <w:tcPr>
            <w:tcW w:type="dxa" w:w="1571"/>
            <w:tcMar>
              <w:top w:type="dxa" w:w="50"/>
              <w:left w:type="dxa" w:w="90"/>
              <w:bottom w:type="dxa" w:w="50"/>
              <w:right w:type="dxa" w:w="90"/>
            </w:tcMar>
          </w:tcPr>
          <w:p>
            <w:pPr>
              <w:spacing w:after="0" w:before="0"/>
            </w:pPr>
            <w:r>
              <w:rPr>
                <w:sz w:val="19"/>
                <w:szCs w:val="19"/>
              </w:rPr>
              <w:t xml:space="preserve">Uncertainty</w:t>
            </w:r>
          </w:p>
        </w:tc>
        <w:tc>
          <w:tcPr>
            <w:tcW w:type="dxa" w:w="6733"/>
            <w:tcMar>
              <w:top w:type="dxa" w:w="50"/>
              <w:left w:type="dxa" w:w="90"/>
              <w:bottom w:type="dxa" w:w="50"/>
              <w:right w:type="dxa" w:w="90"/>
            </w:tcMar>
          </w:tcPr>
          <w:p>
            <w:pPr>
              <w:spacing w:after="0" w:before="0"/>
            </w:pPr>
            <w:r>
              <w:rPr>
                <w:sz w:val="19"/>
                <w:szCs w:val="19"/>
              </w:rPr>
              <w:t xml:space="preserve">From the samples (90 % two-sided t)</w:t>
            </w:r>
          </w:p>
        </w:tc>
        <w:tc>
          <w:tcPr>
            <w:tcW w:type="dxa" w:w="6734"/>
            <w:tcMar>
              <w:top w:type="dxa" w:w="50"/>
              <w:left w:type="dxa" w:w="90"/>
              <w:bottom w:type="dxa" w:w="50"/>
              <w:right w:type="dxa" w:w="90"/>
            </w:tcMar>
          </w:tcPr>
          <w:p>
            <w:pPr>
              <w:spacing w:after="0" w:before="0"/>
            </w:pPr>
            <w:r>
              <w:rPr>
                <w:sz w:val="19"/>
                <w:szCs w:val="19"/>
              </w:rPr>
              <w:t xml:space="preserve">From the factors' ± % (IPCC tables); without a ± % the code assumes 50 % error</w:t>
            </w:r>
          </w:p>
        </w:tc>
      </w:tr>
    </w:tbl>
    <w:p>
      <w:pPr>
        <w:spacing w:after="120"/>
      </w:pPr>
    </w:p>
    <w:p>
      <w:pPr>
        <w:pStyle w:val="Heading2"/>
        <w:keepNext/>
      </w:pPr>
      <w:r>
        <w:t xml:space="preserve">How the calculation works</w:t>
      </w:r>
    </w:p>
    <w:p>
      <w:pPr>
        <w:pStyle w:val="ListParagraph"/>
        <w:numPr>
          <w:ilvl w:val="0"/>
          <w:numId w:val="4"/>
        </w:numPr>
        <w:spacing w:after="60"/>
      </w:pPr>
      <w:r>
        <w:rPr>
          <w:b/>
          <w:bCs/>
        </w:rPr>
        <w:t xml:space="preserve">SOC at the start (SOC₀) and end (SOCₜ)</w:t>
      </w:r>
      <w:r>
        <w:t xml:space="preserve"> of the period per stratum — measured (Approach 1) or from factors (Approach 3).</w:t>
      </w:r>
    </w:p>
    <w:p>
      <w:pPr>
        <w:pStyle w:val="ListParagraph"/>
        <w:numPr>
          <w:ilvl w:val="0"/>
          <w:numId w:val="4"/>
        </w:numPr>
        <w:spacing w:after="60"/>
      </w:pPr>
      <w:r>
        <w:rPr>
          <w:b/>
          <w:bCs/>
        </w:rPr>
        <w:t xml:space="preserve">ΔSOC</w:t>
      </w:r>
      <w:r>
        <w:t xml:space="preserve"> = (SOCₜ − SOC₀) × area.</w:t>
      </w:r>
    </w:p>
    <w:p>
      <w:pPr>
        <w:pStyle w:val="ListParagraph"/>
        <w:numPr>
          <w:ilvl w:val="0"/>
          <w:numId w:val="4"/>
        </w:numPr>
        <w:spacing w:after="60"/>
      </w:pPr>
      <w:r>
        <w:rPr>
          <w:b/>
          <w:bCs/>
        </w:rPr>
        <w:t xml:space="preserve">Uncertainty deduction (UD)</w:t>
      </w:r>
      <w:r>
        <w:t xml:space="preserve">: uncertainty at 90 % confidence; only the part </w:t>
      </w:r>
      <w:r>
        <w:rPr>
          <w:b/>
          <w:bCs/>
        </w:rPr>
        <w:t xml:space="preserve">above 20 %</w:t>
      </w:r>
      <w:r>
        <w:t xml:space="preserve"> is deducted.</w:t>
      </w:r>
    </w:p>
    <w:p>
      <w:pPr>
        <w:pStyle w:val="ListParagraph"/>
        <w:numPr>
          <w:ilvl w:val="0"/>
          <w:numId w:val="4"/>
        </w:numPr>
        <w:spacing w:after="60"/>
      </w:pPr>
      <w:r>
        <w:rPr>
          <w:b/>
          <w:bCs/>
        </w:rPr>
        <w:t xml:space="preserve">Project emissions</w:t>
      </w:r>
      <w:r>
        <w:t xml:space="preserve"> — only </w:t>
      </w:r>
      <w:r>
        <w:rPr>
          <w:b/>
          <w:bCs/>
        </w:rPr>
        <w:t xml:space="preserve">increases</w:t>
      </w:r>
      <w:r>
        <w:t xml:space="preserve"> over the baseline count (decreases are never credited): fertiliser N, diesel, gasoline, </w:t>
      </w:r>
      <w:r>
        <w:rPr>
          <w:b/>
          <w:bCs/>
        </w:rPr>
        <w:t xml:space="preserve">electricity</w:t>
      </w:r>
      <w:r>
        <w:t xml:space="preserve"> (with its emission factor), other agrochemicals; cover crops also </w:t>
      </w:r>
      <w:r>
        <w:rPr>
          <w:b/>
          <w:bCs/>
        </w:rPr>
        <w:t xml:space="preserve">seed production and transport</w:t>
      </w:r>
      <w:r>
        <w:t xml:space="preserve">. Baseline = average of up to </w:t>
      </w:r>
      <w:r>
        <w:rPr>
          <w:b/>
          <w:bCs/>
        </w:rPr>
        <w:t xml:space="preserve">5 years</w:t>
      </w:r>
      <w:r>
        <w:t xml:space="preserve"> before the project; without baseline records the baseline is taken as 50 % of the project value (conservative).</w:t>
      </w:r>
    </w:p>
    <w:p>
      <w:pPr>
        <w:pStyle w:val="ListParagraph"/>
        <w:numPr>
          <w:ilvl w:val="0"/>
          <w:numId w:val="4"/>
        </w:numPr>
        <w:spacing w:after="60"/>
      </w:pPr>
      <w:r>
        <w:rPr>
          <w:b/>
          <w:bCs/>
        </w:rPr>
        <w:t xml:space="preserve">Leakage</w:t>
      </w:r>
      <w:r>
        <w:t xml:space="preserve">: only if </w:t>
      </w:r>
      <w:r>
        <w:rPr>
          <w:b/>
          <w:bCs/>
        </w:rPr>
        <w:t xml:space="preserve">yields fall</w:t>
      </w:r>
      <w:r>
        <w:t xml:space="preserve"> — the share of lost yield × area × the emissions of land used elsewhere.</w:t>
      </w:r>
    </w:p>
    <w:p>
      <w:pPr>
        <w:pStyle w:val="ListParagraph"/>
        <w:numPr>
          <w:ilvl w:val="0"/>
          <w:numId w:val="4"/>
        </w:numPr>
        <w:spacing w:after="60"/>
      </w:pPr>
      <w:r>
        <w:rPr>
          <w:b/>
          <w:bCs/>
        </w:rPr>
        <w:t xml:space="preserve">Emission reductions</w:t>
      </w:r>
      <w:r>
        <w:t xml:space="preserve"> ER = [ΔSOC × (1 − UD) × 44/12 − project emissions − leakage].</w:t>
      </w:r>
    </w:p>
    <w:p>
      <w:pPr>
        <w:pStyle w:val="ListParagraph"/>
        <w:numPr>
          <w:ilvl w:val="0"/>
          <w:numId w:val="4"/>
        </w:numPr>
        <w:spacing w:after="60"/>
      </w:pPr>
      <w:r>
        <w:rPr>
          <w:b/>
          <w:bCs/>
        </w:rPr>
        <w:t xml:space="preserve">Buffer</w:t>
      </w:r>
      <w:r>
        <w:t xml:space="preserve">: </w:t>
      </w:r>
      <w:r>
        <w:rPr>
          <w:b/>
          <w:bCs/>
        </w:rPr>
        <w:t xml:space="preserve">20 %</w:t>
      </w:r>
      <w:r>
        <w:t xml:space="preserve"> to the Gold Standard Compliance Buffer.</w:t>
      </w:r>
    </w:p>
    <w:p>
      <w:pPr>
        <w:pStyle w:val="ListParagraph"/>
        <w:numPr>
          <w:ilvl w:val="0"/>
          <w:numId w:val="4"/>
        </w:numPr>
        <w:spacing w:after="60"/>
      </w:pPr>
      <w:r>
        <w:rPr>
          <w:b/>
          <w:bCs/>
        </w:rPr>
        <w:t xml:space="preserve">Paris alignment (GS 119)</w:t>
      </w:r>
      <w:r>
        <w:t xml:space="preserve">: the share of the period from </w:t>
      </w:r>
      <w:r>
        <w:rPr>
          <w:b/>
          <w:bCs/>
        </w:rPr>
        <w:t xml:space="preserve">1 January 2026</w:t>
      </w:r>
      <w:r>
        <w:t xml:space="preserve"> is credited only if the project records </w:t>
      </w:r>
      <w:r>
        <w:rPr>
          <w:b/>
          <w:bCs/>
        </w:rPr>
        <w:t xml:space="preserve">PAA = YES</w:t>
      </w:r>
      <w:r>
        <w:t xml:space="preserve"> (Gold Standard approved its Paris-aligned transition).</w:t>
      </w:r>
    </w:p>
    <w:p>
      <w:pPr>
        <w:pStyle w:val="ListParagraph"/>
        <w:numPr>
          <w:ilvl w:val="0"/>
          <w:numId w:val="4"/>
        </w:numPr>
        <w:spacing w:after="60"/>
      </w:pPr>
      <w:r>
        <w:rPr>
          <w:b/>
          <w:bCs/>
        </w:rPr>
        <w:t xml:space="preserve">GS VERs</w:t>
      </w:r>
      <w:r>
        <w:t xml:space="preserve"> in whole tonnes rounded down; a negative result is a reversal.</w:t>
      </w:r>
    </w:p>
    <w:p>
      <w:pPr>
        <w:pStyle w:val="Heading2"/>
        <w:keepNext/>
      </w:pPr>
      <w:r>
        <w:t xml:space="preserve">Data required</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192"/>
        <w:gridCol w:w="2846"/>
      </w:tblGrid>
      <w:tr>
        <w:trPr>
          <w:cantSplit/>
          <w:tblHeader/>
        </w:trPr>
        <w:tc>
          <w:tcPr>
            <w:tcW w:type="dxa" w:w="12192"/>
            <w:shd w:fill="E3EFE7" w:color="auto" w:val="clear"/>
            <w:tcMar>
              <w:top w:type="dxa" w:w="50"/>
              <w:left w:type="dxa" w:w="90"/>
              <w:bottom w:type="dxa" w:w="50"/>
              <w:right w:type="dxa" w:w="90"/>
            </w:tcMar>
          </w:tcPr>
          <w:p>
            <w:pPr>
              <w:spacing w:after="0" w:before="0"/>
            </w:pPr>
            <w:r>
              <w:rPr>
                <w:b/>
                <w:bCs/>
                <w:sz w:val="19"/>
                <w:szCs w:val="19"/>
              </w:rPr>
              <w:t xml:space="preserve">Data</w:t>
            </w:r>
          </w:p>
        </w:tc>
        <w:tc>
          <w:tcPr>
            <w:tcW w:type="dxa" w:w="2846"/>
            <w:shd w:fill="E3EFE7" w:color="auto" w:val="clear"/>
            <w:tcMar>
              <w:top w:type="dxa" w:w="50"/>
              <w:left w:type="dxa" w:w="90"/>
              <w:bottom w:type="dxa" w:w="50"/>
              <w:right w:type="dxa" w:w="90"/>
            </w:tcMar>
          </w:tcPr>
          <w:p>
            <w:pPr>
              <w:spacing w:after="0" w:before="0"/>
            </w:pPr>
            <w:r>
              <w:rPr>
                <w:b/>
                <w:bCs/>
                <w:sz w:val="19"/>
                <w:szCs w:val="19"/>
              </w:rPr>
              <w:t xml:space="preserve">Variants</w:t>
            </w:r>
          </w:p>
        </w:tc>
      </w:tr>
      <w:tr>
        <w:trPr>
          <w:cantSplit/>
        </w:trPr>
        <w:tc>
          <w:tcPr>
            <w:tcW w:type="dxa" w:w="12192"/>
            <w:tcMar>
              <w:top w:type="dxa" w:w="50"/>
              <w:left w:type="dxa" w:w="90"/>
              <w:bottom w:type="dxa" w:w="50"/>
              <w:right w:type="dxa" w:w="90"/>
            </w:tcMar>
          </w:tcPr>
          <w:p>
            <w:pPr>
              <w:spacing w:after="0" w:before="0"/>
            </w:pPr>
            <w:r>
              <w:rPr>
                <w:sz w:val="19"/>
                <w:szCs w:val="19"/>
              </w:rPr>
              <w:t xml:space="preserve">Organic carbon and soil mass per layer, both campaigns; probe diameter and cores</w:t>
            </w:r>
          </w:p>
        </w:tc>
        <w:tc>
          <w:tcPr>
            <w:tcW w:type="dxa" w:w="2846"/>
            <w:tcMar>
              <w:top w:type="dxa" w:w="50"/>
              <w:left w:type="dxa" w:w="90"/>
              <w:bottom w:type="dxa" w:w="50"/>
              <w:right w:type="dxa" w:w="90"/>
            </w:tcMar>
          </w:tcPr>
          <w:p>
            <w:pPr>
              <w:spacing w:after="0" w:before="0"/>
            </w:pPr>
            <w:r>
              <w:rPr>
                <w:sz w:val="19"/>
                <w:szCs w:val="19"/>
              </w:rPr>
              <w:t xml:space="preserve">A1</w:t>
            </w:r>
          </w:p>
        </w:tc>
      </w:tr>
      <w:tr>
        <w:trPr>
          <w:cantSplit/>
        </w:trPr>
        <w:tc>
          <w:tcPr>
            <w:tcW w:type="dxa" w:w="12192"/>
            <w:tcMar>
              <w:top w:type="dxa" w:w="50"/>
              <w:left w:type="dxa" w:w="90"/>
              <w:bottom w:type="dxa" w:w="50"/>
              <w:right w:type="dxa" w:w="90"/>
            </w:tcMar>
          </w:tcPr>
          <w:p>
            <w:pPr>
              <w:spacing w:after="0" w:before="0"/>
            </w:pPr>
            <w:r>
              <w:rPr>
                <w:sz w:val="19"/>
                <w:szCs w:val="19"/>
              </w:rPr>
              <w:t xml:space="preserve">SOC_REF, land-use factor, tillage and input factors (baseline and project), years of baseline practice, years since project start, ± % of each factor</w:t>
            </w:r>
          </w:p>
        </w:tc>
        <w:tc>
          <w:tcPr>
            <w:tcW w:type="dxa" w:w="2846"/>
            <w:tcMar>
              <w:top w:type="dxa" w:w="50"/>
              <w:left w:type="dxa" w:w="90"/>
              <w:bottom w:type="dxa" w:w="50"/>
              <w:right w:type="dxa" w:w="90"/>
            </w:tcMar>
          </w:tcPr>
          <w:p>
            <w:pPr>
              <w:spacing w:after="0" w:before="0"/>
            </w:pPr>
            <w:r>
              <w:rPr>
                <w:sz w:val="19"/>
                <w:szCs w:val="19"/>
              </w:rPr>
              <w:t xml:space="preserve">A3</w:t>
            </w:r>
          </w:p>
        </w:tc>
      </w:tr>
      <w:tr>
        <w:trPr>
          <w:cantSplit/>
        </w:trPr>
        <w:tc>
          <w:tcPr>
            <w:tcW w:type="dxa" w:w="12192"/>
            <w:tcMar>
              <w:top w:type="dxa" w:w="50"/>
              <w:left w:type="dxa" w:w="90"/>
              <w:bottom w:type="dxa" w:w="50"/>
              <w:right w:type="dxa" w:w="90"/>
            </w:tcMar>
          </w:tcPr>
          <w:p>
            <w:pPr>
              <w:spacing w:after="0" w:before="0"/>
            </w:pPr>
            <w:r>
              <w:rPr>
                <w:sz w:val="19"/>
                <w:szCs w:val="19"/>
              </w:rPr>
              <w:t xml:space="preserve">Fertiliser N, diesel, gasoline, electricity, agrochemical emissions (farm); diesel, gasoline and electricity emission factors (project)</w:t>
            </w:r>
          </w:p>
        </w:tc>
        <w:tc>
          <w:tcPr>
            <w:tcW w:type="dxa" w:w="2846"/>
            <w:tcMar>
              <w:top w:type="dxa" w:w="50"/>
              <w:left w:type="dxa" w:w="90"/>
              <w:bottom w:type="dxa" w:w="50"/>
              <w:right w:type="dxa" w:w="90"/>
            </w:tcMar>
          </w:tcPr>
          <w:p>
            <w:pPr>
              <w:spacing w:after="0" w:before="0"/>
            </w:pPr>
            <w:r>
              <w:rPr>
                <w:sz w:val="19"/>
                <w:szCs w:val="19"/>
              </w:rPr>
              <w:t xml:space="preserve">all (optional)</w:t>
            </w:r>
          </w:p>
        </w:tc>
      </w:tr>
      <w:tr>
        <w:trPr>
          <w:cantSplit/>
        </w:trPr>
        <w:tc>
          <w:tcPr>
            <w:tcW w:type="dxa" w:w="12192"/>
            <w:tcMar>
              <w:top w:type="dxa" w:w="50"/>
              <w:left w:type="dxa" w:w="90"/>
              <w:bottom w:type="dxa" w:w="50"/>
              <w:right w:type="dxa" w:w="90"/>
            </w:tcMar>
          </w:tcPr>
          <w:p>
            <w:pPr>
              <w:spacing w:after="0" w:before="0"/>
            </w:pPr>
            <w:r>
              <w:rPr>
                <w:sz w:val="19"/>
                <w:szCs w:val="19"/>
              </w:rPr>
              <w:t xml:space="preserve">Crop yield (farm); leakage-area emissions (project, only after a yield drop)</w:t>
            </w:r>
          </w:p>
        </w:tc>
        <w:tc>
          <w:tcPr>
            <w:tcW w:type="dxa" w:w="2846"/>
            <w:tcMar>
              <w:top w:type="dxa" w:w="50"/>
              <w:left w:type="dxa" w:w="90"/>
              <w:bottom w:type="dxa" w:w="50"/>
              <w:right w:type="dxa" w:w="90"/>
            </w:tcMar>
          </w:tcPr>
          <w:p>
            <w:pPr>
              <w:spacing w:after="0" w:before="0"/>
            </w:pPr>
            <w:r>
              <w:rPr>
                <w:sz w:val="19"/>
                <w:szCs w:val="19"/>
              </w:rPr>
              <w:t xml:space="preserve">all</w:t>
            </w:r>
          </w:p>
        </w:tc>
      </w:tr>
      <w:tr>
        <w:trPr>
          <w:cantSplit/>
        </w:trPr>
        <w:tc>
          <w:tcPr>
            <w:tcW w:type="dxa" w:w="12192"/>
            <w:tcMar>
              <w:top w:type="dxa" w:w="50"/>
              <w:left w:type="dxa" w:w="90"/>
              <w:bottom w:type="dxa" w:w="50"/>
              <w:right w:type="dxa" w:w="90"/>
            </w:tcMar>
          </w:tcPr>
          <w:p>
            <w:pPr>
              <w:spacing w:after="0" w:before="0"/>
            </w:pPr>
            <w:r>
              <w:rPr>
                <w:sz w:val="19"/>
                <w:szCs w:val="19"/>
              </w:rPr>
              <w:t xml:space="preserve">Cover-crop seed (kg), seed production and transport factors, transport distance</w:t>
            </w:r>
          </w:p>
        </w:tc>
        <w:tc>
          <w:tcPr>
            <w:tcW w:type="dxa" w:w="2846"/>
            <w:tcMar>
              <w:top w:type="dxa" w:w="50"/>
              <w:left w:type="dxa" w:w="90"/>
              <w:bottom w:type="dxa" w:w="50"/>
              <w:right w:type="dxa" w:w="90"/>
            </w:tcMar>
          </w:tcPr>
          <w:p>
            <w:pPr>
              <w:spacing w:after="0" w:before="0"/>
            </w:pPr>
            <w:r>
              <w:rPr>
                <w:sz w:val="19"/>
                <w:szCs w:val="19"/>
              </w:rPr>
              <w:t xml:space="preserve">CC-A1, CC-A3</w:t>
            </w:r>
          </w:p>
        </w:tc>
      </w:tr>
      <w:tr>
        <w:trPr>
          <w:cantSplit/>
        </w:trPr>
        <w:tc>
          <w:tcPr>
            <w:tcW w:type="dxa" w:w="12192"/>
            <w:tcMar>
              <w:top w:type="dxa" w:w="50"/>
              <w:left w:type="dxa" w:w="90"/>
              <w:bottom w:type="dxa" w:w="50"/>
              <w:right w:type="dxa" w:w="90"/>
            </w:tcMar>
          </w:tcPr>
          <w:p>
            <w:pPr>
              <w:spacing w:after="0" w:before="0"/>
            </w:pPr>
            <w:r>
              <w:rPr>
                <w:sz w:val="19"/>
                <w:szCs w:val="19"/>
              </w:rPr>
              <w:t xml:space="preserve">Paris alignment status (project)</w:t>
            </w:r>
          </w:p>
        </w:tc>
        <w:tc>
          <w:tcPr>
            <w:tcW w:type="dxa" w:w="2846"/>
            <w:tcMar>
              <w:top w:type="dxa" w:w="50"/>
              <w:left w:type="dxa" w:w="90"/>
              <w:bottom w:type="dxa" w:w="50"/>
              <w:right w:type="dxa" w:w="90"/>
            </w:tcMar>
          </w:tcPr>
          <w:p>
            <w:pPr>
              <w:spacing w:after="0" w:before="0"/>
            </w:pPr>
            <w:r>
              <w:rPr>
                <w:sz w:val="19"/>
                <w:szCs w:val="19"/>
              </w:rPr>
              <w:t xml:space="preserve">all</w:t>
            </w:r>
          </w:p>
        </w:tc>
      </w:tr>
    </w:tbl>
    <w:p>
      <w:pPr>
        <w:spacing w:after="120"/>
      </w:pPr>
    </w:p>
    <w:p>
      <w:pPr>
        <w:pStyle w:val="Heading2"/>
        <w:keepNext/>
      </w:pPr>
      <w:r>
        <w:t xml:space="preserve">Result</w:t>
      </w:r>
    </w:p>
    <w:p>
      <w:pPr>
        <w:spacing w:after="120"/>
      </w:pPr>
      <w:r>
        <w:rPr>
          <w:rFonts w:ascii="Consolas" w:cs="Consolas" w:eastAsia="Consolas" w:hAnsi="Consolas"/>
          <w:sz w:val="19"/>
          <w:szCs w:val="19"/>
          <w:shd w:fill="F2F2F2" w:color="auto" w:val="clear"/>
        </w:rPr>
        <w:t xml:space="preserve">GS_VER_TOTAL</w:t>
      </w:r>
      <w:r>
        <w:t xml:space="preserve"> (with </w:t>
      </w:r>
      <w:r>
        <w:rPr>
          <w:rFonts w:ascii="Consolas" w:cs="Consolas" w:eastAsia="Consolas" w:hAnsi="Consolas"/>
          <w:sz w:val="19"/>
          <w:szCs w:val="19"/>
          <w:shd w:fill="F2F2F2" w:color="auto" w:val="clear"/>
        </w:rPr>
        <w:t xml:space="preserve">ER_NET</w:t>
      </w:r>
      <w:r>
        <w:t xml:space="preserve">, </w:t>
      </w:r>
      <w:r>
        <w:rPr>
          <w:rFonts w:ascii="Consolas" w:cs="Consolas" w:eastAsia="Consolas" w:hAnsi="Consolas"/>
          <w:sz w:val="19"/>
          <w:szCs w:val="19"/>
          <w:shd w:fill="F2F2F2" w:color="auto" w:val="clear"/>
        </w:rPr>
        <w:t xml:space="preserve">BUFFER</w:t>
      </w:r>
      <w:r>
        <w:t xml:space="preserve">, </w:t>
      </w:r>
      <w:r>
        <w:rPr>
          <w:rFonts w:ascii="Consolas" w:cs="Consolas" w:eastAsia="Consolas" w:hAnsi="Consolas"/>
          <w:sz w:val="19"/>
          <w:szCs w:val="19"/>
          <w:shd w:fill="F2F2F2" w:color="auto" w:val="clear"/>
        </w:rPr>
        <w:t xml:space="preserve">PAA_BLOCKED_SHARE</w:t>
      </w:r>
      <w:r>
        <w:t xml:space="preserve">).</w:t>
      </w:r>
    </w:p>
    <w:p>
      <w:pPr>
        <w:pStyle w:val="Heading1"/>
        <w:keepNext/>
        <w:pageBreakBefore/>
      </w:pPr>
      <w:r>
        <w:t xml:space="preserve">7. Verra VM0047 v1.1 — Afforestation, Reforestation and Revegetation (census-based)</w:t>
      </w:r>
    </w:p>
    <w:p>
      <w:pPr>
        <w:spacing w:after="120"/>
      </w:pPr>
      <w:r>
        <w:t xml:space="preserve">Module </w:t>
      </w:r>
      <w:r>
        <w:rPr>
          <w:rFonts w:ascii="Consolas" w:cs="Consolas" w:eastAsia="Consolas" w:hAnsi="Consolas"/>
          <w:sz w:val="19"/>
          <w:szCs w:val="19"/>
          <w:shd w:fill="F2F2F2" w:color="auto" w:val="clear"/>
        </w:rPr>
        <w:t xml:space="preserve">VM0047-V1.1-CENSUS</w:t>
      </w:r>
      <w:r>
        <w:t xml:space="preserve"> · VM0047 v1.1 (14 May 2025)</w:t>
      </w:r>
    </w:p>
    <w:p>
      <w:pPr>
        <w:pStyle w:val="Heading2"/>
        <w:keepNext/>
      </w:pPr>
      <w:r>
        <w:t xml:space="preserve">What it credits</w:t>
      </w:r>
    </w:p>
    <w:p>
      <w:pPr>
        <w:spacing w:after="120"/>
      </w:pPr>
      <w:r>
        <w:t xml:space="preserve">Carbon stored in </w:t>
      </w:r>
      <w:r>
        <w:rPr>
          <w:b/>
          <w:bCs/>
        </w:rPr>
        <w:t xml:space="preserve">trees planted on land whose use continues</w:t>
      </w:r>
      <w:r>
        <w:t xml:space="preserve"> (e.g. trees on farm boundaries, agroforestry), with </w:t>
      </w:r>
      <w:r>
        <w:rPr>
          <w:b/>
          <w:bCs/>
        </w:rPr>
        <w:t xml:space="preserve">at most 50 planting units per hectare</w:t>
      </w:r>
      <w:r>
        <w:t xml:space="preserve">, planted directly. The </w:t>
      </w:r>
      <w:r>
        <w:rPr>
          <w:b/>
          <w:bCs/>
        </w:rPr>
        <w:t xml:space="preserve">census-based approach</w:t>
      </w:r>
      <w:r>
        <w:t xml:space="preserve"> counts every planted unit.</w:t>
      </w:r>
    </w:p>
    <w:p>
      <w:pPr>
        <w:spacing w:after="120"/>
      </w:pPr>
      <w:r>
        <w:rPr>
          <w:b/>
          <w:bCs/>
        </w:rPr>
        <w:t xml:space="preserve">Not included:</w:t>
      </w:r>
      <w:r>
        <w:t xml:space="preserve"> the </w:t>
      </w:r>
      <w:r>
        <w:rPr>
          <w:b/>
          <w:bCs/>
        </w:rPr>
        <w:t xml:space="preserve">area-based approach</w:t>
      </w:r>
      <w:r>
        <w:t xml:space="preserve"> (it needs a remote-sensing dynamic performance benchmark) and VMD0054 leakage.</w:t>
      </w:r>
    </w:p>
    <w:p>
      <w:pPr>
        <w:pStyle w:val="Heading2"/>
        <w:keepNext/>
      </w:pPr>
      <w:r>
        <w:t xml:space="preserve">How the calculation works</w:t>
      </w:r>
    </w:p>
    <w:p>
      <w:pPr>
        <w:pStyle w:val="ListParagraph"/>
        <w:numPr>
          <w:ilvl w:val="0"/>
          <w:numId w:val="5"/>
        </w:numPr>
        <w:spacing w:after="60"/>
      </w:pPr>
      <w:r>
        <w:rPr>
          <w:b/>
          <w:bCs/>
        </w:rPr>
        <w:t xml:space="preserve">Census</w:t>
      </w:r>
      <w:r>
        <w:t xml:space="preserve">: the number of planting units </w:t>
      </w:r>
      <w:r>
        <w:rPr>
          <w:b/>
          <w:bCs/>
        </w:rPr>
        <w:t xml:space="preserve">N</w:t>
      </w:r>
      <w:r>
        <w:t xml:space="preserve"> per stratum at the start (t = 0).</w:t>
      </w:r>
    </w:p>
    <w:p>
      <w:pPr>
        <w:pStyle w:val="ListParagraph"/>
        <w:numPr>
          <w:ilvl w:val="0"/>
          <w:numId w:val="5"/>
        </w:numPr>
        <w:spacing w:after="60"/>
      </w:pPr>
      <w:r>
        <w:rPr>
          <w:b/>
          <w:bCs/>
        </w:rPr>
        <w:t xml:space="preserve">Mortality</w:t>
      </w:r>
      <w:r>
        <w:t xml:space="preserve"> Mₜ = dead ÷ sampled units in the monitoring event.</w:t>
      </w:r>
    </w:p>
    <w:p>
      <w:pPr>
        <w:pStyle w:val="ListParagraph"/>
        <w:numPr>
          <w:ilvl w:val="0"/>
          <w:numId w:val="5"/>
        </w:numPr>
        <w:spacing w:after="60"/>
      </w:pPr>
      <w:r>
        <w:rPr>
          <w:b/>
          <w:bCs/>
        </w:rPr>
        <w:t xml:space="preserve">Biomass</w:t>
      </w:r>
      <w:r>
        <w:t xml:space="preserve">: above-ground woody biomass of each </w:t>
      </w:r>
      <w:r>
        <w:rPr>
          <w:b/>
          <w:bCs/>
        </w:rPr>
        <w:t xml:space="preserve">sampled live unit</w:t>
      </w:r>
      <w:r>
        <w:t xml:space="preserve"> (kg dry matter, from a documented allometric equation — species, else genus, else family, same ecoregion); below-ground with the </w:t>
      </w:r>
      <w:r>
        <w:rPr>
          <w:b/>
          <w:bCs/>
        </w:rPr>
        <w:t xml:space="preserve">root-to-shoot ratio</w:t>
      </w:r>
      <w:r>
        <w:t xml:space="preserve">; carbon fraction </w:t>
      </w:r>
      <w:r>
        <w:rPr>
          <w:b/>
          <w:bCs/>
        </w:rPr>
        <w:t xml:space="preserve">0.47</w:t>
      </w:r>
      <w:r>
        <w:t xml:space="preserve">.</w:t>
      </w:r>
    </w:p>
    <w:p>
      <w:pPr>
        <w:pStyle w:val="ListParagraph"/>
        <w:numPr>
          <w:ilvl w:val="0"/>
          <w:numId w:val="5"/>
        </w:numPr>
        <w:spacing w:after="60"/>
      </w:pPr>
      <w:r>
        <w:rPr>
          <w:b/>
          <w:bCs/>
        </w:rPr>
        <w:t xml:space="preserve">Woody carbon stock</w:t>
      </w:r>
      <w:r>
        <w:t xml:space="preserve"> = N × (1 − Mₜ) × mean carbon per live unit; change since the previous event.</w:t>
      </w:r>
    </w:p>
    <w:p>
      <w:pPr>
        <w:pStyle w:val="ListParagraph"/>
        <w:numPr>
          <w:ilvl w:val="0"/>
          <w:numId w:val="5"/>
        </w:numPr>
        <w:spacing w:after="60"/>
      </w:pPr>
      <w:r>
        <w:rPr>
          <w:b/>
          <w:bCs/>
        </w:rPr>
        <w:t xml:space="preserve">Baseline</w:t>
      </w:r>
      <w:r>
        <w:t xml:space="preserve"> = zero (no planting without the project). </w:t>
      </w:r>
      <w:r>
        <w:rPr>
          <w:b/>
          <w:bCs/>
        </w:rPr>
        <w:t xml:space="preserve">Leakage</w:t>
      </w:r>
      <w:r>
        <w:t xml:space="preserve"> = zero for the census approach.</w:t>
      </w:r>
    </w:p>
    <w:p>
      <w:pPr>
        <w:pStyle w:val="ListParagraph"/>
        <w:numPr>
          <w:ilvl w:val="0"/>
          <w:numId w:val="5"/>
        </w:numPr>
        <w:spacing w:after="60"/>
      </w:pPr>
      <w:r>
        <w:rPr>
          <w:b/>
          <w:bCs/>
        </w:rPr>
        <w:t xml:space="preserve">Project emissions</w:t>
      </w:r>
      <w:r>
        <w:t xml:space="preserve">: burning (CH₄, N₂O) and fertiliser N₂O.</w:t>
      </w:r>
    </w:p>
    <w:p>
      <w:pPr>
        <w:pStyle w:val="ListParagraph"/>
        <w:numPr>
          <w:ilvl w:val="0"/>
          <w:numId w:val="5"/>
        </w:numPr>
        <w:spacing w:after="60"/>
      </w:pPr>
      <w:r>
        <w:rPr>
          <w:b/>
          <w:bCs/>
        </w:rPr>
        <w:t xml:space="preserve">Uncertainty</w:t>
      </w:r>
      <w:r>
        <w:t xml:space="preserve"> at 90 %: if the half-width exceeds </w:t>
      </w:r>
      <w:r>
        <w:rPr>
          <w:b/>
          <w:bCs/>
        </w:rPr>
        <w:t xml:space="preserve">100 %</w:t>
      </w:r>
      <w:r>
        <w:t xml:space="preserve"> of the stock, </w:t>
      </w:r>
      <w:r>
        <w:rPr>
          <w:b/>
          <w:bCs/>
        </w:rPr>
        <w:t xml:space="preserve">no removals</w:t>
      </w:r>
      <w:r>
        <w:t xml:space="preserve"> are credited; otherwise the part above 10 % is deducted.</w:t>
      </w:r>
    </w:p>
    <w:p>
      <w:pPr>
        <w:pStyle w:val="ListParagraph"/>
        <w:numPr>
          <w:ilvl w:val="0"/>
          <w:numId w:val="5"/>
        </w:numPr>
        <w:spacing w:after="60"/>
      </w:pPr>
      <w:r>
        <w:rPr>
          <w:b/>
          <w:bCs/>
        </w:rPr>
        <w:t xml:space="preserve">Buffer</w:t>
      </w:r>
      <w:r>
        <w:t xml:space="preserve"> = non-permanence risk rating (</w:t>
      </w:r>
      <w:r>
        <w:rPr>
          <w:b/>
          <w:bCs/>
        </w:rPr>
        <w:t xml:space="preserve">minimum 12 %</w:t>
      </w:r>
      <w:r>
        <w:t xml:space="preserve">) × the stock change; VCUs rounded down; a net loss is a reversal.</w:t>
      </w:r>
    </w:p>
    <w:p>
      <w:pPr>
        <w:pStyle w:val="Heading2"/>
        <w:keepNext/>
      </w:pPr>
      <w:r>
        <w:t xml:space="preserve">Data required</w:t>
      </w:r>
    </w:p>
    <w:p>
      <w:pPr>
        <w:spacing w:after="120"/>
      </w:pPr>
      <w:r>
        <w:t xml:space="preserve">Census count N per stratum (repeated each period) · per sampled unit: alive / dead, above-ground biomass (kg d.m.), burned yes / no · root-to-shoot ratio · fertiliser N (synthetic, organic) · non-permanence risk rating.</w:t>
      </w:r>
    </w:p>
    <w:p>
      <w:pPr>
        <w:pStyle w:val="Heading2"/>
        <w:keepNext/>
      </w:pPr>
      <w:r>
        <w:t xml:space="preserve">Result</w:t>
      </w:r>
    </w:p>
    <w:p>
      <w:pPr>
        <w:spacing w:after="120"/>
      </w:pPr>
      <w:r>
        <w:rPr>
          <w:rFonts w:ascii="Consolas" w:cs="Consolas" w:eastAsia="Consolas" w:hAnsi="Consolas"/>
          <w:sz w:val="19"/>
          <w:szCs w:val="19"/>
          <w:shd w:fill="F2F2F2" w:color="auto" w:val="clear"/>
        </w:rPr>
        <w:t xml:space="preserve">VCU_TOTAL</w:t>
      </w:r>
      <w:r>
        <w:t xml:space="preserve"> (with </w:t>
      </w:r>
      <w:r>
        <w:rPr>
          <w:rFonts w:ascii="Consolas" w:cs="Consolas" w:eastAsia="Consolas" w:hAnsi="Consolas"/>
          <w:sz w:val="19"/>
          <w:szCs w:val="19"/>
          <w:shd w:fill="F2F2F2" w:color="auto" w:val="clear"/>
        </w:rPr>
        <w:t xml:space="preserve">NET_REMOVALS</w:t>
      </w:r>
      <w:r>
        <w:t xml:space="preserve">, annualised removals, </w:t>
      </w:r>
      <w:r>
        <w:rPr>
          <w:rFonts w:ascii="Consolas" w:cs="Consolas" w:eastAsia="Consolas" w:hAnsi="Consolas"/>
          <w:sz w:val="19"/>
          <w:szCs w:val="19"/>
          <w:shd w:fill="F2F2F2" w:color="auto" w:val="clear"/>
        </w:rPr>
        <w:t xml:space="preserve">REVERSAL</w:t>
      </w:r>
      <w:r>
        <w:t xml:space="preserve">).</w:t>
      </w:r>
    </w:p>
    <w:p>
      <w:pPr>
        <w:pStyle w:val="Heading1"/>
        <w:keepNext/>
        <w:pageBreakBefore/>
      </w:pPr>
      <w:r>
        <w:t xml:space="preserve">8. Verra VM0044 v1.2 — Biochar Utilization</w:t>
      </w:r>
    </w:p>
    <w:p>
      <w:pPr>
        <w:spacing w:after="120"/>
      </w:pPr>
      <w:r>
        <w:t xml:space="preserve">Module </w:t>
      </w:r>
      <w:r>
        <w:rPr>
          <w:rFonts w:ascii="Consolas" w:cs="Consolas" w:eastAsia="Consolas" w:hAnsi="Consolas"/>
          <w:sz w:val="19"/>
          <w:szCs w:val="19"/>
          <w:shd w:fill="F2F2F2" w:color="auto" w:val="clear"/>
        </w:rPr>
        <w:t xml:space="preserve">VM0044-V1.2</w:t>
      </w:r>
      <w:r>
        <w:t xml:space="preserve"> · equations unchanged from v1.1</w:t>
      </w:r>
    </w:p>
    <w:p>
      <w:pPr>
        <w:pStyle w:val="Heading2"/>
        <w:keepNext/>
      </w:pPr>
      <w:r>
        <w:t xml:space="preserve">What it credits</w:t>
      </w:r>
    </w:p>
    <w:p>
      <w:pPr>
        <w:spacing w:after="120"/>
      </w:pPr>
      <w:r>
        <w:t xml:space="preserve">Carbon locked in </w:t>
      </w:r>
      <w:r>
        <w:rPr>
          <w:b/>
          <w:bCs/>
        </w:rPr>
        <w:t xml:space="preserve">biochar</w:t>
      </w:r>
      <w:r>
        <w:t xml:space="preserve"> — charcoal made by heating biomass (crop residue, wood, husks, manure) with little oxygen — that is </w:t>
      </w:r>
      <w:r>
        <w:rPr>
          <w:b/>
          <w:bCs/>
        </w:rPr>
        <w:t xml:space="preserve">applied to soil</w:t>
      </w:r>
      <w:r>
        <w:t xml:space="preserve"> or used in </w:t>
      </w:r>
      <w:r>
        <w:rPr>
          <w:b/>
          <w:bCs/>
        </w:rPr>
        <w:t xml:space="preserve">non-soil applications</w:t>
      </w:r>
      <w:r>
        <w:t xml:space="preserve"> (e.g. concrete, asphalt). One project = </w:t>
      </w:r>
      <w:r>
        <w:rPr>
          <w:b/>
          <w:bCs/>
        </w:rPr>
        <w:t xml:space="preserve">one production facility</w:t>
      </w:r>
      <w:r>
        <w:t xml:space="preserve">.</w:t>
      </w:r>
    </w:p>
    <w:p>
      <w:pPr>
        <w:pStyle w:val="Heading2"/>
        <w:keepNext/>
      </w:pPr>
      <w:r>
        <w:t xml:space="preserve">How the calculation works</w:t>
      </w:r>
    </w:p>
    <w:p>
      <w:pPr>
        <w:pStyle w:val="ListParagraph"/>
        <w:numPr>
          <w:ilvl w:val="0"/>
          <w:numId w:val="6"/>
        </w:numPr>
        <w:spacing w:after="60"/>
      </w:pPr>
      <w:r>
        <w:rPr>
          <w:b/>
          <w:bCs/>
        </w:rPr>
        <w:t xml:space="preserve">Persistent carbon</w:t>
      </w:r>
      <w:r>
        <w:t xml:space="preserve"> = biochar used × </w:t>
      </w:r>
      <w:r>
        <w:rPr>
          <w:b/>
          <w:bCs/>
        </w:rPr>
        <w:t xml:space="preserve">organic carbon content F_Cp</w:t>
      </w:r>
      <w:r>
        <w:t xml:space="preserve"> × </w:t>
      </w:r>
      <w:r>
        <w:rPr>
          <w:b/>
          <w:bCs/>
        </w:rPr>
        <w:t xml:space="preserve">permanence factor PR</w:t>
      </w:r>
      <w:r>
        <w:t xml:space="preserve"> (share still stored after 100 years):</w:t>
      </w:r>
    </w:p>
    <w:p>
      <w:pPr>
        <w:pStyle w:val="ListParagraph"/>
        <w:numPr>
          <w:ilvl w:val="1"/>
          <w:numId w:val="7"/>
        </w:numPr>
        <w:spacing w:after="60"/>
      </w:pPr>
      <w:r>
        <w:t xml:space="preserve">F_Cp from </w:t>
      </w:r>
      <w:r>
        <w:rPr>
          <w:b/>
          <w:bCs/>
        </w:rPr>
        <w:t xml:space="preserve">laboratory analysis</w:t>
      </w:r>
      <w:r>
        <w:t xml:space="preserve"> (mandatory for high technology) or a default by feedstock and process;</w:t>
      </w:r>
    </w:p>
    <w:p>
      <w:pPr>
        <w:pStyle w:val="ListParagraph"/>
        <w:numPr>
          <w:ilvl w:val="1"/>
          <w:numId w:val="7"/>
        </w:numPr>
        <w:spacing w:after="60"/>
      </w:pPr>
      <w:r>
        <w:t xml:space="preserve">PR from the </w:t>
      </w:r>
      <w:r>
        <w:rPr>
          <w:b/>
          <w:bCs/>
        </w:rPr>
        <w:t xml:space="preserve">production temperature</w:t>
      </w:r>
      <w:r>
        <w:t xml:space="preserve">: &gt; 600 °C → 0.89; 450–600 °C → 0.80; 350–450 °C → 0.65; lower or unknown → 0.56.</w:t>
      </w:r>
    </w:p>
    <w:p>
      <w:pPr>
        <w:pStyle w:val="ListParagraph"/>
        <w:numPr>
          <w:ilvl w:val="0"/>
          <w:numId w:val="6"/>
        </w:numPr>
        <w:spacing w:after="60"/>
      </w:pPr>
      <w:r>
        <w:rPr>
          <w:b/>
          <w:bCs/>
        </w:rPr>
        <w:t xml:space="preserve">Production emissions</w:t>
      </w:r>
      <w:r>
        <w:t xml:space="preserve">: pre-treatment, auxiliary energy and processing (electricity, fuel — calculated with CDM tools, entered as tCO₂e); </w:t>
      </w:r>
      <w:r>
        <w:rPr>
          <w:b/>
          <w:bCs/>
        </w:rPr>
        <w:t xml:space="preserve">low-technology</w:t>
      </w:r>
      <w:r>
        <w:t xml:space="preserve"> kilns also emit </w:t>
      </w:r>
      <w:r>
        <w:rPr>
          <w:b/>
          <w:bCs/>
        </w:rPr>
        <w:t xml:space="preserve">methane</w:t>
      </w:r>
      <w:r>
        <w:t xml:space="preserve"> (default 0.049 t CH₄ per tonne). Allocated by biochar used ÷ produced.</w:t>
      </w:r>
    </w:p>
    <w:p>
      <w:pPr>
        <w:pStyle w:val="ListParagraph"/>
        <w:numPr>
          <w:ilvl w:val="0"/>
          <w:numId w:val="6"/>
        </w:numPr>
        <w:spacing w:after="60"/>
      </w:pPr>
      <w:r>
        <w:rPr>
          <w:b/>
          <w:bCs/>
        </w:rPr>
        <w:t xml:space="preserve">Application emissions</w:t>
      </w:r>
      <w:r>
        <w:t xml:space="preserve"> and </w:t>
      </w:r>
      <w:r>
        <w:rPr>
          <w:b/>
          <w:bCs/>
        </w:rPr>
        <w:t xml:space="preserve">transport leakage</w:t>
      </w:r>
      <w:r>
        <w:t xml:space="preserve"> (legs with a round trip under 200 km are not counted).</w:t>
      </w:r>
    </w:p>
    <w:p>
      <w:pPr>
        <w:pStyle w:val="ListParagraph"/>
        <w:numPr>
          <w:ilvl w:val="0"/>
          <w:numId w:val="6"/>
        </w:numPr>
        <w:spacing w:after="60"/>
      </w:pPr>
      <w:r>
        <w:rPr>
          <w:b/>
          <w:bCs/>
        </w:rPr>
        <w:t xml:space="preserve">Emission reductions</w:t>
      </w:r>
      <w:r>
        <w:t xml:space="preserve"> = persistent carbon × 44/12 − production − application emissions − leakage.</w:t>
      </w:r>
    </w:p>
    <w:p>
      <w:pPr>
        <w:pStyle w:val="ListParagraph"/>
        <w:numPr>
          <w:ilvl w:val="0"/>
          <w:numId w:val="6"/>
        </w:numPr>
        <w:spacing w:after="60"/>
      </w:pPr>
      <w:r>
        <w:rPr>
          <w:b/>
          <w:bCs/>
        </w:rPr>
        <w:t xml:space="preserve">No uncertainty deduction and no buffer</w:t>
      </w:r>
      <w:r>
        <w:t xml:space="preserve"> — VM0044 has neither; permanence is already in the PR factor.</w:t>
      </w:r>
    </w:p>
    <w:p>
      <w:pPr>
        <w:spacing w:after="120"/>
      </w:pPr>
      <w:r>
        <w:rPr>
          <w:b/>
          <w:bCs/>
        </w:rPr>
        <w:t xml:space="preserve">Eligibility enforced:</w:t>
      </w:r>
      <w:r>
        <w:t xml:space="preserve"> soil biochar with any batch </w:t>
      </w:r>
      <w:r>
        <w:rPr>
          <w:b/>
          <w:bCs/>
        </w:rPr>
        <w:t xml:space="preserve">H:C ratio above 0.7</w:t>
      </w:r>
      <w:r>
        <w:t xml:space="preserve"> is refused.</w:t>
      </w:r>
    </w:p>
    <w:p>
      <w:pPr>
        <w:pStyle w:val="Heading2"/>
        <w:keepNext/>
      </w:pPr>
      <w:r>
        <w:t xml:space="preserve">Data required</w:t>
      </w:r>
    </w:p>
    <w:p>
      <w:pPr>
        <w:spacing w:after="120"/>
      </w:pPr>
      <w:r>
        <w:t xml:space="preserve">Biochar produced; used in soil; used in non-soil applications (t dry) · lab organic carbon content and H:C ratio · production temperature · technology (HIGH / LOW) · feedstock class and process · methane per tonne (low technology) · pre-treatment, auxiliary, processing and transport emissions (tCO₂e).</w:t>
      </w:r>
    </w:p>
    <w:p>
      <w:pPr>
        <w:pStyle w:val="Heading2"/>
        <w:keepNext/>
      </w:pPr>
      <w:r>
        <w:t xml:space="preserve">Result</w:t>
      </w:r>
    </w:p>
    <w:p>
      <w:pPr>
        <w:spacing w:after="120"/>
      </w:pPr>
      <w:r>
        <w:rPr>
          <w:rFonts w:ascii="Consolas" w:cs="Consolas" w:eastAsia="Consolas" w:hAnsi="Consolas"/>
          <w:sz w:val="19"/>
          <w:szCs w:val="19"/>
          <w:shd w:fill="F2F2F2" w:color="auto" w:val="clear"/>
        </w:rPr>
        <w:t xml:space="preserve">VCU_TOTAL</w:t>
      </w:r>
      <w:r>
        <w:t xml:space="preserve"> (with </w:t>
      </w:r>
      <w:r>
        <w:rPr>
          <w:rFonts w:ascii="Consolas" w:cs="Consolas" w:eastAsia="Consolas" w:hAnsi="Consolas"/>
          <w:sz w:val="19"/>
          <w:szCs w:val="19"/>
          <w:shd w:fill="F2F2F2" w:color="auto" w:val="clear"/>
        </w:rPr>
        <w:t xml:space="preserve">ER_NET</w:t>
      </w:r>
      <w:r>
        <w:t xml:space="preserve">).</w:t>
      </w:r>
    </w:p>
    <w:p>
      <w:pPr>
        <w:pStyle w:val="Heading1"/>
        <w:keepNext/>
        <w:pageBreakBefore/>
      </w:pPr>
      <w:r>
        <w:t xml:space="preserve">9. Verra VM0051 v1.1 — Improved Management in Rice Production Systems</w:t>
      </w:r>
    </w:p>
    <w:p>
      <w:pPr>
        <w:spacing w:after="120"/>
      </w:pPr>
      <w:r>
        <w:t xml:space="preserve">Module </w:t>
      </w:r>
      <w:r>
        <w:rPr>
          <w:rFonts w:ascii="Consolas" w:cs="Consolas" w:eastAsia="Consolas" w:hAnsi="Consolas"/>
          <w:sz w:val="19"/>
          <w:szCs w:val="19"/>
          <w:shd w:fill="F2F2F2" w:color="auto" w:val="clear"/>
        </w:rPr>
        <w:t xml:space="preserve">VM0051-V1.1-QA3</w:t>
      </w:r>
      <w:r>
        <w:t xml:space="preserve"> — Quantification Approach 3 (IPCC 2019 emission factors)</w:t>
      </w:r>
    </w:p>
    <w:p>
      <w:pPr>
        <w:pStyle w:val="Heading2"/>
        <w:keepNext/>
      </w:pPr>
      <w:r>
        <w:t xml:space="preserve">What it credits</w:t>
      </w:r>
    </w:p>
    <w:p>
      <w:pPr>
        <w:spacing w:after="120"/>
      </w:pPr>
      <w:r>
        <w:t xml:space="preserve">Reducing </w:t>
      </w:r>
      <w:r>
        <w:rPr>
          <w:b/>
          <w:bCs/>
        </w:rPr>
        <w:t xml:space="preserve">methane from flooded rice paddies</w:t>
      </w:r>
      <w:r>
        <w:t xml:space="preserve"> by changing water management (e.g. </w:t>
      </w:r>
      <w:r>
        <w:rPr>
          <w:b/>
          <w:bCs/>
        </w:rPr>
        <w:t xml:space="preserve">alternate wetting and drying</w:t>
      </w:r>
      <w:r>
        <w:t xml:space="preserve">, mid-season drainage), pre-season water status, and the management of </w:t>
      </w:r>
      <w:r>
        <w:rPr>
          <w:b/>
          <w:bCs/>
        </w:rPr>
        <w:t xml:space="preserve">straw and organic amendments</w:t>
      </w:r>
      <w:r>
        <w:t xml:space="preserve"> (compost, farmyard manure, green manure).</w:t>
      </w:r>
    </w:p>
    <w:p>
      <w:pPr>
        <w:spacing w:after="120"/>
      </w:pPr>
      <w:r>
        <w:rPr>
          <w:b/>
          <w:bCs/>
        </w:rPr>
        <w:t xml:space="preserve">Not included:</w:t>
      </w:r>
      <w:r>
        <w:t xml:space="preserve"> Approach 1 (models) and Approach 2 (chamber measurement) — these are mandatory under VM0051 for methanotrophs, biochar, low-emission cultivars and AWD shallower than 10 cm, so such projects cannot use this module.</w:t>
      </w:r>
    </w:p>
    <w:p>
      <w:pPr>
        <w:pStyle w:val="Heading2"/>
        <w:keepNext/>
      </w:pPr>
      <w:r>
        <w:t xml:space="preserve">How the calculation works</w:t>
      </w:r>
    </w:p>
    <w:p>
      <w:pPr>
        <w:pStyle w:val="ListParagraph"/>
        <w:numPr>
          <w:ilvl w:val="0"/>
          <w:numId w:val="8"/>
        </w:numPr>
        <w:spacing w:after="60"/>
      </w:pPr>
      <w:r>
        <w:rPr>
          <w:b/>
          <w:bCs/>
        </w:rPr>
        <w:t xml:space="preserve">Daily methane emission factor</w:t>
      </w:r>
      <w:r>
        <w:t xml:space="preserve"> per field and season: EF = EFc × </w:t>
      </w:r>
      <w:r>
        <w:rPr>
          <w:b/>
          <w:bCs/>
        </w:rPr>
        <w:t xml:space="preserve">SFw</w:t>
      </w:r>
      <w:r>
        <w:t xml:space="preserve"> (water regime during the season) × </w:t>
      </w:r>
      <w:r>
        <w:rPr>
          <w:b/>
          <w:bCs/>
        </w:rPr>
        <w:t xml:space="preserve">SFp</w:t>
      </w:r>
      <w:r>
        <w:t xml:space="preserve"> (water status before the season) × </w:t>
      </w:r>
      <w:r>
        <w:rPr>
          <w:b/>
          <w:bCs/>
        </w:rPr>
        <w:t xml:space="preserve">SFo</w:t>
      </w:r>
      <w:r>
        <w:t xml:space="preserve"> (organic amendments: (1 + Σ amount × conversion factor)^0.59).</w:t>
      </w:r>
    </w:p>
    <w:p>
      <w:pPr>
        <w:pStyle w:val="ListParagraph"/>
        <w:numPr>
          <w:ilvl w:val="0"/>
          <w:numId w:val="8"/>
        </w:numPr>
        <w:spacing w:after="60"/>
      </w:pPr>
      <w:r>
        <w:rPr>
          <w:b/>
          <w:bCs/>
        </w:rPr>
        <w:t xml:space="preserve">Methane</w:t>
      </w:r>
      <w:r>
        <w:t xml:space="preserve"> = EF × cultivation days × area × GWP, per season.</w:t>
      </w:r>
    </w:p>
    <w:p>
      <w:pPr>
        <w:pStyle w:val="ListParagraph"/>
        <w:numPr>
          <w:ilvl w:val="0"/>
          <w:numId w:val="8"/>
        </w:numPr>
        <w:spacing w:after="60"/>
      </w:pPr>
      <w:r>
        <w:rPr>
          <w:b/>
          <w:bCs/>
        </w:rPr>
        <w:t xml:space="preserve">Baseline</w:t>
      </w:r>
      <w:r>
        <w:t xml:space="preserve"> from the farm's look-back years (with a conservative drainage rule and 5 t/ha straw).</w:t>
      </w:r>
    </w:p>
    <w:p>
      <w:pPr>
        <w:pStyle w:val="ListParagraph"/>
        <w:numPr>
          <w:ilvl w:val="0"/>
          <w:numId w:val="8"/>
        </w:numPr>
        <w:spacing w:after="60"/>
      </w:pPr>
      <w:r>
        <w:rPr>
          <w:b/>
          <w:bCs/>
        </w:rPr>
        <w:t xml:space="preserve">N₂O</w:t>
      </w:r>
      <w:r>
        <w:t xml:space="preserve">: drying periods increase N₂O, and changes in the nitrogen rate are counted.</w:t>
      </w:r>
    </w:p>
    <w:p>
      <w:pPr>
        <w:pStyle w:val="ListParagraph"/>
        <w:numPr>
          <w:ilvl w:val="0"/>
          <w:numId w:val="8"/>
        </w:numPr>
        <w:spacing w:after="60"/>
      </w:pPr>
      <w:r>
        <w:rPr>
          <w:b/>
          <w:bCs/>
        </w:rPr>
        <w:t xml:space="preserve">Fuel, residue burning, straw used elsewhere</w:t>
      </w:r>
      <w:r>
        <w:t xml:space="preserve"> and </w:t>
      </w:r>
      <w:r>
        <w:rPr>
          <w:b/>
          <w:bCs/>
        </w:rPr>
        <w:t xml:space="preserve">leakage</w:t>
      </w:r>
      <w:r>
        <w:t xml:space="preserve"> (imported organic amendments, diverted bioenergy residues).</w:t>
      </w:r>
    </w:p>
    <w:p>
      <w:pPr>
        <w:pStyle w:val="ListParagraph"/>
        <w:numPr>
          <w:ilvl w:val="0"/>
          <w:numId w:val="8"/>
        </w:numPr>
        <w:spacing w:after="60"/>
      </w:pPr>
      <w:r>
        <w:rPr>
          <w:b/>
          <w:bCs/>
        </w:rPr>
        <w:t xml:space="preserve">Uncertainty</w:t>
      </w:r>
      <w:r>
        <w:t xml:space="preserve">: 15 % on the methane and N₂O changes.</w:t>
      </w:r>
    </w:p>
    <w:p>
      <w:pPr>
        <w:pStyle w:val="ListParagraph"/>
        <w:numPr>
          <w:ilvl w:val="0"/>
          <w:numId w:val="8"/>
        </w:numPr>
        <w:spacing w:after="60"/>
      </w:pPr>
      <w:r>
        <w:t xml:space="preserve">Credits = baseline − project − leakage − uncertainty.</w:t>
      </w:r>
    </w:p>
    <w:p>
      <w:pPr>
        <w:pStyle w:val="Heading2"/>
        <w:keepNext/>
      </w:pPr>
      <w:r>
        <w:t xml:space="preserve">Data required</w:t>
      </w:r>
    </w:p>
    <w:p>
      <w:pPr>
        <w:spacing w:after="120"/>
      </w:pPr>
      <w:r>
        <w:t xml:space="preserve">Per field and season: rice area, cultivation days, water regime (continuous / single / multiple drainage), pre-season water status, straw incorporated and its timing, compost, farmyard manure, green manure, nitrogen applied, diesel, residue burned · baseline look-back seasons · IPCC region (or a country-specific factor and its uncertainty) · straw end-use emissions, leakage, land-preparation fuel.</w:t>
      </w:r>
    </w:p>
    <w:p>
      <w:pPr>
        <w:pStyle w:val="Heading2"/>
        <w:keepNext/>
      </w:pPr>
      <w:r>
        <w:t xml:space="preserve">Result</w:t>
      </w:r>
    </w:p>
    <w:p>
      <w:pPr>
        <w:spacing w:after="120"/>
      </w:pPr>
      <w:r>
        <w:rPr>
          <w:rFonts w:ascii="Consolas" w:cs="Consolas" w:eastAsia="Consolas" w:hAnsi="Consolas"/>
          <w:sz w:val="19"/>
          <w:szCs w:val="19"/>
          <w:shd w:fill="F2F2F2" w:color="auto" w:val="clear"/>
        </w:rPr>
        <w:t xml:space="preserve">CREDITS</w:t>
      </w:r>
      <w:r>
        <w:t xml:space="preserve"> (with </w:t>
      </w:r>
      <w:r>
        <w:rPr>
          <w:rFonts w:ascii="Consolas" w:cs="Consolas" w:eastAsia="Consolas" w:hAnsi="Consolas"/>
          <w:sz w:val="19"/>
          <w:szCs w:val="19"/>
          <w:shd w:fill="F2F2F2" w:color="auto" w:val="clear"/>
        </w:rPr>
        <w:t xml:space="preserve">ER_NET</w:t>
      </w:r>
      <w:r>
        <w:t xml:space="preserve">).</w:t>
      </w:r>
    </w:p>
    <w:p>
      <w:pPr>
        <w:pStyle w:val="Heading1"/>
        <w:keepNext/>
        <w:pageBreakBefore/>
      </w:pPr>
      <w:r>
        <w:t xml:space="preserve">10. India CCTS BM AG04.002 v1.0 — Improved rice management</w:t>
      </w:r>
    </w:p>
    <w:p>
      <w:pPr>
        <w:spacing w:after="120"/>
      </w:pPr>
      <w:r>
        <w:t xml:space="preserve">Module </w:t>
      </w:r>
      <w:r>
        <w:rPr>
          <w:rFonts w:ascii="Consolas" w:cs="Consolas" w:eastAsia="Consolas" w:hAnsi="Consolas"/>
          <w:sz w:val="19"/>
          <w:szCs w:val="19"/>
          <w:shd w:fill="F2F2F2" w:color="auto" w:val="clear"/>
        </w:rPr>
        <w:t xml:space="preserve">CCTS-AG04.002</w:t>
      </w:r>
      <w:r>
        <w:t xml:space="preserve"> — IPCC default-value approach; same emission-factor engine as VM0051</w:t>
      </w:r>
    </w:p>
    <w:p>
      <w:pPr>
        <w:pStyle w:val="Heading2"/>
        <w:keepNext/>
      </w:pPr>
      <w:r>
        <w:t xml:space="preserve">What it credits</w:t>
      </w:r>
    </w:p>
    <w:p>
      <w:pPr>
        <w:spacing w:after="120"/>
      </w:pPr>
      <w:r>
        <w:t xml:space="preserve">Methane reduction in paddy rice under </w:t>
      </w:r>
      <w:r>
        <w:rPr>
          <w:b/>
          <w:bCs/>
        </w:rPr>
        <w:t xml:space="preserve">India's Carbon Credit Trading Scheme</w:t>
      </w:r>
      <w:r>
        <w:t xml:space="preserve"> — the compliance-market counterpart of VM0051.</w:t>
      </w:r>
    </w:p>
    <w:p>
      <w:pPr>
        <w:pStyle w:val="Heading2"/>
        <w:keepNext/>
      </w:pPr>
      <w:r>
        <w:t xml:space="preserve">Differences from VM0051 in the platform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599"/>
        <w:gridCol w:w="6869"/>
        <w:gridCol w:w="5570"/>
      </w:tblGrid>
      <w:tr>
        <w:trPr>
          <w:cantSplit/>
          <w:tblHeader/>
        </w:trPr>
        <w:tc>
          <w:tcPr>
            <w:tcW w:type="dxa" w:w="2599"/>
            <w:shd w:fill="E3EFE7" w:color="auto" w:val="clear"/>
            <w:tcMar>
              <w:top w:type="dxa" w:w="50"/>
              <w:left w:type="dxa" w:w="90"/>
              <w:bottom w:type="dxa" w:w="50"/>
              <w:right w:type="dxa" w:w="90"/>
            </w:tcMar>
          </w:tcPr>
          <w:p>
            <w:pPr>
              <w:spacing w:after="0" w:before="0"/>
            </w:pPr>
          </w:p>
        </w:tc>
        <w:tc>
          <w:tcPr>
            <w:tcW w:type="dxa" w:w="6869"/>
            <w:shd w:fill="E3EFE7" w:color="auto" w:val="clear"/>
            <w:tcMar>
              <w:top w:type="dxa" w:w="50"/>
              <w:left w:type="dxa" w:w="90"/>
              <w:bottom w:type="dxa" w:w="50"/>
              <w:right w:type="dxa" w:w="90"/>
            </w:tcMar>
          </w:tcPr>
          <w:p>
            <w:pPr>
              <w:spacing w:after="0" w:before="0"/>
            </w:pPr>
            <w:r>
              <w:rPr>
                <w:b/>
                <w:bCs/>
                <w:sz w:val="19"/>
                <w:szCs w:val="19"/>
              </w:rPr>
              <w:t xml:space="preserve">VM0051 (Verra)</w:t>
            </w:r>
          </w:p>
        </w:tc>
        <w:tc>
          <w:tcPr>
            <w:tcW w:type="dxa" w:w="5570"/>
            <w:shd w:fill="E3EFE7" w:color="auto" w:val="clear"/>
            <w:tcMar>
              <w:top w:type="dxa" w:w="50"/>
              <w:left w:type="dxa" w:w="90"/>
              <w:bottom w:type="dxa" w:w="50"/>
              <w:right w:type="dxa" w:w="90"/>
            </w:tcMar>
          </w:tcPr>
          <w:p>
            <w:pPr>
              <w:spacing w:after="0" w:before="0"/>
            </w:pPr>
            <w:r>
              <w:rPr>
                <w:b/>
                <w:bCs/>
                <w:sz w:val="19"/>
                <w:szCs w:val="19"/>
              </w:rPr>
              <w:t xml:space="preserve">BM AG04.002 (CCTS)</w:t>
            </w:r>
          </w:p>
        </w:tc>
      </w:tr>
      <w:tr>
        <w:trPr>
          <w:cantSplit/>
        </w:trPr>
        <w:tc>
          <w:tcPr>
            <w:tcW w:type="dxa" w:w="2599"/>
            <w:tcMar>
              <w:top w:type="dxa" w:w="50"/>
              <w:left w:type="dxa" w:w="90"/>
              <w:bottom w:type="dxa" w:w="50"/>
              <w:right w:type="dxa" w:w="90"/>
            </w:tcMar>
          </w:tcPr>
          <w:p>
            <w:pPr>
              <w:spacing w:after="0" w:before="0"/>
            </w:pPr>
            <w:r>
              <w:rPr>
                <w:sz w:val="19"/>
                <w:szCs w:val="19"/>
              </w:rPr>
              <w:t xml:space="preserve">Market</w:t>
            </w:r>
          </w:p>
        </w:tc>
        <w:tc>
          <w:tcPr>
            <w:tcW w:type="dxa" w:w="6869"/>
            <w:tcMar>
              <w:top w:type="dxa" w:w="50"/>
              <w:left w:type="dxa" w:w="90"/>
              <w:bottom w:type="dxa" w:w="50"/>
              <w:right w:type="dxa" w:w="90"/>
            </w:tcMar>
          </w:tcPr>
          <w:p>
            <w:pPr>
              <w:spacing w:after="0" w:before="0"/>
            </w:pPr>
            <w:r>
              <w:rPr>
                <w:sz w:val="19"/>
                <w:szCs w:val="19"/>
              </w:rPr>
              <w:t xml:space="preserve">Voluntary (VCUs)</w:t>
            </w:r>
          </w:p>
        </w:tc>
        <w:tc>
          <w:tcPr>
            <w:tcW w:type="dxa" w:w="5570"/>
            <w:tcMar>
              <w:top w:type="dxa" w:w="50"/>
              <w:left w:type="dxa" w:w="90"/>
              <w:bottom w:type="dxa" w:w="50"/>
              <w:right w:type="dxa" w:w="90"/>
            </w:tcMar>
          </w:tcPr>
          <w:p>
            <w:pPr>
              <w:spacing w:after="0" w:before="0"/>
            </w:pPr>
            <w:r>
              <w:rPr>
                <w:sz w:val="19"/>
                <w:szCs w:val="19"/>
              </w:rPr>
              <w:t xml:space="preserve">Indian compliance (CCCs)</w:t>
            </w:r>
          </w:p>
        </w:tc>
      </w:tr>
      <w:tr>
        <w:trPr>
          <w:cantSplit/>
        </w:trPr>
        <w:tc>
          <w:tcPr>
            <w:tcW w:type="dxa" w:w="2599"/>
            <w:tcMar>
              <w:top w:type="dxa" w:w="50"/>
              <w:left w:type="dxa" w:w="90"/>
              <w:bottom w:type="dxa" w:w="50"/>
              <w:right w:type="dxa" w:w="90"/>
            </w:tcMar>
          </w:tcPr>
          <w:p>
            <w:pPr>
              <w:spacing w:after="0" w:before="0"/>
            </w:pPr>
            <w:r>
              <w:rPr>
                <w:sz w:val="19"/>
                <w:szCs w:val="19"/>
              </w:rPr>
              <w:t xml:space="preserve">Uncertainty</w:t>
            </w:r>
          </w:p>
        </w:tc>
        <w:tc>
          <w:tcPr>
            <w:tcW w:type="dxa" w:w="6869"/>
            <w:tcMar>
              <w:top w:type="dxa" w:w="50"/>
              <w:left w:type="dxa" w:w="90"/>
              <w:bottom w:type="dxa" w:w="50"/>
              <w:right w:type="dxa" w:w="90"/>
            </w:tcMar>
          </w:tcPr>
          <w:p>
            <w:pPr>
              <w:spacing w:after="0" w:before="0"/>
            </w:pPr>
            <w:r>
              <w:rPr>
                <w:sz w:val="19"/>
                <w:szCs w:val="19"/>
              </w:rPr>
              <w:t xml:space="preserve">15 % on ΔCH₄ and ΔN₂O</w:t>
            </w:r>
          </w:p>
        </w:tc>
        <w:tc>
          <w:tcPr>
            <w:tcW w:type="dxa" w:w="5570"/>
            <w:tcMar>
              <w:top w:type="dxa" w:w="50"/>
              <w:left w:type="dxa" w:w="90"/>
              <w:bottom w:type="dxa" w:w="50"/>
              <w:right w:type="dxa" w:w="90"/>
            </w:tcMar>
          </w:tcPr>
          <w:p>
            <w:pPr>
              <w:spacing w:after="0" w:before="0"/>
            </w:pPr>
            <w:r>
              <w:rPr>
                <w:sz w:val="19"/>
                <w:szCs w:val="19"/>
              </w:rPr>
              <w:t xml:space="preserve">15 % on the whole reduction</w:t>
            </w:r>
          </w:p>
        </w:tc>
      </w:tr>
      <w:tr>
        <w:trPr>
          <w:cantSplit/>
        </w:trPr>
        <w:tc>
          <w:tcPr>
            <w:tcW w:type="dxa" w:w="2599"/>
            <w:tcMar>
              <w:top w:type="dxa" w:w="50"/>
              <w:left w:type="dxa" w:w="90"/>
              <w:bottom w:type="dxa" w:w="50"/>
              <w:right w:type="dxa" w:w="90"/>
            </w:tcMar>
          </w:tcPr>
          <w:p>
            <w:pPr>
              <w:spacing w:after="0" w:before="0"/>
            </w:pPr>
            <w:r>
              <w:rPr>
                <w:sz w:val="19"/>
                <w:szCs w:val="19"/>
              </w:rPr>
              <w:t xml:space="preserve">N₂O decreases</w:t>
            </w:r>
          </w:p>
        </w:tc>
        <w:tc>
          <w:tcPr>
            <w:tcW w:type="dxa" w:w="6869"/>
            <w:tcMar>
              <w:top w:type="dxa" w:w="50"/>
              <w:left w:type="dxa" w:w="90"/>
              <w:bottom w:type="dxa" w:w="50"/>
              <w:right w:type="dxa" w:w="90"/>
            </w:tcMar>
          </w:tcPr>
          <w:p>
            <w:pPr>
              <w:spacing w:after="0" w:before="0"/>
            </w:pPr>
            <w:r>
              <w:rPr>
                <w:sz w:val="19"/>
                <w:szCs w:val="19"/>
              </w:rPr>
              <w:t xml:space="preserve">Counted</w:t>
            </w:r>
          </w:p>
        </w:tc>
        <w:tc>
          <w:tcPr>
            <w:tcW w:type="dxa" w:w="5570"/>
            <w:tcMar>
              <w:top w:type="dxa" w:w="50"/>
              <w:left w:type="dxa" w:w="90"/>
              <w:bottom w:type="dxa" w:w="50"/>
              <w:right w:type="dxa" w:w="90"/>
            </w:tcMar>
          </w:tcPr>
          <w:p>
            <w:pPr>
              <w:spacing w:after="0" w:before="0"/>
            </w:pPr>
            <w:r>
              <w:rPr>
                <w:b/>
                <w:bCs/>
                <w:sz w:val="19"/>
                <w:szCs w:val="19"/>
              </w:rPr>
              <w:t xml:space="preserve">Not credited</w:t>
            </w:r>
          </w:p>
        </w:tc>
      </w:tr>
      <w:tr>
        <w:trPr>
          <w:cantSplit/>
        </w:trPr>
        <w:tc>
          <w:tcPr>
            <w:tcW w:type="dxa" w:w="2599"/>
            <w:tcMar>
              <w:top w:type="dxa" w:w="50"/>
              <w:left w:type="dxa" w:w="90"/>
              <w:bottom w:type="dxa" w:w="50"/>
              <w:right w:type="dxa" w:w="90"/>
            </w:tcMar>
          </w:tcPr>
          <w:p>
            <w:pPr>
              <w:spacing w:after="0" w:before="0"/>
            </w:pPr>
            <w:r>
              <w:rPr>
                <w:sz w:val="19"/>
                <w:szCs w:val="19"/>
              </w:rPr>
              <w:t xml:space="preserve">Extra sources</w:t>
            </w:r>
          </w:p>
        </w:tc>
        <w:tc>
          <w:tcPr>
            <w:tcW w:type="dxa" w:w="6869"/>
            <w:tcMar>
              <w:top w:type="dxa" w:w="50"/>
              <w:left w:type="dxa" w:w="90"/>
              <w:bottom w:type="dxa" w:w="50"/>
              <w:right w:type="dxa" w:w="90"/>
            </w:tcMar>
          </w:tcPr>
          <w:p>
            <w:pPr>
              <w:spacing w:after="0" w:before="0"/>
            </w:pPr>
            <w:r>
              <w:rPr>
                <w:sz w:val="19"/>
                <w:szCs w:val="19"/>
              </w:rPr>
              <w:t xml:space="preserve">Fuel, burning, straw end use, leakage</w:t>
            </w:r>
          </w:p>
        </w:tc>
        <w:tc>
          <w:tcPr>
            <w:tcW w:type="dxa" w:w="5570"/>
            <w:tcMar>
              <w:top w:type="dxa" w:w="50"/>
              <w:left w:type="dxa" w:w="90"/>
              <w:bottom w:type="dxa" w:w="50"/>
              <w:right w:type="dxa" w:w="90"/>
            </w:tcMar>
          </w:tcPr>
          <w:p>
            <w:pPr>
              <w:spacing w:after="0" w:before="0"/>
            </w:pPr>
            <w:r>
              <w:rPr>
                <w:sz w:val="19"/>
                <w:szCs w:val="19"/>
              </w:rPr>
              <w:t xml:space="preserve">Fewer (default-value approach)</w:t>
            </w:r>
          </w:p>
        </w:tc>
      </w:tr>
      <w:tr>
        <w:trPr>
          <w:cantSplit/>
        </w:trPr>
        <w:tc>
          <w:tcPr>
            <w:tcW w:type="dxa" w:w="2599"/>
            <w:tcMar>
              <w:top w:type="dxa" w:w="50"/>
              <w:left w:type="dxa" w:w="90"/>
              <w:bottom w:type="dxa" w:w="50"/>
              <w:right w:type="dxa" w:w="90"/>
            </w:tcMar>
          </w:tcPr>
          <w:p>
            <w:pPr>
              <w:spacing w:after="0" w:before="0"/>
            </w:pPr>
            <w:r>
              <w:rPr>
                <w:sz w:val="19"/>
                <w:szCs w:val="19"/>
              </w:rPr>
              <w:t xml:space="preserve">Drying N₂O</w:t>
            </w:r>
          </w:p>
        </w:tc>
        <w:tc>
          <w:tcPr>
            <w:tcW w:type="dxa" w:w="6869"/>
            <w:tcMar>
              <w:top w:type="dxa" w:w="50"/>
              <w:left w:type="dxa" w:w="90"/>
              <w:bottom w:type="dxa" w:w="50"/>
              <w:right w:type="dxa" w:w="90"/>
            </w:tcMar>
          </w:tcPr>
          <w:p>
            <w:pPr>
              <w:spacing w:after="0" w:before="0"/>
            </w:pPr>
            <w:r>
              <w:rPr>
                <w:sz w:val="19"/>
                <w:szCs w:val="19"/>
              </w:rPr>
              <w:t xml:space="preserve">(0.005 − 0.003) × 44/28 × N</w:t>
            </w:r>
          </w:p>
        </w:tc>
        <w:tc>
          <w:tcPr>
            <w:tcW w:type="dxa" w:w="5570"/>
            <w:tcMar>
              <w:top w:type="dxa" w:w="50"/>
              <w:left w:type="dxa" w:w="90"/>
              <w:bottom w:type="dxa" w:w="50"/>
              <w:right w:type="dxa" w:w="90"/>
            </w:tcMar>
          </w:tcPr>
          <w:p>
            <w:pPr>
              <w:spacing w:after="0" w:before="0"/>
            </w:pPr>
            <w:r>
              <w:rPr>
                <w:sz w:val="19"/>
                <w:szCs w:val="19"/>
              </w:rPr>
              <w:t xml:space="preserve">Same</w:t>
            </w:r>
          </w:p>
        </w:tc>
      </w:tr>
    </w:tbl>
    <w:p>
      <w:pPr>
        <w:spacing w:after="120"/>
      </w:pPr>
    </w:p>
    <w:p>
      <w:pPr>
        <w:pStyle w:val="Heading2"/>
        <w:keepNext/>
      </w:pPr>
      <w:r>
        <w:t xml:space="preserve">Data required</w:t>
      </w:r>
    </w:p>
    <w:p>
      <w:pPr>
        <w:spacing w:after="120"/>
      </w:pPr>
      <w:r>
        <w:t xml:space="preserve">As VM0051: rice area, days, water regime, pre-season status, straw, amendments, nitrogen per field and season; baseline seasons; region.</w:t>
      </w:r>
    </w:p>
    <w:p>
      <w:pPr>
        <w:pStyle w:val="Heading2"/>
        <w:keepNext/>
      </w:pPr>
      <w:r>
        <w:t xml:space="preserve">Result</w:t>
      </w:r>
    </w:p>
    <w:p>
      <w:pPr>
        <w:spacing w:after="120"/>
      </w:pPr>
      <w:r>
        <w:rPr>
          <w:rFonts w:ascii="Consolas" w:cs="Consolas" w:eastAsia="Consolas" w:hAnsi="Consolas"/>
          <w:sz w:val="19"/>
          <w:szCs w:val="19"/>
          <w:shd w:fill="F2F2F2" w:color="auto" w:val="clear"/>
        </w:rPr>
        <w:t xml:space="preserve">CREDITS</w:t>
      </w:r>
      <w:r>
        <w:t xml:space="preserve">.</w:t>
      </w:r>
    </w:p>
    <w:p>
      <w:pPr>
        <w:pStyle w:val="Heading1"/>
        <w:keepNext/>
        <w:pageBreakBefore/>
      </w:pPr>
      <w:r>
        <w:t xml:space="preserve">11. India CCTS BM FR05.002 and FR05.001 v1.0 — Afforestation / reforestation</w:t>
      </w:r>
    </w:p>
    <w:p>
      <w:pPr>
        <w:spacing w:after="120"/>
      </w:pPr>
      <w:r>
        <w:t xml:space="preserve">Modules </w:t>
      </w:r>
      <w:r>
        <w:rPr>
          <w:rFonts w:ascii="Consolas" w:cs="Consolas" w:eastAsia="Consolas" w:hAnsi="Consolas"/>
          <w:sz w:val="19"/>
          <w:szCs w:val="19"/>
          <w:shd w:fill="F2F2F2" w:color="auto" w:val="clear"/>
        </w:rPr>
        <w:t xml:space="preserve">CCTS-FR05.002</w:t>
      </w:r>
      <w:r>
        <w:t xml:space="preserve"> (lands except wetlands) and </w:t>
      </w:r>
      <w:r>
        <w:rPr>
          <w:rFonts w:ascii="Consolas" w:cs="Consolas" w:eastAsia="Consolas" w:hAnsi="Consolas"/>
          <w:sz w:val="19"/>
          <w:szCs w:val="19"/>
          <w:shd w:fill="F2F2F2" w:color="auto" w:val="clear"/>
        </w:rPr>
        <w:t xml:space="preserve">CCTS-FR05.001</w:t>
      </w:r>
      <w:r>
        <w:t xml:space="preserve"> (degraded mangrove habitats), with tool BM-T-AR-0004 v1.0</w:t>
      </w:r>
    </w:p>
    <w:p>
      <w:pPr>
        <w:pStyle w:val="Heading2"/>
        <w:keepNext/>
      </w:pPr>
      <w:r>
        <w:t xml:space="preserve">What they credit</w:t>
      </w:r>
    </w:p>
    <w:p>
      <w:pPr>
        <w:spacing w:after="120"/>
      </w:pPr>
      <w:r>
        <w:t xml:space="preserve">Carbon stored by </w:t>
      </w:r>
      <w:r>
        <w:rPr>
          <w:b/>
          <w:bCs/>
        </w:rPr>
        <w:t xml:space="preserve">planting trees</w:t>
      </w:r>
      <w:r>
        <w:t xml:space="preserve"> under India's CCTS — on degraded or non-forest land (</w:t>
      </w:r>
      <w:r>
        <w:rPr>
          <w:b/>
          <w:bCs/>
        </w:rPr>
        <w:t xml:space="preserve">FR05.002</w:t>
      </w:r>
      <w:r>
        <w:t xml:space="preserve">) or in </w:t>
      </w:r>
      <w:r>
        <w:rPr>
          <w:b/>
          <w:bCs/>
        </w:rPr>
        <w:t xml:space="preserve">degraded mangrove habitats</w:t>
      </w:r>
      <w:r>
        <w:t xml:space="preserve"> (</w:t>
      </w:r>
      <w:r>
        <w:rPr>
          <w:b/>
          <w:bCs/>
        </w:rPr>
        <w:t xml:space="preserve">FR05.001</w:t>
      </w:r>
      <w:r>
        <w:t xml:space="preserve">).</w:t>
      </w:r>
    </w:p>
    <w:p>
      <w:pPr>
        <w:pStyle w:val="Heading2"/>
        <w:keepNext/>
      </w:pPr>
      <w:r>
        <w:t xml:space="preserve">How the calculation works</w:t>
      </w:r>
    </w:p>
    <w:p>
      <w:pPr>
        <w:pStyle w:val="ListParagraph"/>
        <w:numPr>
          <w:ilvl w:val="0"/>
          <w:numId w:val="9"/>
        </w:numPr>
        <w:spacing w:after="60"/>
      </w:pPr>
      <w:r>
        <w:rPr>
          <w:b/>
          <w:bCs/>
        </w:rPr>
        <w:t xml:space="preserve">Tree carbon stock</w:t>
      </w:r>
      <w:r>
        <w:t xml:space="preserve"> by </w:t>
      </w:r>
      <w:r>
        <w:rPr>
          <w:b/>
          <w:bCs/>
        </w:rPr>
        <w:t xml:space="preserve">stratified random sample plots</w:t>
      </w:r>
      <w:r>
        <w:t xml:space="preserve">: above-ground biomass of each plot (species allometric equations); below-ground biomass with a per-plot root-to-shoot ratio; scaled to the stratum.</w:t>
      </w:r>
    </w:p>
    <w:p>
      <w:pPr>
        <w:pStyle w:val="ListParagraph"/>
        <w:numPr>
          <w:ilvl w:val="0"/>
          <w:numId w:val="9"/>
        </w:numPr>
        <w:spacing w:after="60"/>
      </w:pPr>
      <w:r>
        <w:rPr>
          <w:b/>
          <w:bCs/>
        </w:rPr>
        <w:t xml:space="preserve">Shrubs</w:t>
      </w:r>
      <w:r>
        <w:t xml:space="preserve"> (optional) from crown cover (below 5 % = zero).</w:t>
      </w:r>
    </w:p>
    <w:p>
      <w:pPr>
        <w:pStyle w:val="ListParagraph"/>
        <w:numPr>
          <w:ilvl w:val="0"/>
          <w:numId w:val="9"/>
        </w:numPr>
        <w:spacing w:after="60"/>
      </w:pPr>
      <w:r>
        <w:rPr>
          <w:b/>
          <w:bCs/>
        </w:rPr>
        <w:t xml:space="preserve">Stock change</w:t>
      </w:r>
      <w:r>
        <w:t xml:space="preserve"> = current estimate − previous approved estimate (or the pre-project stock at the first verification), reduced by a </w:t>
      </w:r>
      <w:r>
        <w:rPr>
          <w:b/>
          <w:bCs/>
        </w:rPr>
        <w:t xml:space="preserve">discount for uncertainty</w:t>
      </w:r>
      <w:r>
        <w:t xml:space="preserve">.</w:t>
      </w:r>
    </w:p>
    <w:p>
      <w:pPr>
        <w:pStyle w:val="ListParagraph"/>
        <w:numPr>
          <w:ilvl w:val="0"/>
          <w:numId w:val="9"/>
        </w:numPr>
        <w:spacing w:after="60"/>
      </w:pPr>
      <w:r>
        <w:rPr>
          <w:b/>
          <w:bCs/>
        </w:rPr>
        <w:t xml:space="preserve">FR05.001 only</w:t>
      </w:r>
      <w:r>
        <w:t xml:space="preserve">: soil carbon of planted mangrove areas at a </w:t>
      </w:r>
      <w:r>
        <w:rPr>
          <w:b/>
          <w:bCs/>
        </w:rPr>
        <w:t xml:space="preserve">default 0.50 t C/ha/year for 20 years</w:t>
      </w:r>
      <w:r>
        <w:t xml:space="preserve">.</w:t>
      </w:r>
    </w:p>
    <w:p>
      <w:pPr>
        <w:pStyle w:val="ListParagraph"/>
        <w:numPr>
          <w:ilvl w:val="0"/>
          <w:numId w:val="9"/>
        </w:numPr>
        <w:spacing w:after="60"/>
      </w:pPr>
      <w:r>
        <w:rPr>
          <w:b/>
          <w:bCs/>
        </w:rPr>
        <w:t xml:space="preserve">Net</w:t>
      </w:r>
      <w:r>
        <w:t xml:space="preserve"> ΔC = project change − burning emissions − baseline change − leakage.</w:t>
      </w:r>
    </w:p>
    <w:p>
      <w:pPr>
        <w:pStyle w:val="ListParagraph"/>
        <w:numPr>
          <w:ilvl w:val="0"/>
          <w:numId w:val="9"/>
        </w:numPr>
        <w:spacing w:after="60"/>
      </w:pPr>
      <w:r>
        <w:rPr>
          <w:b/>
          <w:bCs/>
        </w:rPr>
        <w:t xml:space="preserve">Credits for the verification</w:t>
      </w:r>
      <w:r>
        <w:t xml:space="preserve"> (</w:t>
      </w:r>
      <w:r>
        <w:rPr>
          <w:rFonts w:ascii="Consolas" w:cs="Consolas" w:eastAsia="Consolas" w:hAnsi="Consolas"/>
          <w:sz w:val="19"/>
          <w:szCs w:val="19"/>
          <w:shd w:fill="F2F2F2" w:color="auto" w:val="clear"/>
        </w:rPr>
        <w:t xml:space="preserve">LCCC</w:t>
      </w:r>
      <w:r>
        <w:t xml:space="preserve">), whole units rounded down. A negative value means credits must be </w:t>
      </w:r>
      <w:r>
        <w:rPr>
          <w:b/>
          <w:bCs/>
        </w:rPr>
        <w:t xml:space="preserve">replaced</w:t>
      </w:r>
      <w:r>
        <w:t xml:space="preserve"> (</w:t>
      </w:r>
      <w:r>
        <w:rPr>
          <w:rFonts w:ascii="Consolas" w:cs="Consolas" w:eastAsia="Consolas" w:hAnsi="Consolas"/>
          <w:sz w:val="19"/>
          <w:szCs w:val="19"/>
          <w:shd w:fill="F2F2F2" w:color="auto" w:val="clear"/>
        </w:rPr>
        <w:t xml:space="preserve">REPLACEMENT_DUE</w:t>
      </w:r>
      <w:r>
        <w:t xml:space="preserve">).</w:t>
      </w:r>
    </w:p>
    <w:p>
      <w:pPr>
        <w:spacing w:after="120"/>
      </w:pPr>
      <w:r>
        <w:rPr>
          <w:b/>
          <w:bCs/>
        </w:rPr>
        <w:t xml:space="preserve">Not included:</w:t>
      </w:r>
      <w:r>
        <w:t xml:space="preserve"> dead wood and litter (optional pools — excluded, conservative); FR05.002 soil carbon.</w:t>
      </w:r>
    </w:p>
    <w:p>
      <w:pPr>
        <w:pStyle w:val="Heading2"/>
        <w:keepNext/>
      </w:pPr>
      <w:r>
        <w:t xml:space="preserve">Data required</w:t>
      </w:r>
    </w:p>
    <w:p>
      <w:pPr>
        <w:spacing w:after="120"/>
      </w:pPr>
      <w:r>
        <w:t xml:space="preserve">Per plot: above-ground tree biomass (t d.m.) · plot size · pre-project stock · baseline change · shrub crown cover and regional forest biomass · burning emissions and leakage (tCO₂e from the CCTS tools) · planting year (mangroves).</w:t>
      </w:r>
    </w:p>
    <w:p>
      <w:pPr>
        <w:pStyle w:val="Heading2"/>
        <w:keepNext/>
      </w:pPr>
      <w:r>
        <w:t xml:space="preserve">Result</w:t>
      </w:r>
    </w:p>
    <w:p>
      <w:pPr>
        <w:spacing w:after="120"/>
      </w:pPr>
      <w:r>
        <w:rPr>
          <w:rFonts w:ascii="Consolas" w:cs="Consolas" w:eastAsia="Consolas" w:hAnsi="Consolas"/>
          <w:sz w:val="19"/>
          <w:szCs w:val="19"/>
          <w:shd w:fill="F2F2F2" w:color="auto" w:val="clear"/>
        </w:rPr>
        <w:t xml:space="preserve">LCCC</w:t>
      </w:r>
      <w:r>
        <w:t xml:space="preserve"> (credits for this verification; the registry keeps the running total).</w:t>
      </w:r>
    </w:p>
    <w:p>
      <w:pPr>
        <w:pStyle w:val="Heading1"/>
        <w:keepNext/>
        <w:pageBreakBefore/>
      </w:pPr>
      <w:r>
        <w:t xml:space="preserve">12. Gold Standard GS 403 v2.1 — Afforestation / Reforestation</w:t>
      </w:r>
    </w:p>
    <w:p>
      <w:pPr>
        <w:spacing w:after="120"/>
      </w:pPr>
      <w:r>
        <w:t xml:space="preserve">Module </w:t>
      </w:r>
      <w:r>
        <w:rPr>
          <w:rFonts w:ascii="Consolas" w:cs="Consolas" w:eastAsia="Consolas" w:hAnsi="Consolas"/>
          <w:sz w:val="19"/>
          <w:szCs w:val="19"/>
          <w:shd w:fill="F2F2F2" w:color="auto" w:val="clear"/>
        </w:rPr>
        <w:t xml:space="preserve">GS403-V2.1</w:t>
      </w:r>
    </w:p>
    <w:p>
      <w:pPr>
        <w:pStyle w:val="Heading2"/>
        <w:keepNext/>
      </w:pPr>
      <w:r>
        <w:t xml:space="preserve">What it credits</w:t>
      </w:r>
    </w:p>
    <w:p>
      <w:pPr>
        <w:spacing w:after="120"/>
      </w:pPr>
      <w:r>
        <w:t xml:space="preserve">Carbon stored by </w:t>
      </w:r>
      <w:r>
        <w:rPr>
          <w:b/>
          <w:bCs/>
        </w:rPr>
        <w:t xml:space="preserve">tree plantations and forests</w:t>
      </w:r>
      <w:r>
        <w:t xml:space="preserve"> under Gold Standard. GS 403 uses its </w:t>
      </w:r>
      <w:r>
        <w:rPr>
          <w:b/>
          <w:bCs/>
        </w:rPr>
        <w:t xml:space="preserve">own conversion factors</w:t>
      </w:r>
      <w:r>
        <w:t xml:space="preserve"> (not the CDM A/R tools).</w:t>
      </w:r>
    </w:p>
    <w:p>
      <w:pPr>
        <w:pStyle w:val="Heading2"/>
        <w:keepNext/>
      </w:pPr>
      <w:r>
        <w:t xml:space="preserve">How the calculation works</w:t>
      </w:r>
    </w:p>
    <w:p>
      <w:pPr>
        <w:pStyle w:val="ListParagraph"/>
        <w:numPr>
          <w:ilvl w:val="0"/>
          <w:numId w:val="10"/>
        </w:numPr>
        <w:spacing w:after="60"/>
      </w:pPr>
      <w:r>
        <w:rPr>
          <w:b/>
          <w:bCs/>
        </w:rPr>
        <w:t xml:space="preserve">Stem volume</w:t>
      </w:r>
      <w:r>
        <w:t xml:space="preserve"> from forest inventory plots per </w:t>
      </w:r>
      <w:r>
        <w:rPr>
          <w:b/>
          <w:bCs/>
        </w:rPr>
        <w:t xml:space="preserve">Modelling Unit</w:t>
      </w:r>
      <w:r>
        <w:t xml:space="preserve"> (MU = stratum).</w:t>
      </w:r>
    </w:p>
    <w:p>
      <w:pPr>
        <w:pStyle w:val="ListParagraph"/>
        <w:numPr>
          <w:ilvl w:val="0"/>
          <w:numId w:val="10"/>
        </w:numPr>
        <w:spacing w:after="60"/>
      </w:pPr>
      <w:r>
        <w:rPr>
          <w:b/>
          <w:bCs/>
        </w:rPr>
        <w:t xml:space="preserve">Carbon</w:t>
      </w:r>
      <w:r>
        <w:t xml:space="preserve"> = volume × wood density × biomass expansion factor × (1 + root-to-shoot) × 0.47 × 44/12. Defaults: wood density 0.3, BEF 1.1, root-to-shoot 0.2 unless the MU's own factors are recorded.</w:t>
      </w:r>
    </w:p>
    <w:p>
      <w:pPr>
        <w:pStyle w:val="ListParagraph"/>
        <w:numPr>
          <w:ilvl w:val="0"/>
          <w:numId w:val="10"/>
        </w:numPr>
        <w:spacing w:after="60"/>
      </w:pPr>
      <w:r>
        <w:rPr>
          <w:b/>
          <w:bCs/>
        </w:rPr>
        <w:t xml:space="preserve">Precision rule</w:t>
      </w:r>
      <w:r>
        <w:t xml:space="preserve">: the inventory must be within </w:t>
      </w:r>
      <w:r>
        <w:rPr>
          <w:b/>
          <w:bCs/>
        </w:rPr>
        <w:t xml:space="preserve">±20 % at 90 %</w:t>
      </w:r>
      <w:r>
        <w:t xml:space="preserve">; the excess is deducted.</w:t>
      </w:r>
    </w:p>
    <w:p>
      <w:pPr>
        <w:pStyle w:val="ListParagraph"/>
        <w:numPr>
          <w:ilvl w:val="0"/>
          <w:numId w:val="10"/>
        </w:numPr>
        <w:spacing w:after="60"/>
      </w:pPr>
      <w:r>
        <w:rPr>
          <w:b/>
          <w:bCs/>
        </w:rPr>
        <w:t xml:space="preserve">Cap</w:t>
      </w:r>
      <w:r>
        <w:t xml:space="preserve">: the creditable stock never exceeds the </w:t>
      </w:r>
      <w:r>
        <w:rPr>
          <w:b/>
          <w:bCs/>
        </w:rPr>
        <w:t xml:space="preserve">growth model's</w:t>
      </w:r>
      <w:r>
        <w:t xml:space="preserve"> expected or long-term value.</w:t>
      </w:r>
    </w:p>
    <w:p>
      <w:pPr>
        <w:pStyle w:val="ListParagraph"/>
        <w:numPr>
          <w:ilvl w:val="0"/>
          <w:numId w:val="10"/>
        </w:numPr>
        <w:spacing w:after="60"/>
      </w:pPr>
      <w:r>
        <w:rPr>
          <w:b/>
          <w:bCs/>
        </w:rPr>
        <w:t xml:space="preserve">Baseline, leakage and burning</w:t>
      </w:r>
      <w:r>
        <w:t xml:space="preserve"> are deducted once (first year); fertiliser N in the year of use.</w:t>
      </w:r>
    </w:p>
    <w:p>
      <w:pPr>
        <w:pStyle w:val="ListParagraph"/>
        <w:numPr>
          <w:ilvl w:val="0"/>
          <w:numId w:val="10"/>
        </w:numPr>
        <w:spacing w:after="60"/>
      </w:pPr>
      <w:r>
        <w:rPr>
          <w:b/>
          <w:bCs/>
        </w:rPr>
        <w:t xml:space="preserve">Issuable</w:t>
      </w:r>
      <w:r>
        <w:t xml:space="preserve"> = cumulative net removals − units already issued.</w:t>
      </w:r>
    </w:p>
    <w:p>
      <w:pPr>
        <w:pStyle w:val="ListParagraph"/>
        <w:numPr>
          <w:ilvl w:val="0"/>
          <w:numId w:val="10"/>
        </w:numPr>
        <w:spacing w:after="60"/>
      </w:pPr>
      <w:r>
        <w:rPr>
          <w:b/>
          <w:bCs/>
        </w:rPr>
        <w:t xml:space="preserve">Buffer</w:t>
      </w:r>
      <w:r>
        <w:t xml:space="preserve">: </w:t>
      </w:r>
      <w:r>
        <w:rPr>
          <w:b/>
          <w:bCs/>
        </w:rPr>
        <w:t xml:space="preserve">20 %</w:t>
      </w:r>
      <w:r>
        <w:t xml:space="preserve"> to the Gold Standard Compliance Buffer.</w:t>
      </w:r>
    </w:p>
    <w:p>
      <w:pPr>
        <w:pStyle w:val="ListParagraph"/>
        <w:numPr>
          <w:ilvl w:val="0"/>
          <w:numId w:val="10"/>
        </w:numPr>
        <w:spacing w:after="60"/>
      </w:pPr>
      <w:r>
        <w:rPr>
          <w:b/>
          <w:bCs/>
        </w:rPr>
        <w:t xml:space="preserve">Paris alignment</w:t>
      </w:r>
      <w:r>
        <w:t xml:space="preserve">: vintages from 1 January 2026 need </w:t>
      </w:r>
      <w:r>
        <w:rPr>
          <w:b/>
          <w:bCs/>
        </w:rPr>
        <w:t xml:space="preserve">PAA = YES</w:t>
      </w:r>
      <w:r>
        <w:t xml:space="preserve">.</w:t>
      </w:r>
    </w:p>
    <w:p>
      <w:pPr>
        <w:pStyle w:val="Heading2"/>
        <w:keepNext/>
      </w:pPr>
      <w:r>
        <w:t xml:space="preserve">Data required</w:t>
      </w:r>
    </w:p>
    <w:p>
      <w:pPr>
        <w:spacing w:after="120"/>
      </w:pPr>
      <w:r>
        <w:t xml:space="preserve">Stem volume per plot · plot area · MU wood density, BEF, root-to-shoot (optional) · growth-model values · mangrove planting year (adds 1.8 tCO₂/ha/yr for 20 years) · baseline stock · baseline burning yes/no · leakage · fertiliser N (this and earlier periods) · units issued before · Paris alignment status.</w:t>
      </w:r>
    </w:p>
    <w:p>
      <w:pPr>
        <w:pStyle w:val="Heading2"/>
        <w:keepNext/>
      </w:pPr>
      <w:r>
        <w:t xml:space="preserve">Result</w:t>
      </w:r>
    </w:p>
    <w:p>
      <w:pPr>
        <w:spacing w:after="120"/>
      </w:pPr>
      <w:r>
        <w:rPr>
          <w:rFonts w:ascii="Consolas" w:cs="Consolas" w:eastAsia="Consolas" w:hAnsi="Consolas"/>
          <w:sz w:val="19"/>
          <w:szCs w:val="19"/>
          <w:shd w:fill="F2F2F2" w:color="auto" w:val="clear"/>
        </w:rPr>
        <w:t xml:space="preserve">GSVER_PROJECT</w:t>
      </w:r>
      <w:r>
        <w:t xml:space="preserve"> (with </w:t>
      </w:r>
      <w:r>
        <w:rPr>
          <w:rFonts w:ascii="Consolas" w:cs="Consolas" w:eastAsia="Consolas" w:hAnsi="Consolas"/>
          <w:sz w:val="19"/>
          <w:szCs w:val="19"/>
          <w:shd w:fill="F2F2F2" w:color="auto" w:val="clear"/>
        </w:rPr>
        <w:t xml:space="preserve">GSVER_ELIGIBLE</w:t>
      </w:r>
      <w:r>
        <w:t xml:space="preserve">).</w:t>
      </w:r>
    </w:p>
    <w:p>
      <w:pPr>
        <w:pStyle w:val="Heading1"/>
        <w:keepNext/>
        <w:pageBreakBefore/>
      </w:pPr>
      <w:r>
        <w:t xml:space="preserve">13. Side-by-side comparison</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11"/>
        <w:gridCol w:w="1687"/>
        <w:gridCol w:w="1150"/>
        <w:gridCol w:w="2071"/>
        <w:gridCol w:w="2378"/>
        <w:gridCol w:w="1074"/>
        <w:gridCol w:w="1074"/>
        <w:gridCol w:w="1074"/>
        <w:gridCol w:w="1304"/>
        <w:gridCol w:w="1615"/>
      </w:tblGrid>
      <w:tr>
        <w:trPr>
          <w:cantSplit/>
          <w:tblHeader/>
        </w:trPr>
        <w:tc>
          <w:tcPr>
            <w:tcW w:type="dxa" w:w="1611"/>
            <w:shd w:fill="E3EFE7" w:color="auto" w:val="clear"/>
            <w:tcMar>
              <w:top w:type="dxa" w:w="50"/>
              <w:left w:type="dxa" w:w="90"/>
              <w:bottom w:type="dxa" w:w="50"/>
              <w:right w:type="dxa" w:w="90"/>
            </w:tcMar>
          </w:tcPr>
          <w:p>
            <w:pPr>
              <w:spacing w:after="0" w:before="0"/>
            </w:pPr>
          </w:p>
        </w:tc>
        <w:tc>
          <w:tcPr>
            <w:tcW w:type="dxa" w:w="1687"/>
            <w:shd w:fill="E3EFE7" w:color="auto" w:val="clear"/>
            <w:tcMar>
              <w:top w:type="dxa" w:w="50"/>
              <w:left w:type="dxa" w:w="90"/>
              <w:bottom w:type="dxa" w:w="50"/>
              <w:right w:type="dxa" w:w="90"/>
            </w:tcMar>
          </w:tcPr>
          <w:p>
            <w:pPr>
              <w:spacing w:after="0" w:before="0"/>
            </w:pPr>
            <w:r>
              <w:rPr>
                <w:b/>
                <w:bCs/>
                <w:sz w:val="19"/>
                <w:szCs w:val="19"/>
              </w:rPr>
              <w:t xml:space="preserve">VM0042</w:t>
            </w:r>
          </w:p>
        </w:tc>
        <w:tc>
          <w:tcPr>
            <w:tcW w:type="dxa" w:w="1150"/>
            <w:shd w:fill="E3EFE7" w:color="auto" w:val="clear"/>
            <w:tcMar>
              <w:top w:type="dxa" w:w="50"/>
              <w:left w:type="dxa" w:w="90"/>
              <w:bottom w:type="dxa" w:w="50"/>
              <w:right w:type="dxa" w:w="90"/>
            </w:tcMar>
          </w:tcPr>
          <w:p>
            <w:pPr>
              <w:spacing w:after="0" w:before="0"/>
            </w:pPr>
            <w:r>
              <w:rPr>
                <w:b/>
                <w:bCs/>
                <w:sz w:val="19"/>
                <w:szCs w:val="19"/>
              </w:rPr>
              <w:t xml:space="preserve">GS 402 A1</w:t>
            </w:r>
          </w:p>
        </w:tc>
        <w:tc>
          <w:tcPr>
            <w:tcW w:type="dxa" w:w="2071"/>
            <w:shd w:fill="E3EFE7" w:color="auto" w:val="clear"/>
            <w:tcMar>
              <w:top w:type="dxa" w:w="50"/>
              <w:left w:type="dxa" w:w="90"/>
              <w:bottom w:type="dxa" w:w="50"/>
              <w:right w:type="dxa" w:w="90"/>
            </w:tcMar>
          </w:tcPr>
          <w:p>
            <w:pPr>
              <w:spacing w:after="0" w:before="0"/>
            </w:pPr>
            <w:r>
              <w:rPr>
                <w:b/>
                <w:bCs/>
                <w:sz w:val="19"/>
                <w:szCs w:val="19"/>
              </w:rPr>
              <w:t xml:space="preserve">GS 402 A3</w:t>
            </w:r>
          </w:p>
        </w:tc>
        <w:tc>
          <w:tcPr>
            <w:tcW w:type="dxa" w:w="2378"/>
            <w:shd w:fill="E3EFE7" w:color="auto" w:val="clear"/>
            <w:tcMar>
              <w:top w:type="dxa" w:w="50"/>
              <w:left w:type="dxa" w:w="90"/>
              <w:bottom w:type="dxa" w:w="50"/>
              <w:right w:type="dxa" w:w="90"/>
            </w:tcMar>
          </w:tcPr>
          <w:p>
            <w:pPr>
              <w:spacing w:after="0" w:before="0"/>
            </w:pPr>
            <w:r>
              <w:rPr>
                <w:b/>
                <w:bCs/>
                <w:sz w:val="19"/>
                <w:szCs w:val="19"/>
              </w:rPr>
              <w:t xml:space="preserve">VM0047</w:t>
            </w:r>
          </w:p>
        </w:tc>
        <w:tc>
          <w:tcPr>
            <w:tcW w:type="dxa" w:w="1074"/>
            <w:shd w:fill="E3EFE7" w:color="auto" w:val="clear"/>
            <w:tcMar>
              <w:top w:type="dxa" w:w="50"/>
              <w:left w:type="dxa" w:w="90"/>
              <w:bottom w:type="dxa" w:w="50"/>
              <w:right w:type="dxa" w:w="90"/>
            </w:tcMar>
          </w:tcPr>
          <w:p>
            <w:pPr>
              <w:spacing w:after="0" w:before="0"/>
            </w:pPr>
            <w:r>
              <w:rPr>
                <w:b/>
                <w:bCs/>
                <w:sz w:val="19"/>
                <w:szCs w:val="19"/>
              </w:rPr>
              <w:t xml:space="preserve">VM0044</w:t>
            </w:r>
          </w:p>
        </w:tc>
        <w:tc>
          <w:tcPr>
            <w:tcW w:type="dxa" w:w="1074"/>
            <w:shd w:fill="E3EFE7" w:color="auto" w:val="clear"/>
            <w:tcMar>
              <w:top w:type="dxa" w:w="50"/>
              <w:left w:type="dxa" w:w="90"/>
              <w:bottom w:type="dxa" w:w="50"/>
              <w:right w:type="dxa" w:w="90"/>
            </w:tcMar>
          </w:tcPr>
          <w:p>
            <w:pPr>
              <w:spacing w:after="0" w:before="0"/>
            </w:pPr>
            <w:r>
              <w:rPr>
                <w:b/>
                <w:bCs/>
                <w:sz w:val="19"/>
                <w:szCs w:val="19"/>
              </w:rPr>
              <w:t xml:space="preserve">VM0051</w:t>
            </w:r>
          </w:p>
        </w:tc>
        <w:tc>
          <w:tcPr>
            <w:tcW w:type="dxa" w:w="1074"/>
            <w:shd w:fill="E3EFE7" w:color="auto" w:val="clear"/>
            <w:tcMar>
              <w:top w:type="dxa" w:w="50"/>
              <w:left w:type="dxa" w:w="90"/>
              <w:bottom w:type="dxa" w:w="50"/>
              <w:right w:type="dxa" w:w="90"/>
            </w:tcMar>
          </w:tcPr>
          <w:p>
            <w:pPr>
              <w:spacing w:after="0" w:before="0"/>
            </w:pPr>
            <w:r>
              <w:rPr>
                <w:b/>
                <w:bCs/>
                <w:sz w:val="19"/>
                <w:szCs w:val="19"/>
              </w:rPr>
              <w:t xml:space="preserve">AG04.002</w:t>
            </w:r>
          </w:p>
        </w:tc>
        <w:tc>
          <w:tcPr>
            <w:tcW w:type="dxa" w:w="1304"/>
            <w:shd w:fill="E3EFE7" w:color="auto" w:val="clear"/>
            <w:tcMar>
              <w:top w:type="dxa" w:w="50"/>
              <w:left w:type="dxa" w:w="90"/>
              <w:bottom w:type="dxa" w:w="50"/>
              <w:right w:type="dxa" w:w="90"/>
            </w:tcMar>
          </w:tcPr>
          <w:p>
            <w:pPr>
              <w:spacing w:after="0" w:before="0"/>
            </w:pPr>
            <w:r>
              <w:rPr>
                <w:b/>
                <w:bCs/>
                <w:sz w:val="19"/>
                <w:szCs w:val="19"/>
              </w:rPr>
              <w:t xml:space="preserve">FR05</w:t>
            </w:r>
          </w:p>
        </w:tc>
        <w:tc>
          <w:tcPr>
            <w:tcW w:type="dxa" w:w="1615"/>
            <w:shd w:fill="E3EFE7" w:color="auto" w:val="clear"/>
            <w:tcMar>
              <w:top w:type="dxa" w:w="50"/>
              <w:left w:type="dxa" w:w="90"/>
              <w:bottom w:type="dxa" w:w="50"/>
              <w:right w:type="dxa" w:w="90"/>
            </w:tcMar>
          </w:tcPr>
          <w:p>
            <w:pPr>
              <w:spacing w:after="0" w:before="0"/>
            </w:pPr>
            <w:r>
              <w:rPr>
                <w:b/>
                <w:bCs/>
                <w:sz w:val="19"/>
                <w:szCs w:val="19"/>
              </w:rPr>
              <w:t xml:space="preserve">GS 403</w:t>
            </w:r>
          </w:p>
        </w:tc>
      </w:tr>
      <w:tr>
        <w:trPr>
          <w:cantSplit/>
        </w:trPr>
        <w:tc>
          <w:tcPr>
            <w:tcW w:type="dxa" w:w="1611"/>
            <w:tcMar>
              <w:top w:type="dxa" w:w="50"/>
              <w:left w:type="dxa" w:w="90"/>
              <w:bottom w:type="dxa" w:w="50"/>
              <w:right w:type="dxa" w:w="90"/>
            </w:tcMar>
          </w:tcPr>
          <w:p>
            <w:pPr>
              <w:spacing w:after="0" w:before="0"/>
            </w:pPr>
            <w:r>
              <w:rPr>
                <w:sz w:val="19"/>
                <w:szCs w:val="19"/>
              </w:rPr>
              <w:t xml:space="preserve">Main pool / source</w:t>
            </w:r>
          </w:p>
        </w:tc>
        <w:tc>
          <w:tcPr>
            <w:tcW w:type="dxa" w:w="1687"/>
            <w:tcMar>
              <w:top w:type="dxa" w:w="50"/>
              <w:left w:type="dxa" w:w="90"/>
              <w:bottom w:type="dxa" w:w="50"/>
              <w:right w:type="dxa" w:w="90"/>
            </w:tcMar>
          </w:tcPr>
          <w:p>
            <w:pPr>
              <w:spacing w:after="0" w:before="0"/>
            </w:pPr>
            <w:r>
              <w:rPr>
                <w:sz w:val="19"/>
                <w:szCs w:val="19"/>
              </w:rPr>
              <w:t xml:space="preserve">Soil C + emissions</w:t>
            </w:r>
          </w:p>
        </w:tc>
        <w:tc>
          <w:tcPr>
            <w:tcW w:type="dxa" w:w="1150"/>
            <w:tcMar>
              <w:top w:type="dxa" w:w="50"/>
              <w:left w:type="dxa" w:w="90"/>
              <w:bottom w:type="dxa" w:w="50"/>
              <w:right w:type="dxa" w:w="90"/>
            </w:tcMar>
          </w:tcPr>
          <w:p>
            <w:pPr>
              <w:spacing w:after="0" w:before="0"/>
            </w:pPr>
            <w:r>
              <w:rPr>
                <w:sz w:val="19"/>
                <w:szCs w:val="19"/>
              </w:rPr>
              <w:t xml:space="preserve">Soil C</w:t>
            </w:r>
          </w:p>
        </w:tc>
        <w:tc>
          <w:tcPr>
            <w:tcW w:type="dxa" w:w="2071"/>
            <w:tcMar>
              <w:top w:type="dxa" w:w="50"/>
              <w:left w:type="dxa" w:w="90"/>
              <w:bottom w:type="dxa" w:w="50"/>
              <w:right w:type="dxa" w:w="90"/>
            </w:tcMar>
          </w:tcPr>
          <w:p>
            <w:pPr>
              <w:spacing w:after="0" w:before="0"/>
            </w:pPr>
            <w:r>
              <w:rPr>
                <w:sz w:val="19"/>
                <w:szCs w:val="19"/>
              </w:rPr>
              <w:t xml:space="preserve">Soil C (factors)</w:t>
            </w:r>
          </w:p>
        </w:tc>
        <w:tc>
          <w:tcPr>
            <w:tcW w:type="dxa" w:w="2378"/>
            <w:tcMar>
              <w:top w:type="dxa" w:w="50"/>
              <w:left w:type="dxa" w:w="90"/>
              <w:bottom w:type="dxa" w:w="50"/>
              <w:right w:type="dxa" w:w="90"/>
            </w:tcMar>
          </w:tcPr>
          <w:p>
            <w:pPr>
              <w:spacing w:after="0" w:before="0"/>
            </w:pPr>
            <w:r>
              <w:rPr>
                <w:sz w:val="19"/>
                <w:szCs w:val="19"/>
              </w:rPr>
              <w:t xml:space="preserve">Tree biomass</w:t>
            </w:r>
          </w:p>
        </w:tc>
        <w:tc>
          <w:tcPr>
            <w:tcW w:type="dxa" w:w="1074"/>
            <w:tcMar>
              <w:top w:type="dxa" w:w="50"/>
              <w:left w:type="dxa" w:w="90"/>
              <w:bottom w:type="dxa" w:w="50"/>
              <w:right w:type="dxa" w:w="90"/>
            </w:tcMar>
          </w:tcPr>
          <w:p>
            <w:pPr>
              <w:spacing w:after="0" w:before="0"/>
            </w:pPr>
            <w:r>
              <w:rPr>
                <w:sz w:val="19"/>
                <w:szCs w:val="19"/>
              </w:rPr>
              <w:t xml:space="preserve">Biochar C</w:t>
            </w:r>
          </w:p>
        </w:tc>
        <w:tc>
          <w:tcPr>
            <w:tcW w:type="dxa" w:w="1074"/>
            <w:tcMar>
              <w:top w:type="dxa" w:w="50"/>
              <w:left w:type="dxa" w:w="90"/>
              <w:bottom w:type="dxa" w:w="50"/>
              <w:right w:type="dxa" w:w="90"/>
            </w:tcMar>
          </w:tcPr>
          <w:p>
            <w:pPr>
              <w:spacing w:after="0" w:before="0"/>
            </w:pPr>
            <w:r>
              <w:rPr>
                <w:sz w:val="19"/>
                <w:szCs w:val="19"/>
              </w:rPr>
              <w:t xml:space="preserve">Rice CH₄</w:t>
            </w:r>
          </w:p>
        </w:tc>
        <w:tc>
          <w:tcPr>
            <w:tcW w:type="dxa" w:w="1074"/>
            <w:tcMar>
              <w:top w:type="dxa" w:w="50"/>
              <w:left w:type="dxa" w:w="90"/>
              <w:bottom w:type="dxa" w:w="50"/>
              <w:right w:type="dxa" w:w="90"/>
            </w:tcMar>
          </w:tcPr>
          <w:p>
            <w:pPr>
              <w:spacing w:after="0" w:before="0"/>
            </w:pPr>
            <w:r>
              <w:rPr>
                <w:sz w:val="19"/>
                <w:szCs w:val="19"/>
              </w:rPr>
              <w:t xml:space="preserve">Rice CH₄</w:t>
            </w:r>
          </w:p>
        </w:tc>
        <w:tc>
          <w:tcPr>
            <w:tcW w:type="dxa" w:w="1304"/>
            <w:tcMar>
              <w:top w:type="dxa" w:w="50"/>
              <w:left w:type="dxa" w:w="90"/>
              <w:bottom w:type="dxa" w:w="50"/>
              <w:right w:type="dxa" w:w="90"/>
            </w:tcMar>
          </w:tcPr>
          <w:p>
            <w:pPr>
              <w:spacing w:after="0" w:before="0"/>
            </w:pPr>
            <w:r>
              <w:rPr>
                <w:sz w:val="19"/>
                <w:szCs w:val="19"/>
              </w:rPr>
              <w:t xml:space="preserve">Tree biomass</w:t>
            </w:r>
          </w:p>
        </w:tc>
        <w:tc>
          <w:tcPr>
            <w:tcW w:type="dxa" w:w="1615"/>
            <w:tcMar>
              <w:top w:type="dxa" w:w="50"/>
              <w:left w:type="dxa" w:w="90"/>
              <w:bottom w:type="dxa" w:w="50"/>
              <w:right w:type="dxa" w:w="90"/>
            </w:tcMar>
          </w:tcPr>
          <w:p>
            <w:pPr>
              <w:spacing w:after="0" w:before="0"/>
            </w:pPr>
            <w:r>
              <w:rPr>
                <w:sz w:val="19"/>
                <w:szCs w:val="19"/>
              </w:rPr>
              <w:t xml:space="preserve">Tree biomass</w:t>
            </w:r>
          </w:p>
        </w:tc>
      </w:tr>
      <w:tr>
        <w:trPr>
          <w:cantSplit/>
        </w:trPr>
        <w:tc>
          <w:tcPr>
            <w:tcW w:type="dxa" w:w="1611"/>
            <w:tcMar>
              <w:top w:type="dxa" w:w="50"/>
              <w:left w:type="dxa" w:w="90"/>
              <w:bottom w:type="dxa" w:w="50"/>
              <w:right w:type="dxa" w:w="90"/>
            </w:tcMar>
          </w:tcPr>
          <w:p>
            <w:pPr>
              <w:spacing w:after="0" w:before="0"/>
            </w:pPr>
            <w:r>
              <w:rPr>
                <w:sz w:val="19"/>
                <w:szCs w:val="19"/>
              </w:rPr>
              <w:t xml:space="preserve">Quantification</w:t>
            </w:r>
          </w:p>
        </w:tc>
        <w:tc>
          <w:tcPr>
            <w:tcW w:type="dxa" w:w="1687"/>
            <w:tcMar>
              <w:top w:type="dxa" w:w="50"/>
              <w:left w:type="dxa" w:w="90"/>
              <w:bottom w:type="dxa" w:w="50"/>
              <w:right w:type="dxa" w:w="90"/>
            </w:tcMar>
          </w:tcPr>
          <w:p>
            <w:pPr>
              <w:spacing w:after="0" w:before="0"/>
            </w:pPr>
            <w:r>
              <w:rPr>
                <w:sz w:val="19"/>
                <w:szCs w:val="19"/>
              </w:rPr>
              <w:t xml:space="preserve">Measured ×2 + controls</w:t>
            </w:r>
          </w:p>
        </w:tc>
        <w:tc>
          <w:tcPr>
            <w:tcW w:type="dxa" w:w="1150"/>
            <w:tcMar>
              <w:top w:type="dxa" w:w="50"/>
              <w:left w:type="dxa" w:w="90"/>
              <w:bottom w:type="dxa" w:w="50"/>
              <w:right w:type="dxa" w:w="90"/>
            </w:tcMar>
          </w:tcPr>
          <w:p>
            <w:pPr>
              <w:spacing w:after="0" w:before="0"/>
            </w:pPr>
            <w:r>
              <w:rPr>
                <w:sz w:val="19"/>
                <w:szCs w:val="19"/>
              </w:rPr>
              <w:t xml:space="preserve">Measured ×2</w:t>
            </w:r>
          </w:p>
        </w:tc>
        <w:tc>
          <w:tcPr>
            <w:tcW w:type="dxa" w:w="2071"/>
            <w:tcMar>
              <w:top w:type="dxa" w:w="50"/>
              <w:left w:type="dxa" w:w="90"/>
              <w:bottom w:type="dxa" w:w="50"/>
              <w:right w:type="dxa" w:w="90"/>
            </w:tcMar>
          </w:tcPr>
          <w:p>
            <w:pPr>
              <w:spacing w:after="0" w:before="0"/>
            </w:pPr>
            <w:r>
              <w:rPr>
                <w:sz w:val="19"/>
                <w:szCs w:val="19"/>
              </w:rPr>
              <w:t xml:space="preserve">IPCC / national factors</w:t>
            </w:r>
          </w:p>
        </w:tc>
        <w:tc>
          <w:tcPr>
            <w:tcW w:type="dxa" w:w="2378"/>
            <w:tcMar>
              <w:top w:type="dxa" w:w="50"/>
              <w:left w:type="dxa" w:w="90"/>
              <w:bottom w:type="dxa" w:w="50"/>
              <w:right w:type="dxa" w:w="90"/>
            </w:tcMar>
          </w:tcPr>
          <w:p>
            <w:pPr>
              <w:spacing w:after="0" w:before="0"/>
            </w:pPr>
            <w:r>
              <w:rPr>
                <w:sz w:val="19"/>
                <w:szCs w:val="19"/>
              </w:rPr>
              <w:t xml:space="preserve">Census + sample</w:t>
            </w:r>
          </w:p>
        </w:tc>
        <w:tc>
          <w:tcPr>
            <w:tcW w:type="dxa" w:w="1074"/>
            <w:tcMar>
              <w:top w:type="dxa" w:w="50"/>
              <w:left w:type="dxa" w:w="90"/>
              <w:bottom w:type="dxa" w:w="50"/>
              <w:right w:type="dxa" w:w="90"/>
            </w:tcMar>
          </w:tcPr>
          <w:p>
            <w:pPr>
              <w:spacing w:after="0" w:before="0"/>
            </w:pPr>
            <w:r>
              <w:rPr>
                <w:sz w:val="19"/>
                <w:szCs w:val="19"/>
              </w:rPr>
              <w:t xml:space="preserve">Lab + defaults</w:t>
            </w:r>
          </w:p>
        </w:tc>
        <w:tc>
          <w:tcPr>
            <w:tcW w:type="dxa" w:w="1074"/>
            <w:tcMar>
              <w:top w:type="dxa" w:w="50"/>
              <w:left w:type="dxa" w:w="90"/>
              <w:bottom w:type="dxa" w:w="50"/>
              <w:right w:type="dxa" w:w="90"/>
            </w:tcMar>
          </w:tcPr>
          <w:p>
            <w:pPr>
              <w:spacing w:after="0" w:before="0"/>
            </w:pPr>
            <w:r>
              <w:rPr>
                <w:sz w:val="19"/>
                <w:szCs w:val="19"/>
              </w:rPr>
              <w:t xml:space="preserve">IPCC factors</w:t>
            </w:r>
          </w:p>
        </w:tc>
        <w:tc>
          <w:tcPr>
            <w:tcW w:type="dxa" w:w="1074"/>
            <w:tcMar>
              <w:top w:type="dxa" w:w="50"/>
              <w:left w:type="dxa" w:w="90"/>
              <w:bottom w:type="dxa" w:w="50"/>
              <w:right w:type="dxa" w:w="90"/>
            </w:tcMar>
          </w:tcPr>
          <w:p>
            <w:pPr>
              <w:spacing w:after="0" w:before="0"/>
            </w:pPr>
            <w:r>
              <w:rPr>
                <w:sz w:val="19"/>
                <w:szCs w:val="19"/>
              </w:rPr>
              <w:t xml:space="preserve">IPCC defaults</w:t>
            </w:r>
          </w:p>
        </w:tc>
        <w:tc>
          <w:tcPr>
            <w:tcW w:type="dxa" w:w="1304"/>
            <w:tcMar>
              <w:top w:type="dxa" w:w="50"/>
              <w:left w:type="dxa" w:w="90"/>
              <w:bottom w:type="dxa" w:w="50"/>
              <w:right w:type="dxa" w:w="90"/>
            </w:tcMar>
          </w:tcPr>
          <w:p>
            <w:pPr>
              <w:spacing w:after="0" w:before="0"/>
            </w:pPr>
            <w:r>
              <w:rPr>
                <w:sz w:val="19"/>
                <w:szCs w:val="19"/>
              </w:rPr>
              <w:t xml:space="preserve">Plot inventory ×2</w:t>
            </w:r>
          </w:p>
        </w:tc>
        <w:tc>
          <w:tcPr>
            <w:tcW w:type="dxa" w:w="1615"/>
            <w:tcMar>
              <w:top w:type="dxa" w:w="50"/>
              <w:left w:type="dxa" w:w="90"/>
              <w:bottom w:type="dxa" w:w="50"/>
              <w:right w:type="dxa" w:w="90"/>
            </w:tcMar>
          </w:tcPr>
          <w:p>
            <w:pPr>
              <w:spacing w:after="0" w:before="0"/>
            </w:pPr>
            <w:r>
              <w:rPr>
                <w:sz w:val="19"/>
                <w:szCs w:val="19"/>
              </w:rPr>
              <w:t xml:space="preserve">Stem-volume inventory</w:t>
            </w:r>
          </w:p>
        </w:tc>
      </w:tr>
      <w:tr>
        <w:trPr>
          <w:cantSplit/>
        </w:trPr>
        <w:tc>
          <w:tcPr>
            <w:tcW w:type="dxa" w:w="1611"/>
            <w:tcMar>
              <w:top w:type="dxa" w:w="50"/>
              <w:left w:type="dxa" w:w="90"/>
              <w:bottom w:type="dxa" w:w="50"/>
              <w:right w:type="dxa" w:w="90"/>
            </w:tcMar>
          </w:tcPr>
          <w:p>
            <w:pPr>
              <w:spacing w:after="0" w:before="0"/>
            </w:pPr>
            <w:r>
              <w:rPr>
                <w:sz w:val="19"/>
                <w:szCs w:val="19"/>
              </w:rPr>
              <w:t xml:space="preserve">Control sites</w:t>
            </w:r>
          </w:p>
        </w:tc>
        <w:tc>
          <w:tcPr>
            <w:tcW w:type="dxa" w:w="1687"/>
            <w:tcMar>
              <w:top w:type="dxa" w:w="50"/>
              <w:left w:type="dxa" w:w="90"/>
              <w:bottom w:type="dxa" w:w="50"/>
              <w:right w:type="dxa" w:w="90"/>
            </w:tcMar>
          </w:tcPr>
          <w:p>
            <w:pPr>
              <w:spacing w:after="0" w:before="0"/>
            </w:pPr>
            <w:r>
              <w:rPr>
                <w:b/>
                <w:bCs/>
                <w:sz w:val="19"/>
                <w:szCs w:val="19"/>
              </w:rPr>
              <w:t xml:space="preserve">Yes (≥ 3)</w:t>
            </w:r>
          </w:p>
        </w:tc>
        <w:tc>
          <w:tcPr>
            <w:tcW w:type="dxa" w:w="1150"/>
            <w:tcMar>
              <w:top w:type="dxa" w:w="50"/>
              <w:left w:type="dxa" w:w="90"/>
              <w:bottom w:type="dxa" w:w="50"/>
              <w:right w:type="dxa" w:w="90"/>
            </w:tcMar>
          </w:tcPr>
          <w:p>
            <w:pPr>
              <w:spacing w:after="0" w:before="0"/>
            </w:pPr>
            <w:r>
              <w:rPr>
                <w:sz w:val="19"/>
                <w:szCs w:val="19"/>
              </w:rPr>
              <w:t xml:space="preserve">No</w:t>
            </w:r>
          </w:p>
        </w:tc>
        <w:tc>
          <w:tcPr>
            <w:tcW w:type="dxa" w:w="2071"/>
            <w:tcMar>
              <w:top w:type="dxa" w:w="50"/>
              <w:left w:type="dxa" w:w="90"/>
              <w:bottom w:type="dxa" w:w="50"/>
              <w:right w:type="dxa" w:w="90"/>
            </w:tcMar>
          </w:tcPr>
          <w:p>
            <w:pPr>
              <w:spacing w:after="0" w:before="0"/>
            </w:pPr>
            <w:r>
              <w:rPr>
                <w:sz w:val="19"/>
                <w:szCs w:val="19"/>
              </w:rPr>
              <w:t xml:space="preserve">No</w:t>
            </w:r>
          </w:p>
        </w:tc>
        <w:tc>
          <w:tcPr>
            <w:tcW w:type="dxa" w:w="2378"/>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304"/>
            <w:tcMar>
              <w:top w:type="dxa" w:w="50"/>
              <w:left w:type="dxa" w:w="90"/>
              <w:bottom w:type="dxa" w:w="50"/>
              <w:right w:type="dxa" w:w="90"/>
            </w:tcMar>
          </w:tcPr>
          <w:p>
            <w:pPr>
              <w:spacing w:after="0" w:before="0"/>
            </w:pPr>
            <w:r>
              <w:rPr>
                <w:sz w:val="19"/>
                <w:szCs w:val="19"/>
              </w:rPr>
              <w:t xml:space="preserve">No</w:t>
            </w:r>
          </w:p>
        </w:tc>
        <w:tc>
          <w:tcPr>
            <w:tcW w:type="dxa" w:w="1615"/>
            <w:tcMar>
              <w:top w:type="dxa" w:w="50"/>
              <w:left w:type="dxa" w:w="90"/>
              <w:bottom w:type="dxa" w:w="50"/>
              <w:right w:type="dxa" w:w="90"/>
            </w:tcMar>
          </w:tcPr>
          <w:p>
            <w:pPr>
              <w:spacing w:after="0" w:before="0"/>
            </w:pPr>
            <w:r>
              <w:rPr>
                <w:sz w:val="19"/>
                <w:szCs w:val="19"/>
              </w:rPr>
              <w:t xml:space="preserve">No</w:t>
            </w:r>
          </w:p>
        </w:tc>
      </w:tr>
      <w:tr>
        <w:trPr>
          <w:cantSplit/>
        </w:trPr>
        <w:tc>
          <w:tcPr>
            <w:tcW w:type="dxa" w:w="1611"/>
            <w:tcMar>
              <w:top w:type="dxa" w:w="50"/>
              <w:left w:type="dxa" w:w="90"/>
              <w:bottom w:type="dxa" w:w="50"/>
              <w:right w:type="dxa" w:w="90"/>
            </w:tcMar>
          </w:tcPr>
          <w:p>
            <w:pPr>
              <w:spacing w:after="0" w:before="0"/>
            </w:pPr>
            <w:r>
              <w:rPr>
                <w:sz w:val="19"/>
                <w:szCs w:val="19"/>
              </w:rPr>
              <w:t xml:space="preserve">Two campaigns</w:t>
            </w:r>
          </w:p>
        </w:tc>
        <w:tc>
          <w:tcPr>
            <w:tcW w:type="dxa" w:w="1687"/>
            <w:tcMar>
              <w:top w:type="dxa" w:w="50"/>
              <w:left w:type="dxa" w:w="90"/>
              <w:bottom w:type="dxa" w:w="50"/>
              <w:right w:type="dxa" w:w="90"/>
            </w:tcMar>
          </w:tcPr>
          <w:p>
            <w:pPr>
              <w:spacing w:after="0" w:before="0"/>
            </w:pPr>
            <w:r>
              <w:rPr>
                <w:sz w:val="19"/>
                <w:szCs w:val="19"/>
              </w:rPr>
              <w:t xml:space="preserve">Yes</w:t>
            </w:r>
          </w:p>
        </w:tc>
        <w:tc>
          <w:tcPr>
            <w:tcW w:type="dxa" w:w="1150"/>
            <w:tcMar>
              <w:top w:type="dxa" w:w="50"/>
              <w:left w:type="dxa" w:w="90"/>
              <w:bottom w:type="dxa" w:w="50"/>
              <w:right w:type="dxa" w:w="90"/>
            </w:tcMar>
          </w:tcPr>
          <w:p>
            <w:pPr>
              <w:spacing w:after="0" w:before="0"/>
            </w:pPr>
            <w:r>
              <w:rPr>
                <w:sz w:val="19"/>
                <w:szCs w:val="19"/>
              </w:rPr>
              <w:t xml:space="preserve">Yes</w:t>
            </w:r>
          </w:p>
        </w:tc>
        <w:tc>
          <w:tcPr>
            <w:tcW w:type="dxa" w:w="2071"/>
            <w:tcMar>
              <w:top w:type="dxa" w:w="50"/>
              <w:left w:type="dxa" w:w="90"/>
              <w:bottom w:type="dxa" w:w="50"/>
              <w:right w:type="dxa" w:w="90"/>
            </w:tcMar>
          </w:tcPr>
          <w:p>
            <w:pPr>
              <w:spacing w:after="0" w:before="0"/>
            </w:pPr>
            <w:r>
              <w:rPr>
                <w:sz w:val="19"/>
                <w:szCs w:val="19"/>
              </w:rPr>
              <w:t xml:space="preserve">No</w:t>
            </w:r>
          </w:p>
        </w:tc>
        <w:tc>
          <w:tcPr>
            <w:tcW w:type="dxa" w:w="2378"/>
            <w:tcMar>
              <w:top w:type="dxa" w:w="50"/>
              <w:left w:type="dxa" w:w="90"/>
              <w:bottom w:type="dxa" w:w="50"/>
              <w:right w:type="dxa" w:w="90"/>
            </w:tcMar>
          </w:tcPr>
          <w:p>
            <w:pPr>
              <w:spacing w:after="0" w:before="0"/>
            </w:pPr>
            <w:r>
              <w:rPr>
                <w:sz w:val="19"/>
                <w:szCs w:val="19"/>
              </w:rPr>
              <w:t xml:space="preserve">Yes</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074"/>
            <w:tcMar>
              <w:top w:type="dxa" w:w="50"/>
              <w:left w:type="dxa" w:w="90"/>
              <w:bottom w:type="dxa" w:w="50"/>
              <w:right w:type="dxa" w:w="90"/>
            </w:tcMar>
          </w:tcPr>
          <w:p>
            <w:pPr>
              <w:spacing w:after="0" w:before="0"/>
            </w:pPr>
            <w:r>
              <w:rPr>
                <w:sz w:val="19"/>
                <w:szCs w:val="19"/>
              </w:rPr>
              <w:t xml:space="preserve">No</w:t>
            </w:r>
          </w:p>
        </w:tc>
        <w:tc>
          <w:tcPr>
            <w:tcW w:type="dxa" w:w="1304"/>
            <w:tcMar>
              <w:top w:type="dxa" w:w="50"/>
              <w:left w:type="dxa" w:w="90"/>
              <w:bottom w:type="dxa" w:w="50"/>
              <w:right w:type="dxa" w:w="90"/>
            </w:tcMar>
          </w:tcPr>
          <w:p>
            <w:pPr>
              <w:spacing w:after="0" w:before="0"/>
            </w:pPr>
            <w:r>
              <w:rPr>
                <w:sz w:val="19"/>
                <w:szCs w:val="19"/>
              </w:rPr>
              <w:t xml:space="preserve">Yes</w:t>
            </w:r>
          </w:p>
        </w:tc>
        <w:tc>
          <w:tcPr>
            <w:tcW w:type="dxa" w:w="1615"/>
            <w:tcMar>
              <w:top w:type="dxa" w:w="50"/>
              <w:left w:type="dxa" w:w="90"/>
              <w:bottom w:type="dxa" w:w="50"/>
              <w:right w:type="dxa" w:w="90"/>
            </w:tcMar>
          </w:tcPr>
          <w:p>
            <w:pPr>
              <w:spacing w:after="0" w:before="0"/>
            </w:pPr>
            <w:r>
              <w:rPr>
                <w:sz w:val="19"/>
                <w:szCs w:val="19"/>
              </w:rPr>
              <w:t xml:space="preserve">Cumulative</w:t>
            </w:r>
          </w:p>
        </w:tc>
      </w:tr>
      <w:tr>
        <w:trPr>
          <w:cantSplit/>
        </w:trPr>
        <w:tc>
          <w:tcPr>
            <w:tcW w:type="dxa" w:w="1611"/>
            <w:tcMar>
              <w:top w:type="dxa" w:w="50"/>
              <w:left w:type="dxa" w:w="90"/>
              <w:bottom w:type="dxa" w:w="50"/>
              <w:right w:type="dxa" w:w="90"/>
            </w:tcMar>
          </w:tcPr>
          <w:p>
            <w:pPr>
              <w:spacing w:after="0" w:before="0"/>
            </w:pPr>
            <w:r>
              <w:rPr>
                <w:sz w:val="19"/>
                <w:szCs w:val="19"/>
              </w:rPr>
              <w:t xml:space="preserve">Uncertainty</w:t>
            </w:r>
          </w:p>
        </w:tc>
        <w:tc>
          <w:tcPr>
            <w:tcW w:type="dxa" w:w="1687"/>
            <w:tcMar>
              <w:top w:type="dxa" w:w="50"/>
              <w:left w:type="dxa" w:w="90"/>
              <w:bottom w:type="dxa" w:w="50"/>
              <w:right w:type="dxa" w:w="90"/>
            </w:tcMar>
          </w:tcPr>
          <w:p>
            <w:pPr>
              <w:spacing w:after="0" w:before="0"/>
            </w:pPr>
            <w:r>
              <w:rPr>
                <w:sz w:val="19"/>
                <w:szCs w:val="19"/>
              </w:rPr>
              <w:t xml:space="preserve">Sampling, deducted</w:t>
            </w:r>
          </w:p>
        </w:tc>
        <w:tc>
          <w:tcPr>
            <w:tcW w:type="dxa" w:w="1150"/>
            <w:tcMar>
              <w:top w:type="dxa" w:w="50"/>
              <w:left w:type="dxa" w:w="90"/>
              <w:bottom w:type="dxa" w:w="50"/>
              <w:right w:type="dxa" w:w="90"/>
            </w:tcMar>
          </w:tcPr>
          <w:p>
            <w:pPr>
              <w:spacing w:after="0" w:before="0"/>
            </w:pPr>
            <w:r>
              <w:rPr>
                <w:sz w:val="19"/>
                <w:szCs w:val="19"/>
              </w:rPr>
              <w:t xml:space="preserve">&gt; 20 % deducted</w:t>
            </w:r>
          </w:p>
        </w:tc>
        <w:tc>
          <w:tcPr>
            <w:tcW w:type="dxa" w:w="2071"/>
            <w:tcMar>
              <w:top w:type="dxa" w:w="50"/>
              <w:left w:type="dxa" w:w="90"/>
              <w:bottom w:type="dxa" w:w="50"/>
              <w:right w:type="dxa" w:w="90"/>
            </w:tcMar>
          </w:tcPr>
          <w:p>
            <w:pPr>
              <w:spacing w:after="0" w:before="0"/>
            </w:pPr>
            <w:r>
              <w:rPr>
                <w:sz w:val="19"/>
                <w:szCs w:val="19"/>
              </w:rPr>
              <w:t xml:space="preserve">Factor ± %, &gt; 20 % deducted</w:t>
            </w:r>
          </w:p>
        </w:tc>
        <w:tc>
          <w:tcPr>
            <w:tcW w:type="dxa" w:w="2378"/>
            <w:tcMar>
              <w:top w:type="dxa" w:w="50"/>
              <w:left w:type="dxa" w:w="90"/>
              <w:bottom w:type="dxa" w:w="50"/>
              <w:right w:type="dxa" w:w="90"/>
            </w:tcMar>
          </w:tcPr>
          <w:p>
            <w:pPr>
              <w:spacing w:after="0" w:before="0"/>
            </w:pPr>
            <w:r>
              <w:rPr>
                <w:sz w:val="19"/>
                <w:szCs w:val="19"/>
              </w:rPr>
              <w:t xml:space="preserve">&gt; 10 % deducted; &gt; 100 % = none</w:t>
            </w:r>
          </w:p>
        </w:tc>
        <w:tc>
          <w:tcPr>
            <w:tcW w:type="dxa" w:w="1074"/>
            <w:tcMar>
              <w:top w:type="dxa" w:w="50"/>
              <w:left w:type="dxa" w:w="90"/>
              <w:bottom w:type="dxa" w:w="50"/>
              <w:right w:type="dxa" w:w="90"/>
            </w:tcMar>
          </w:tcPr>
          <w:p>
            <w:pPr>
              <w:spacing w:after="0" w:before="0"/>
            </w:pPr>
            <w:r>
              <w:rPr>
                <w:b/>
                <w:bCs/>
                <w:sz w:val="19"/>
                <w:szCs w:val="19"/>
              </w:rPr>
              <w:t xml:space="preserve">None</w:t>
            </w:r>
          </w:p>
        </w:tc>
        <w:tc>
          <w:tcPr>
            <w:tcW w:type="dxa" w:w="1074"/>
            <w:tcMar>
              <w:top w:type="dxa" w:w="50"/>
              <w:left w:type="dxa" w:w="90"/>
              <w:bottom w:type="dxa" w:w="50"/>
              <w:right w:type="dxa" w:w="90"/>
            </w:tcMar>
          </w:tcPr>
          <w:p>
            <w:pPr>
              <w:spacing w:after="0" w:before="0"/>
            </w:pPr>
            <w:r>
              <w:rPr>
                <w:sz w:val="19"/>
                <w:szCs w:val="19"/>
              </w:rPr>
              <w:t xml:space="preserve">15 %</w:t>
            </w:r>
          </w:p>
        </w:tc>
        <w:tc>
          <w:tcPr>
            <w:tcW w:type="dxa" w:w="1074"/>
            <w:tcMar>
              <w:top w:type="dxa" w:w="50"/>
              <w:left w:type="dxa" w:w="90"/>
              <w:bottom w:type="dxa" w:w="50"/>
              <w:right w:type="dxa" w:w="90"/>
            </w:tcMar>
          </w:tcPr>
          <w:p>
            <w:pPr>
              <w:spacing w:after="0" w:before="0"/>
            </w:pPr>
            <w:r>
              <w:rPr>
                <w:sz w:val="19"/>
                <w:szCs w:val="19"/>
              </w:rPr>
              <w:t xml:space="preserve">15 %</w:t>
            </w:r>
          </w:p>
        </w:tc>
        <w:tc>
          <w:tcPr>
            <w:tcW w:type="dxa" w:w="1304"/>
            <w:tcMar>
              <w:top w:type="dxa" w:w="50"/>
              <w:left w:type="dxa" w:w="90"/>
              <w:bottom w:type="dxa" w:w="50"/>
              <w:right w:type="dxa" w:w="90"/>
            </w:tcMar>
          </w:tcPr>
          <w:p>
            <w:pPr>
              <w:spacing w:after="0" w:before="0"/>
            </w:pPr>
            <w:r>
              <w:rPr>
                <w:sz w:val="19"/>
                <w:szCs w:val="19"/>
              </w:rPr>
              <w:t xml:space="preserve">Discount</w:t>
            </w:r>
          </w:p>
        </w:tc>
        <w:tc>
          <w:tcPr>
            <w:tcW w:type="dxa" w:w="1615"/>
            <w:tcMar>
              <w:top w:type="dxa" w:w="50"/>
              <w:left w:type="dxa" w:w="90"/>
              <w:bottom w:type="dxa" w:w="50"/>
              <w:right w:type="dxa" w:w="90"/>
            </w:tcMar>
          </w:tcPr>
          <w:p>
            <w:pPr>
              <w:spacing w:after="0" w:before="0"/>
            </w:pPr>
            <w:r>
              <w:rPr>
                <w:sz w:val="19"/>
                <w:szCs w:val="19"/>
              </w:rPr>
              <w:t xml:space="preserve">&gt; 20 % deducted</w:t>
            </w:r>
          </w:p>
        </w:tc>
      </w:tr>
      <w:tr>
        <w:trPr>
          <w:cantSplit/>
        </w:trPr>
        <w:tc>
          <w:tcPr>
            <w:tcW w:type="dxa" w:w="1611"/>
            <w:tcMar>
              <w:top w:type="dxa" w:w="50"/>
              <w:left w:type="dxa" w:w="90"/>
              <w:bottom w:type="dxa" w:w="50"/>
              <w:right w:type="dxa" w:w="90"/>
            </w:tcMar>
          </w:tcPr>
          <w:p>
            <w:pPr>
              <w:spacing w:after="0" w:before="0"/>
            </w:pPr>
            <w:r>
              <w:rPr>
                <w:sz w:val="19"/>
                <w:szCs w:val="19"/>
              </w:rPr>
              <w:t xml:space="preserve">Buffer</w:t>
            </w:r>
          </w:p>
        </w:tc>
        <w:tc>
          <w:tcPr>
            <w:tcW w:type="dxa" w:w="1687"/>
            <w:tcMar>
              <w:top w:type="dxa" w:w="50"/>
              <w:left w:type="dxa" w:w="90"/>
              <w:bottom w:type="dxa" w:w="50"/>
              <w:right w:type="dxa" w:w="90"/>
            </w:tcMar>
          </w:tcPr>
          <w:p>
            <w:pPr>
              <w:spacing w:after="0" w:before="0"/>
            </w:pPr>
            <w:r>
              <w:rPr>
                <w:sz w:val="19"/>
                <w:szCs w:val="19"/>
              </w:rPr>
              <w:t xml:space="preserve">NPR % (AFOLU tool)</w:t>
            </w:r>
          </w:p>
        </w:tc>
        <w:tc>
          <w:tcPr>
            <w:tcW w:type="dxa" w:w="1150"/>
            <w:tcMar>
              <w:top w:type="dxa" w:w="50"/>
              <w:left w:type="dxa" w:w="90"/>
              <w:bottom w:type="dxa" w:w="50"/>
              <w:right w:type="dxa" w:w="90"/>
            </w:tcMar>
          </w:tcPr>
          <w:p>
            <w:pPr>
              <w:spacing w:after="0" w:before="0"/>
            </w:pPr>
            <w:r>
              <w:rPr>
                <w:sz w:val="19"/>
                <w:szCs w:val="19"/>
              </w:rPr>
              <w:t xml:space="preserve">20 %</w:t>
            </w:r>
          </w:p>
        </w:tc>
        <w:tc>
          <w:tcPr>
            <w:tcW w:type="dxa" w:w="2071"/>
            <w:tcMar>
              <w:top w:type="dxa" w:w="50"/>
              <w:left w:type="dxa" w:w="90"/>
              <w:bottom w:type="dxa" w:w="50"/>
              <w:right w:type="dxa" w:w="90"/>
            </w:tcMar>
          </w:tcPr>
          <w:p>
            <w:pPr>
              <w:spacing w:after="0" w:before="0"/>
            </w:pPr>
            <w:r>
              <w:rPr>
                <w:sz w:val="19"/>
                <w:szCs w:val="19"/>
              </w:rPr>
              <w:t xml:space="preserve">20 %</w:t>
            </w:r>
          </w:p>
        </w:tc>
        <w:tc>
          <w:tcPr>
            <w:tcW w:type="dxa" w:w="2378"/>
            <w:tcMar>
              <w:top w:type="dxa" w:w="50"/>
              <w:left w:type="dxa" w:w="90"/>
              <w:bottom w:type="dxa" w:w="50"/>
              <w:right w:type="dxa" w:w="90"/>
            </w:tcMar>
          </w:tcPr>
          <w:p>
            <w:pPr>
              <w:spacing w:after="0" w:before="0"/>
            </w:pPr>
            <w:r>
              <w:rPr>
                <w:sz w:val="19"/>
                <w:szCs w:val="19"/>
              </w:rPr>
              <w:t xml:space="preserve">NPR % (min 12)</w:t>
            </w:r>
          </w:p>
        </w:tc>
        <w:tc>
          <w:tcPr>
            <w:tcW w:type="dxa" w:w="1074"/>
            <w:tcMar>
              <w:top w:type="dxa" w:w="50"/>
              <w:left w:type="dxa" w:w="90"/>
              <w:bottom w:type="dxa" w:w="50"/>
              <w:right w:type="dxa" w:w="90"/>
            </w:tcMar>
          </w:tcPr>
          <w:p>
            <w:pPr>
              <w:spacing w:after="0" w:before="0"/>
            </w:pPr>
            <w:r>
              <w:rPr>
                <w:b/>
                <w:bCs/>
                <w:sz w:val="19"/>
                <w:szCs w:val="19"/>
              </w:rPr>
              <w:t xml:space="preserve">None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304"/>
            <w:tcMar>
              <w:top w:type="dxa" w:w="50"/>
              <w:left w:type="dxa" w:w="90"/>
              <w:bottom w:type="dxa" w:w="50"/>
              <w:right w:type="dxa" w:w="90"/>
            </w:tcMar>
          </w:tcPr>
          <w:p>
            <w:pPr>
              <w:spacing w:after="0" w:before="0"/>
            </w:pPr>
            <w:r>
              <w:rPr>
                <w:sz w:val="19"/>
                <w:szCs w:val="19"/>
              </w:rPr>
              <w:t xml:space="preserve">Replacement rule</w:t>
            </w:r>
          </w:p>
        </w:tc>
        <w:tc>
          <w:tcPr>
            <w:tcW w:type="dxa" w:w="1615"/>
            <w:tcMar>
              <w:top w:type="dxa" w:w="50"/>
              <w:left w:type="dxa" w:w="90"/>
              <w:bottom w:type="dxa" w:w="50"/>
              <w:right w:type="dxa" w:w="90"/>
            </w:tcMar>
          </w:tcPr>
          <w:p>
            <w:pPr>
              <w:spacing w:after="0" w:before="0"/>
            </w:pPr>
            <w:r>
              <w:rPr>
                <w:sz w:val="19"/>
                <w:szCs w:val="19"/>
              </w:rPr>
              <w:t xml:space="preserve">20 %</w:t>
            </w:r>
          </w:p>
        </w:tc>
      </w:tr>
      <w:tr>
        <w:trPr>
          <w:cantSplit/>
        </w:trPr>
        <w:tc>
          <w:tcPr>
            <w:tcW w:type="dxa" w:w="1611"/>
            <w:tcMar>
              <w:top w:type="dxa" w:w="50"/>
              <w:left w:type="dxa" w:w="90"/>
              <w:bottom w:type="dxa" w:w="50"/>
              <w:right w:type="dxa" w:w="90"/>
            </w:tcMar>
          </w:tcPr>
          <w:p>
            <w:pPr>
              <w:spacing w:after="0" w:before="0"/>
            </w:pPr>
            <w:r>
              <w:rPr>
                <w:sz w:val="19"/>
                <w:szCs w:val="19"/>
              </w:rPr>
              <w:t xml:space="preserve">Paris alignment check</w:t>
            </w:r>
          </w:p>
        </w:tc>
        <w:tc>
          <w:tcPr>
            <w:tcW w:type="dxa" w:w="1687"/>
            <w:tcMar>
              <w:top w:type="dxa" w:w="50"/>
              <w:left w:type="dxa" w:w="90"/>
              <w:bottom w:type="dxa" w:w="50"/>
              <w:right w:type="dxa" w:w="90"/>
            </w:tcMar>
          </w:tcPr>
          <w:p>
            <w:pPr>
              <w:spacing w:after="0" w:before="0"/>
            </w:pPr>
            <w:r>
              <w:rPr>
                <w:sz w:val="19"/>
                <w:szCs w:val="19"/>
              </w:rPr>
              <w:t xml:space="preserve">—</w:t>
            </w:r>
          </w:p>
        </w:tc>
        <w:tc>
          <w:tcPr>
            <w:tcW w:type="dxa" w:w="1150"/>
            <w:tcMar>
              <w:top w:type="dxa" w:w="50"/>
              <w:left w:type="dxa" w:w="90"/>
              <w:bottom w:type="dxa" w:w="50"/>
              <w:right w:type="dxa" w:w="90"/>
            </w:tcMar>
          </w:tcPr>
          <w:p>
            <w:pPr>
              <w:spacing w:after="0" w:before="0"/>
            </w:pPr>
            <w:r>
              <w:rPr>
                <w:sz w:val="19"/>
                <w:szCs w:val="19"/>
              </w:rPr>
              <w:t xml:space="preserve">Yes (2026+)</w:t>
            </w:r>
          </w:p>
        </w:tc>
        <w:tc>
          <w:tcPr>
            <w:tcW w:type="dxa" w:w="2071"/>
            <w:tcMar>
              <w:top w:type="dxa" w:w="50"/>
              <w:left w:type="dxa" w:w="90"/>
              <w:bottom w:type="dxa" w:w="50"/>
              <w:right w:type="dxa" w:w="90"/>
            </w:tcMar>
          </w:tcPr>
          <w:p>
            <w:pPr>
              <w:spacing w:after="0" w:before="0"/>
            </w:pPr>
            <w:r>
              <w:rPr>
                <w:sz w:val="19"/>
                <w:szCs w:val="19"/>
              </w:rPr>
              <w:t xml:space="preserve">Yes (2026+)</w:t>
            </w:r>
          </w:p>
        </w:tc>
        <w:tc>
          <w:tcPr>
            <w:tcW w:type="dxa" w:w="2378"/>
            <w:tcMar>
              <w:top w:type="dxa" w:w="50"/>
              <w:left w:type="dxa" w:w="90"/>
              <w:bottom w:type="dxa" w:w="50"/>
              <w:right w:type="dxa" w:w="90"/>
            </w:tcMar>
          </w:tcPr>
          <w:p>
            <w:pPr>
              <w:spacing w:after="0" w:before="0"/>
            </w:pPr>
            <w:r>
              <w:rPr>
                <w:sz w:val="19"/>
                <w:szCs w:val="19"/>
              </w:rPr>
              <w:t xml:space="preserv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074"/>
            <w:tcMar>
              <w:top w:type="dxa" w:w="50"/>
              <w:left w:type="dxa" w:w="90"/>
              <w:bottom w:type="dxa" w:w="50"/>
              <w:right w:type="dxa" w:w="90"/>
            </w:tcMar>
          </w:tcPr>
          <w:p>
            <w:pPr>
              <w:spacing w:after="0" w:before="0"/>
            </w:pPr>
            <w:r>
              <w:rPr>
                <w:sz w:val="19"/>
                <w:szCs w:val="19"/>
              </w:rPr>
              <w:t xml:space="preserve">—</w:t>
            </w:r>
          </w:p>
        </w:tc>
        <w:tc>
          <w:tcPr>
            <w:tcW w:type="dxa" w:w="1304"/>
            <w:tcMar>
              <w:top w:type="dxa" w:w="50"/>
              <w:left w:type="dxa" w:w="90"/>
              <w:bottom w:type="dxa" w:w="50"/>
              <w:right w:type="dxa" w:w="90"/>
            </w:tcMar>
          </w:tcPr>
          <w:p>
            <w:pPr>
              <w:spacing w:after="0" w:before="0"/>
            </w:pPr>
            <w:r>
              <w:rPr>
                <w:sz w:val="19"/>
                <w:szCs w:val="19"/>
              </w:rPr>
              <w:t xml:space="preserve">—</w:t>
            </w:r>
          </w:p>
        </w:tc>
        <w:tc>
          <w:tcPr>
            <w:tcW w:type="dxa" w:w="1615"/>
            <w:tcMar>
              <w:top w:type="dxa" w:w="50"/>
              <w:left w:type="dxa" w:w="90"/>
              <w:bottom w:type="dxa" w:w="50"/>
              <w:right w:type="dxa" w:w="90"/>
            </w:tcMar>
          </w:tcPr>
          <w:p>
            <w:pPr>
              <w:spacing w:after="0" w:before="0"/>
            </w:pPr>
            <w:r>
              <w:rPr>
                <w:sz w:val="19"/>
                <w:szCs w:val="19"/>
              </w:rPr>
              <w:t xml:space="preserve">Yes (2026+)</w:t>
            </w:r>
          </w:p>
        </w:tc>
      </w:tr>
      <w:tr>
        <w:trPr>
          <w:cantSplit/>
        </w:trPr>
        <w:tc>
          <w:tcPr>
            <w:tcW w:type="dxa" w:w="1611"/>
            <w:tcMar>
              <w:top w:type="dxa" w:w="50"/>
              <w:left w:type="dxa" w:w="90"/>
              <w:bottom w:type="dxa" w:w="50"/>
              <w:right w:type="dxa" w:w="90"/>
            </w:tcMar>
          </w:tcPr>
          <w:p>
            <w:pPr>
              <w:spacing w:after="0" w:before="0"/>
            </w:pPr>
            <w:r>
              <w:rPr>
                <w:sz w:val="19"/>
                <w:szCs w:val="19"/>
              </w:rPr>
              <w:t xml:space="preserve">Credit unit</w:t>
            </w:r>
          </w:p>
        </w:tc>
        <w:tc>
          <w:tcPr>
            <w:tcW w:type="dxa" w:w="1687"/>
            <w:tcMar>
              <w:top w:type="dxa" w:w="50"/>
              <w:left w:type="dxa" w:w="90"/>
              <w:bottom w:type="dxa" w:w="50"/>
              <w:right w:type="dxa" w:w="90"/>
            </w:tcMar>
          </w:tcPr>
          <w:p>
            <w:pPr>
              <w:spacing w:after="0" w:before="0"/>
            </w:pPr>
            <w:r>
              <w:rPr>
                <w:sz w:val="19"/>
                <w:szCs w:val="19"/>
              </w:rPr>
              <w:t xml:space="preserve">VCU</w:t>
            </w:r>
          </w:p>
        </w:tc>
        <w:tc>
          <w:tcPr>
            <w:tcW w:type="dxa" w:w="1150"/>
            <w:tcMar>
              <w:top w:type="dxa" w:w="50"/>
              <w:left w:type="dxa" w:w="90"/>
              <w:bottom w:type="dxa" w:w="50"/>
              <w:right w:type="dxa" w:w="90"/>
            </w:tcMar>
          </w:tcPr>
          <w:p>
            <w:pPr>
              <w:spacing w:after="0" w:before="0"/>
            </w:pPr>
            <w:r>
              <w:rPr>
                <w:sz w:val="19"/>
                <w:szCs w:val="19"/>
              </w:rPr>
              <w:t xml:space="preserve">GS VER</w:t>
            </w:r>
          </w:p>
        </w:tc>
        <w:tc>
          <w:tcPr>
            <w:tcW w:type="dxa" w:w="2071"/>
            <w:tcMar>
              <w:top w:type="dxa" w:w="50"/>
              <w:left w:type="dxa" w:w="90"/>
              <w:bottom w:type="dxa" w:w="50"/>
              <w:right w:type="dxa" w:w="90"/>
            </w:tcMar>
          </w:tcPr>
          <w:p>
            <w:pPr>
              <w:spacing w:after="0" w:before="0"/>
            </w:pPr>
            <w:r>
              <w:rPr>
                <w:sz w:val="19"/>
                <w:szCs w:val="19"/>
              </w:rPr>
              <w:t xml:space="preserve">GS VER</w:t>
            </w:r>
          </w:p>
        </w:tc>
        <w:tc>
          <w:tcPr>
            <w:tcW w:type="dxa" w:w="2378"/>
            <w:tcMar>
              <w:top w:type="dxa" w:w="50"/>
              <w:left w:type="dxa" w:w="90"/>
              <w:bottom w:type="dxa" w:w="50"/>
              <w:right w:type="dxa" w:w="90"/>
            </w:tcMar>
          </w:tcPr>
          <w:p>
            <w:pPr>
              <w:spacing w:after="0" w:before="0"/>
            </w:pPr>
            <w:r>
              <w:rPr>
                <w:sz w:val="19"/>
                <w:szCs w:val="19"/>
              </w:rPr>
              <w:t xml:space="preserve">VCU</w:t>
            </w:r>
          </w:p>
        </w:tc>
        <w:tc>
          <w:tcPr>
            <w:tcW w:type="dxa" w:w="1074"/>
            <w:tcMar>
              <w:top w:type="dxa" w:w="50"/>
              <w:left w:type="dxa" w:w="90"/>
              <w:bottom w:type="dxa" w:w="50"/>
              <w:right w:type="dxa" w:w="90"/>
            </w:tcMar>
          </w:tcPr>
          <w:p>
            <w:pPr>
              <w:spacing w:after="0" w:before="0"/>
            </w:pPr>
            <w:r>
              <w:rPr>
                <w:sz w:val="19"/>
                <w:szCs w:val="19"/>
              </w:rPr>
              <w:t xml:space="preserve">VCU</w:t>
            </w:r>
          </w:p>
        </w:tc>
        <w:tc>
          <w:tcPr>
            <w:tcW w:type="dxa" w:w="1074"/>
            <w:tcMar>
              <w:top w:type="dxa" w:w="50"/>
              <w:left w:type="dxa" w:w="90"/>
              <w:bottom w:type="dxa" w:w="50"/>
              <w:right w:type="dxa" w:w="90"/>
            </w:tcMar>
          </w:tcPr>
          <w:p>
            <w:pPr>
              <w:spacing w:after="0" w:before="0"/>
            </w:pPr>
            <w:r>
              <w:rPr>
                <w:sz w:val="19"/>
                <w:szCs w:val="19"/>
              </w:rPr>
              <w:t xml:space="preserve">VCU</w:t>
            </w:r>
          </w:p>
        </w:tc>
        <w:tc>
          <w:tcPr>
            <w:tcW w:type="dxa" w:w="1074"/>
            <w:tcMar>
              <w:top w:type="dxa" w:w="50"/>
              <w:left w:type="dxa" w:w="90"/>
              <w:bottom w:type="dxa" w:w="50"/>
              <w:right w:type="dxa" w:w="90"/>
            </w:tcMar>
          </w:tcPr>
          <w:p>
            <w:pPr>
              <w:spacing w:after="0" w:before="0"/>
            </w:pPr>
            <w:r>
              <w:rPr>
                <w:sz w:val="19"/>
                <w:szCs w:val="19"/>
              </w:rPr>
              <w:t xml:space="preserve">CCC</w:t>
            </w:r>
          </w:p>
        </w:tc>
        <w:tc>
          <w:tcPr>
            <w:tcW w:type="dxa" w:w="1304"/>
            <w:tcMar>
              <w:top w:type="dxa" w:w="50"/>
              <w:left w:type="dxa" w:w="90"/>
              <w:bottom w:type="dxa" w:w="50"/>
              <w:right w:type="dxa" w:w="90"/>
            </w:tcMar>
          </w:tcPr>
          <w:p>
            <w:pPr>
              <w:spacing w:after="0" w:before="0"/>
            </w:pPr>
            <w:r>
              <w:rPr>
                <w:sz w:val="19"/>
                <w:szCs w:val="19"/>
              </w:rPr>
              <w:t xml:space="preserve">CCC</w:t>
            </w:r>
          </w:p>
        </w:tc>
        <w:tc>
          <w:tcPr>
            <w:tcW w:type="dxa" w:w="1615"/>
            <w:tcMar>
              <w:top w:type="dxa" w:w="50"/>
              <w:left w:type="dxa" w:w="90"/>
              <w:bottom w:type="dxa" w:w="50"/>
              <w:right w:type="dxa" w:w="90"/>
            </w:tcMar>
          </w:tcPr>
          <w:p>
            <w:pPr>
              <w:spacing w:after="0" w:before="0"/>
            </w:pPr>
            <w:r>
              <w:rPr>
                <w:sz w:val="19"/>
                <w:szCs w:val="19"/>
              </w:rPr>
              <w:t xml:space="preserve">GS VER</w:t>
            </w:r>
          </w:p>
        </w:tc>
      </w:tr>
    </w:tbl>
    <w:p>
      <w:pPr>
        <w:spacing w:after="120"/>
      </w:pPr>
    </w:p>
    <w:p>
      <w:pPr>
        <w:pStyle w:val="Heading1"/>
        <w:keepNext/>
        <w:pageBreakBefore/>
      </w:pPr>
      <w:r>
        <w:t xml:space="preserve">14. Choosing a methodology</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519"/>
        <w:gridCol w:w="7519"/>
      </w:tblGrid>
      <w:tr>
        <w:trPr>
          <w:cantSplit/>
          <w:tblHeader/>
        </w:trPr>
        <w:tc>
          <w:tcPr>
            <w:tcW w:type="dxa" w:w="7519"/>
            <w:shd w:fill="E3EFE7" w:color="auto" w:val="clear"/>
            <w:tcMar>
              <w:top w:type="dxa" w:w="50"/>
              <w:left w:type="dxa" w:w="90"/>
              <w:bottom w:type="dxa" w:w="50"/>
              <w:right w:type="dxa" w:w="90"/>
            </w:tcMar>
          </w:tcPr>
          <w:p>
            <w:pPr>
              <w:spacing w:after="0" w:before="0"/>
            </w:pPr>
            <w:r>
              <w:rPr>
                <w:b/>
                <w:bCs/>
                <w:sz w:val="19"/>
                <w:szCs w:val="19"/>
              </w:rPr>
              <w:t xml:space="preserve">Your project</w:t>
            </w:r>
          </w:p>
        </w:tc>
        <w:tc>
          <w:tcPr>
            <w:tcW w:type="dxa" w:w="7519"/>
            <w:shd w:fill="E3EFE7" w:color="auto" w:val="clear"/>
            <w:tcMar>
              <w:top w:type="dxa" w:w="50"/>
              <w:left w:type="dxa" w:w="90"/>
              <w:bottom w:type="dxa" w:w="50"/>
              <w:right w:type="dxa" w:w="90"/>
            </w:tcMar>
          </w:tcPr>
          <w:p>
            <w:pPr>
              <w:spacing w:after="0" w:before="0"/>
            </w:pPr>
            <w:r>
              <w:rPr>
                <w:b/>
                <w:bCs/>
                <w:sz w:val="19"/>
                <w:szCs w:val="19"/>
              </w:rPr>
              <w:t xml:space="preserve">Use</w:t>
            </w:r>
          </w:p>
        </w:tc>
      </w:tr>
      <w:tr>
        <w:trPr>
          <w:cantSplit/>
        </w:trPr>
        <w:tc>
          <w:tcPr>
            <w:tcW w:type="dxa" w:w="7519"/>
            <w:tcMar>
              <w:top w:type="dxa" w:w="50"/>
              <w:left w:type="dxa" w:w="90"/>
              <w:bottom w:type="dxa" w:w="50"/>
              <w:right w:type="dxa" w:w="90"/>
            </w:tcMar>
          </w:tcPr>
          <w:p>
            <w:pPr>
              <w:spacing w:after="0" w:before="0"/>
            </w:pPr>
            <w:r>
              <w:rPr>
                <w:sz w:val="19"/>
                <w:szCs w:val="19"/>
              </w:rPr>
              <w:t xml:space="preserve">Cropland practice change, soil sampling possible, control farms available</w:t>
            </w:r>
          </w:p>
        </w:tc>
        <w:tc>
          <w:tcPr>
            <w:tcW w:type="dxa" w:w="7519"/>
            <w:tcMar>
              <w:top w:type="dxa" w:w="50"/>
              <w:left w:type="dxa" w:w="90"/>
              <w:bottom w:type="dxa" w:w="50"/>
              <w:right w:type="dxa" w:w="90"/>
            </w:tcMar>
          </w:tcPr>
          <w:p>
            <w:pPr>
              <w:spacing w:after="0" w:before="0"/>
            </w:pPr>
            <w:r>
              <w:rPr>
                <w:b/>
                <w:bCs/>
                <w:sz w:val="19"/>
                <w:szCs w:val="19"/>
              </w:rPr>
              <w:t xml:space="preserve">VM0042 v2.2</w:t>
            </w:r>
          </w:p>
        </w:tc>
      </w:tr>
      <w:tr>
        <w:trPr>
          <w:cantSplit/>
        </w:trPr>
        <w:tc>
          <w:tcPr>
            <w:tcW w:type="dxa" w:w="7519"/>
            <w:tcMar>
              <w:top w:type="dxa" w:w="50"/>
              <w:left w:type="dxa" w:w="90"/>
              <w:bottom w:type="dxa" w:w="50"/>
              <w:right w:type="dxa" w:w="90"/>
            </w:tcMar>
          </w:tcPr>
          <w:p>
            <w:pPr>
              <w:spacing w:after="0" w:before="0"/>
            </w:pPr>
            <w:r>
              <w:rPr>
                <w:sz w:val="19"/>
                <w:szCs w:val="19"/>
              </w:rPr>
              <w:t xml:space="preserve">Cropland practice change, soil sampling possible, no control farms</w:t>
            </w:r>
          </w:p>
        </w:tc>
        <w:tc>
          <w:tcPr>
            <w:tcW w:type="dxa" w:w="7519"/>
            <w:tcMar>
              <w:top w:type="dxa" w:w="50"/>
              <w:left w:type="dxa" w:w="90"/>
              <w:bottom w:type="dxa" w:w="50"/>
              <w:right w:type="dxa" w:w="90"/>
            </w:tcMar>
          </w:tcPr>
          <w:p>
            <w:pPr>
              <w:spacing w:after="0" w:before="0"/>
            </w:pPr>
            <w:r>
              <w:rPr>
                <w:b/>
                <w:bCs/>
                <w:sz w:val="19"/>
                <w:szCs w:val="19"/>
              </w:rPr>
              <w:t xml:space="preserve">GS 402 v1.0</w:t>
            </w:r>
            <w:r>
              <w:rPr>
                <w:sz w:val="19"/>
                <w:szCs w:val="19"/>
              </w:rPr>
              <w:t xml:space="preserve"> — ZT-A1 (zero tillage) / IT-A1 (reduced tillage) / CC-A1 (cover crops)</w:t>
            </w:r>
          </w:p>
        </w:tc>
      </w:tr>
      <w:tr>
        <w:trPr>
          <w:cantSplit/>
        </w:trPr>
        <w:tc>
          <w:tcPr>
            <w:tcW w:type="dxa" w:w="7519"/>
            <w:tcMar>
              <w:top w:type="dxa" w:w="50"/>
              <w:left w:type="dxa" w:w="90"/>
              <w:bottom w:type="dxa" w:w="50"/>
              <w:right w:type="dxa" w:w="90"/>
            </w:tcMar>
          </w:tcPr>
          <w:p>
            <w:pPr>
              <w:spacing w:after="0" w:before="0"/>
            </w:pPr>
            <w:r>
              <w:rPr>
                <w:sz w:val="19"/>
                <w:szCs w:val="19"/>
              </w:rPr>
              <w:t xml:space="preserve">Cropland practice change, no soil sampling (smallholders, pilots)</w:t>
            </w:r>
          </w:p>
        </w:tc>
        <w:tc>
          <w:tcPr>
            <w:tcW w:type="dxa" w:w="7519"/>
            <w:tcMar>
              <w:top w:type="dxa" w:w="50"/>
              <w:left w:type="dxa" w:w="90"/>
              <w:bottom w:type="dxa" w:w="50"/>
              <w:right w:type="dxa" w:w="90"/>
            </w:tcMar>
          </w:tcPr>
          <w:p>
            <w:pPr>
              <w:spacing w:after="0" w:before="0"/>
            </w:pPr>
            <w:r>
              <w:rPr>
                <w:b/>
                <w:bCs/>
                <w:sz w:val="19"/>
                <w:szCs w:val="19"/>
              </w:rPr>
              <w:t xml:space="preserve">GS 402 v1.0</w:t>
            </w:r>
            <w:r>
              <w:rPr>
                <w:sz w:val="19"/>
                <w:szCs w:val="19"/>
              </w:rPr>
              <w:t xml:space="preserve"> — IT-A3 / CC-A3</w:t>
            </w:r>
          </w:p>
        </w:tc>
      </w:tr>
      <w:tr>
        <w:trPr>
          <w:cantSplit/>
        </w:trPr>
        <w:tc>
          <w:tcPr>
            <w:tcW w:type="dxa" w:w="7519"/>
            <w:tcMar>
              <w:top w:type="dxa" w:w="50"/>
              <w:left w:type="dxa" w:w="90"/>
              <w:bottom w:type="dxa" w:w="50"/>
              <w:right w:type="dxa" w:w="90"/>
            </w:tcMar>
          </w:tcPr>
          <w:p>
            <w:pPr>
              <w:spacing w:after="0" w:before="0"/>
            </w:pPr>
            <w:r>
              <w:rPr>
                <w:sz w:val="19"/>
                <w:szCs w:val="19"/>
              </w:rPr>
              <w:t xml:space="preserve">Paddy rice — water saving, straw management (voluntary market)</w:t>
            </w:r>
          </w:p>
        </w:tc>
        <w:tc>
          <w:tcPr>
            <w:tcW w:type="dxa" w:w="7519"/>
            <w:tcMar>
              <w:top w:type="dxa" w:w="50"/>
              <w:left w:type="dxa" w:w="90"/>
              <w:bottom w:type="dxa" w:w="50"/>
              <w:right w:type="dxa" w:w="90"/>
            </w:tcMar>
          </w:tcPr>
          <w:p>
            <w:pPr>
              <w:spacing w:after="0" w:before="0"/>
            </w:pPr>
            <w:r>
              <w:rPr>
                <w:b/>
                <w:bCs/>
                <w:sz w:val="19"/>
                <w:szCs w:val="19"/>
              </w:rPr>
              <w:t xml:space="preserve">VM0051 v1.1</w:t>
            </w:r>
          </w:p>
        </w:tc>
      </w:tr>
      <w:tr>
        <w:trPr>
          <w:cantSplit/>
        </w:trPr>
        <w:tc>
          <w:tcPr>
            <w:tcW w:type="dxa" w:w="7519"/>
            <w:tcMar>
              <w:top w:type="dxa" w:w="50"/>
              <w:left w:type="dxa" w:w="90"/>
              <w:bottom w:type="dxa" w:w="50"/>
              <w:right w:type="dxa" w:w="90"/>
            </w:tcMar>
          </w:tcPr>
          <w:p>
            <w:pPr>
              <w:spacing w:after="0" w:before="0"/>
            </w:pPr>
            <w:r>
              <w:rPr>
                <w:sz w:val="19"/>
                <w:szCs w:val="19"/>
              </w:rPr>
              <w:t xml:space="preserve">Paddy rice — Indian compliance market</w:t>
            </w:r>
          </w:p>
        </w:tc>
        <w:tc>
          <w:tcPr>
            <w:tcW w:type="dxa" w:w="7519"/>
            <w:tcMar>
              <w:top w:type="dxa" w:w="50"/>
              <w:left w:type="dxa" w:w="90"/>
              <w:bottom w:type="dxa" w:w="50"/>
              <w:right w:type="dxa" w:w="90"/>
            </w:tcMar>
          </w:tcPr>
          <w:p>
            <w:pPr>
              <w:spacing w:after="0" w:before="0"/>
            </w:pPr>
            <w:r>
              <w:rPr>
                <w:b/>
                <w:bCs/>
                <w:sz w:val="19"/>
                <w:szCs w:val="19"/>
              </w:rPr>
              <w:t xml:space="preserve">BM AG04.002 v1.0</w:t>
            </w:r>
          </w:p>
        </w:tc>
      </w:tr>
      <w:tr>
        <w:trPr>
          <w:cantSplit/>
        </w:trPr>
        <w:tc>
          <w:tcPr>
            <w:tcW w:type="dxa" w:w="7519"/>
            <w:tcMar>
              <w:top w:type="dxa" w:w="50"/>
              <w:left w:type="dxa" w:w="90"/>
              <w:bottom w:type="dxa" w:w="50"/>
              <w:right w:type="dxa" w:w="90"/>
            </w:tcMar>
          </w:tcPr>
          <w:p>
            <w:pPr>
              <w:spacing w:after="0" w:before="0"/>
            </w:pPr>
            <w:r>
              <w:rPr>
                <w:sz w:val="19"/>
                <w:szCs w:val="19"/>
              </w:rPr>
              <w:t xml:space="preserve">Trees on farmland, at most 50 per hectare</w:t>
            </w:r>
          </w:p>
        </w:tc>
        <w:tc>
          <w:tcPr>
            <w:tcW w:type="dxa" w:w="7519"/>
            <w:tcMar>
              <w:top w:type="dxa" w:w="50"/>
              <w:left w:type="dxa" w:w="90"/>
              <w:bottom w:type="dxa" w:w="50"/>
              <w:right w:type="dxa" w:w="90"/>
            </w:tcMar>
          </w:tcPr>
          <w:p>
            <w:pPr>
              <w:spacing w:after="0" w:before="0"/>
            </w:pPr>
            <w:r>
              <w:rPr>
                <w:b/>
                <w:bCs/>
                <w:sz w:val="19"/>
                <w:szCs w:val="19"/>
              </w:rPr>
              <w:t xml:space="preserve">VM0047 v1.1</w:t>
            </w:r>
          </w:p>
        </w:tc>
      </w:tr>
      <w:tr>
        <w:trPr>
          <w:cantSplit/>
        </w:trPr>
        <w:tc>
          <w:tcPr>
            <w:tcW w:type="dxa" w:w="7519"/>
            <w:tcMar>
              <w:top w:type="dxa" w:w="50"/>
              <w:left w:type="dxa" w:w="90"/>
              <w:bottom w:type="dxa" w:w="50"/>
              <w:right w:type="dxa" w:w="90"/>
            </w:tcMar>
          </w:tcPr>
          <w:p>
            <w:pPr>
              <w:spacing w:after="0" w:before="0"/>
            </w:pPr>
            <w:r>
              <w:rPr>
                <w:sz w:val="19"/>
                <w:szCs w:val="19"/>
              </w:rPr>
              <w:t xml:space="preserve">Plantation / reforestation — Gold Standard</w:t>
            </w:r>
          </w:p>
        </w:tc>
        <w:tc>
          <w:tcPr>
            <w:tcW w:type="dxa" w:w="7519"/>
            <w:tcMar>
              <w:top w:type="dxa" w:w="50"/>
              <w:left w:type="dxa" w:w="90"/>
              <w:bottom w:type="dxa" w:w="50"/>
              <w:right w:type="dxa" w:w="90"/>
            </w:tcMar>
          </w:tcPr>
          <w:p>
            <w:pPr>
              <w:spacing w:after="0" w:before="0"/>
            </w:pPr>
            <w:r>
              <w:rPr>
                <w:b/>
                <w:bCs/>
                <w:sz w:val="19"/>
                <w:szCs w:val="19"/>
              </w:rPr>
              <w:t xml:space="preserve">GS 403 v2.1</w:t>
            </w:r>
          </w:p>
        </w:tc>
      </w:tr>
      <w:tr>
        <w:trPr>
          <w:cantSplit/>
        </w:trPr>
        <w:tc>
          <w:tcPr>
            <w:tcW w:type="dxa" w:w="7519"/>
            <w:tcMar>
              <w:top w:type="dxa" w:w="50"/>
              <w:left w:type="dxa" w:w="90"/>
              <w:bottom w:type="dxa" w:w="50"/>
              <w:right w:type="dxa" w:w="90"/>
            </w:tcMar>
          </w:tcPr>
          <w:p>
            <w:pPr>
              <w:spacing w:after="0" w:before="0"/>
            </w:pPr>
            <w:r>
              <w:rPr>
                <w:sz w:val="19"/>
                <w:szCs w:val="19"/>
              </w:rPr>
              <w:t xml:space="preserve">Plantation / reforestation — Indian compliance market</w:t>
            </w:r>
          </w:p>
        </w:tc>
        <w:tc>
          <w:tcPr>
            <w:tcW w:type="dxa" w:w="7519"/>
            <w:tcMar>
              <w:top w:type="dxa" w:w="50"/>
              <w:left w:type="dxa" w:w="90"/>
              <w:bottom w:type="dxa" w:w="50"/>
              <w:right w:type="dxa" w:w="90"/>
            </w:tcMar>
          </w:tcPr>
          <w:p>
            <w:pPr>
              <w:spacing w:after="0" w:before="0"/>
            </w:pPr>
            <w:r>
              <w:rPr>
                <w:b/>
                <w:bCs/>
                <w:sz w:val="19"/>
                <w:szCs w:val="19"/>
              </w:rPr>
              <w:t xml:space="preserve">BM FR05.002 v1.0</w:t>
            </w:r>
          </w:p>
        </w:tc>
      </w:tr>
      <w:tr>
        <w:trPr>
          <w:cantSplit/>
        </w:trPr>
        <w:tc>
          <w:tcPr>
            <w:tcW w:type="dxa" w:w="7519"/>
            <w:tcMar>
              <w:top w:type="dxa" w:w="50"/>
              <w:left w:type="dxa" w:w="90"/>
              <w:bottom w:type="dxa" w:w="50"/>
              <w:right w:type="dxa" w:w="90"/>
            </w:tcMar>
          </w:tcPr>
          <w:p>
            <w:pPr>
              <w:spacing w:after="0" w:before="0"/>
            </w:pPr>
            <w:r>
              <w:rPr>
                <w:sz w:val="19"/>
                <w:szCs w:val="19"/>
              </w:rPr>
              <w:t xml:space="preserve">Mangrove restoration — Indian compliance market</w:t>
            </w:r>
          </w:p>
        </w:tc>
        <w:tc>
          <w:tcPr>
            <w:tcW w:type="dxa" w:w="7519"/>
            <w:tcMar>
              <w:top w:type="dxa" w:w="50"/>
              <w:left w:type="dxa" w:w="90"/>
              <w:bottom w:type="dxa" w:w="50"/>
              <w:right w:type="dxa" w:w="90"/>
            </w:tcMar>
          </w:tcPr>
          <w:p>
            <w:pPr>
              <w:spacing w:after="0" w:before="0"/>
            </w:pPr>
            <w:r>
              <w:rPr>
                <w:b/>
                <w:bCs/>
                <w:sz w:val="19"/>
                <w:szCs w:val="19"/>
              </w:rPr>
              <w:t xml:space="preserve">BM FR05.001 v1.0</w:t>
            </w:r>
          </w:p>
        </w:tc>
      </w:tr>
      <w:tr>
        <w:trPr>
          <w:cantSplit/>
        </w:trPr>
        <w:tc>
          <w:tcPr>
            <w:tcW w:type="dxa" w:w="7519"/>
            <w:tcMar>
              <w:top w:type="dxa" w:w="50"/>
              <w:left w:type="dxa" w:w="90"/>
              <w:bottom w:type="dxa" w:w="50"/>
              <w:right w:type="dxa" w:w="90"/>
            </w:tcMar>
          </w:tcPr>
          <w:p>
            <w:pPr>
              <w:spacing w:after="0" w:before="0"/>
            </w:pPr>
            <w:r>
              <w:rPr>
                <w:sz w:val="19"/>
                <w:szCs w:val="19"/>
              </w:rPr>
              <w:t xml:space="preserve">Biochar from crop residue or other biomass</w:t>
            </w:r>
          </w:p>
        </w:tc>
        <w:tc>
          <w:tcPr>
            <w:tcW w:type="dxa" w:w="7519"/>
            <w:tcMar>
              <w:top w:type="dxa" w:w="50"/>
              <w:left w:type="dxa" w:w="90"/>
              <w:bottom w:type="dxa" w:w="50"/>
              <w:right w:type="dxa" w:w="90"/>
            </w:tcMar>
          </w:tcPr>
          <w:p>
            <w:pPr>
              <w:spacing w:after="0" w:before="0"/>
            </w:pPr>
            <w:r>
              <w:rPr>
                <w:b/>
                <w:bCs/>
                <w:sz w:val="19"/>
                <w:szCs w:val="19"/>
              </w:rPr>
              <w:t xml:space="preserve">VM0044 v1.2</w:t>
            </w:r>
          </w:p>
        </w:tc>
      </w:tr>
    </w:tbl>
    <w:p>
      <w:pPr>
        <w:spacing w:after="120"/>
      </w:pPr>
    </w:p>
    <w:p>
      <w:pPr>
        <w:spacing w:after="120"/>
      </w:pPr>
      <w:r>
        <w:rPr>
          <w:b/>
          <w:bCs/>
        </w:rPr>
        <w:t xml:space="preserve">Rules that always apply</w:t>
      </w:r>
    </w:p>
    <w:p>
      <w:pPr>
        <w:pStyle w:val="ListParagraph"/>
        <w:numPr>
          <w:ilvl w:val="0"/>
          <w:numId w:val="7"/>
        </w:numPr>
        <w:spacing w:after="60"/>
      </w:pPr>
      <w:r>
        <w:t xml:space="preserve">One project = </w:t>
      </w:r>
      <w:r>
        <w:rPr>
          <w:b/>
          <w:bCs/>
        </w:rPr>
        <w:t xml:space="preserve">one</w:t>
      </w:r>
      <w:r>
        <w:t xml:space="preserve"> methodology version for its whole life; different activities are separate projects.</w:t>
      </w:r>
    </w:p>
    <w:p>
      <w:pPr>
        <w:pStyle w:val="ListParagraph"/>
        <w:numPr>
          <w:ilvl w:val="0"/>
          <w:numId w:val="7"/>
        </w:numPr>
        <w:spacing w:after="60"/>
      </w:pPr>
      <w:r>
        <w:t xml:space="preserve">The project must meet the methodology's </w:t>
      </w:r>
      <w:r>
        <w:rPr>
          <w:b/>
          <w:bCs/>
        </w:rPr>
        <w:t xml:space="preserve">applicability conditions</w:t>
      </w:r>
      <w:r>
        <w:t xml:space="preserve"> — written as applicability rules by the methodology specialist from the official text; the platform checks them against the farm and project records.</w:t>
      </w:r>
    </w:p>
    <w:p>
      <w:pPr>
        <w:pStyle w:val="ListParagraph"/>
        <w:numPr>
          <w:ilvl w:val="0"/>
          <w:numId w:val="7"/>
        </w:numPr>
        <w:spacing w:after="60"/>
      </w:pPr>
      <w:r>
        <w:t xml:space="preserve">A methodology version must </w:t>
      </w:r>
      <w:r>
        <w:rPr>
          <w:b/>
          <w:bCs/>
        </w:rPr>
        <w:t xml:space="preserve">choose its calculation module before it is approved</w:t>
      </w:r>
      <w:r>
        <w:t xml:space="preserve">.</w:t>
      </w:r>
    </w:p>
    <w:p>
      <w:pPr>
        <w:pStyle w:val="ListParagraph"/>
        <w:numPr>
          <w:ilvl w:val="0"/>
          <w:numId w:val="7"/>
        </w:numPr>
        <w:spacing w:after="60"/>
      </w:pPr>
      <w:r>
        <w:t xml:space="preserve">Every module needs the </w:t>
      </w:r>
      <w:r>
        <w:rPr>
          <w:b/>
          <w:bCs/>
        </w:rPr>
        <w:t xml:space="preserve">expert production-readiness review</w:t>
      </w:r>
      <w:r>
        <w:t xml:space="preserve"> before it is used for real credits.</w:t>
      </w:r>
    </w:p>
    <w:sectPr>
      <w:headerReference w:type="default" r:id="rId6"/>
      <w:footerReference w:type="default" r:id="rId7"/>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Carbon Platform — Methodologies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5C3A"/>
      <w:sz w:val="40"/>
      <w:szCs w:val="40"/>
    </w:rPr>
  </w:style>
  <w:style w:type="paragraph" w:styleId="Heading1">
    <w:name w:val="Heading 1"/>
    <w:basedOn w:val="Normal"/>
    <w:next w:val="Normal"/>
    <w:qFormat/>
    <w:pPr>
      <w:spacing w:after="160" w:before="120"/>
      <w:outlineLvl w:val="0"/>
    </w:pPr>
    <w:rPr>
      <w:rFonts w:ascii="Calibri" w:cs="Calibri" w:eastAsia="Calibri" w:hAnsi="Calibri"/>
      <w:b/>
      <w:bCs/>
      <w:color w:val="1F5C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5C3A"/>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Platform — Methodologies guide</dc:title>
  <dc:creator>Carbon Platform team</dc:creator>
  <cp:lastModifiedBy>Un-named</cp:lastModifiedBy>
  <cp:revision>1</cp:revision>
  <dcterms:created xsi:type="dcterms:W3CDTF">2026-10-09T07:13:58.947Z</dcterms:created>
  <dcterms:modified xsi:type="dcterms:W3CDTF">2026-10-09T07:13:58.948Z</dcterms:modified>
</cp:coreProperties>
</file>

<file path=docProps/custom.xml><?xml version="1.0" encoding="utf-8"?>
<Properties xmlns="http://schemas.openxmlformats.org/officeDocument/2006/custom-properties" xmlns:vt="http://schemas.openxmlformats.org/officeDocument/2006/docPropsVTypes"/>
</file>