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Carbon methodologies — leadership pack</w:t>
      </w:r>
    </w:p>
    <w:p>
      <w:pPr>
        <w:spacing w:after="120"/>
      </w:pPr>
      <w:r>
        <w:t xml:space="preserve">Prepared for the manager and vice president. </w:t>
      </w:r>
      <w:r>
        <w:rPr>
          <w:b/>
          <w:bCs/>
        </w:rPr>
        <w:t xml:space="preserve">Part 1</w:t>
      </w:r>
      <w:r>
        <w:t xml:space="preserve"> is a three-page executive brief: what the platform supports, where it stands, the recommendation, and the decisions needed. </w:t>
      </w:r>
      <w:r>
        <w:rPr>
          <w:b/>
          <w:bCs/>
        </w:rPr>
        <w:t xml:space="preserve">Part 2</w:t>
      </w:r>
      <w:r>
        <w:t xml:space="preserve"> explains each methodology in plain language for anyone who wants the detail. The exact rule-by-rule technical reference for the methodology expert is kept separately (methodologies-reference.md).</w:t>
      </w:r>
    </w:p>
    <w:p>
      <w:pPr>
        <w:pStyle w:val="Heading1"/>
        <w:keepNext/>
      </w:pPr>
      <w:r>
        <w:t xml:space="preserve">Contents</w:t>
      </w:r>
    </w:p>
    <w:p>
      <w:pPr>
        <w:pStyle w:val="ListParagraph"/>
        <w:numPr>
          <w:ilvl w:val="0"/>
          <w:numId w:val="2"/>
        </w:numPr>
        <w:spacing w:after="60"/>
      </w:pPr>
      <w:r>
        <w:t xml:space="preserve">Part 1 — Executive brief: Summary · What a methodology is · What the platform supports · Where we stand · Which methodology for our projects · Decisions and risks · Next steps</w:t>
      </w:r>
    </w:p>
    <w:p>
      <w:pPr>
        <w:pStyle w:val="ListParagraph"/>
        <w:numPr>
          <w:ilvl w:val="0"/>
          <w:numId w:val="2"/>
        </w:numPr>
        <w:spacing w:after="60"/>
      </w:pPr>
      <w:r>
        <w:t xml:space="preserve">Part 2 — The methodologies in detail: 1 Basic concepts · 2 The standards · 3 At a glance · 4 How the platform runs any methodology · 5 VM0042 · 6 GS 402 · 7 VM0047 · 8 VM0044 · 9 VM0051 · 10 BM AG04.002 · 11 BM FR05.002 / FR05.001 · 12 GS 403 · 13 Comparison · 14 Choosing a methodology</w:t>
      </w:r>
    </w:p>
    <w:p>
      <w:pPr>
        <w:pStyle w:val="Heading1"/>
        <w:keepNext/>
        <w:pageBreakBefore/>
      </w:pPr>
      <w:r>
        <w:t xml:space="preserve">Part 1 — Executive brief</w:t>
      </w:r>
    </w:p>
    <w:p>
      <w:pPr>
        <w:pStyle w:val="Heading2"/>
        <w:keepNext/>
      </w:pPr>
      <w:r>
        <w:t xml:space="preserve">Summary</w:t>
      </w:r>
    </w:p>
    <w:p>
      <w:pPr>
        <w:spacing w:after="120"/>
      </w:pPr>
      <w:r>
        <w:t xml:space="preserve">The platform can calculate carbon credits under </w:t>
      </w:r>
      <w:r>
        <w:rPr>
          <w:b/>
          <w:bCs/>
        </w:rPr>
        <w:t xml:space="preserve">9 methodologies</w:t>
      </w:r>
      <w:r>
        <w:t xml:space="preserve"> from </w:t>
      </w:r>
      <w:r>
        <w:rPr>
          <w:b/>
          <w:bCs/>
        </w:rPr>
        <w:t xml:space="preserve">3 standards</w:t>
      </w:r>
      <w:r>
        <w:t xml:space="preserve"> — Verra, Gold Standard and India's Carbon Credit Trading Scheme (CCTS) — covering </w:t>
      </w:r>
      <w:r>
        <w:rPr>
          <w:b/>
          <w:bCs/>
        </w:rPr>
        <w:t xml:space="preserve">soil carbon on cropland, paddy rice, trees on farms, plantations and mangroves, and biochar</w:t>
      </w:r>
      <w:r>
        <w:t xml:space="preserve">. All 13 calculation variants are built and pass their automated tests, and the full soil-carbon flow has been run end to end on test data. </w:t>
      </w:r>
      <w:r>
        <w:rPr>
          <w:b/>
          <w:bCs/>
        </w:rPr>
        <w:t xml:space="preserve">None is approved for live credits yet</w:t>
      </w:r>
      <w:r>
        <w:t xml:space="preserve">: each needs a review by a qualified methodology expert before real projects use it.</w:t>
      </w:r>
    </w:p>
    <w:p>
      <w:pPr>
        <w:spacing w:after="120"/>
      </w:pPr>
      <w:r>
        <w:rPr>
          <w:b/>
          <w:bCs/>
        </w:rPr>
        <w:t xml:space="preserve">Recommendation:</w:t>
      </w:r>
      <w:r>
        <w:t xml:space="preserve"> use </w:t>
      </w:r>
      <w:r>
        <w:rPr>
          <w:b/>
          <w:bCs/>
        </w:rPr>
        <w:t xml:space="preserve">Verra VM0042</w:t>
      </w:r>
      <w:r>
        <w:t xml:space="preserve"> for our soil-sampling cropland projects, and start the expert review with VM0042.</w:t>
      </w:r>
    </w:p>
    <w:p>
      <w:pPr>
        <w:pStyle w:val="Heading2"/>
        <w:keepNext/>
      </w:pPr>
      <w:r>
        <w:t xml:space="preserve">What a methodology is, and why it matters</w:t>
      </w:r>
    </w:p>
    <w:p>
      <w:pPr>
        <w:spacing w:after="120"/>
      </w:pPr>
      <w:r>
        <w:t xml:space="preserve">A methodology is the official rulebook of a carbon standard for one type of project. It decides </w:t>
      </w:r>
      <w:r>
        <w:rPr>
          <w:b/>
          <w:bCs/>
        </w:rPr>
        <w:t xml:space="preserve">which projects qualify</w:t>
      </w:r>
      <w:r>
        <w:t xml:space="preserve">, </w:t>
      </w:r>
      <w:r>
        <w:rPr>
          <w:b/>
          <w:bCs/>
        </w:rPr>
        <w:t xml:space="preserve">what is counted</w:t>
      </w:r>
      <w:r>
        <w:t xml:space="preserve">, </w:t>
      </w:r>
      <w:r>
        <w:rPr>
          <w:b/>
          <w:bCs/>
        </w:rPr>
        <w:t xml:space="preserve">which equations and factors are used</w:t>
      </w:r>
      <w:r>
        <w:t xml:space="preserve"> and </w:t>
      </w:r>
      <w:r>
        <w:rPr>
          <w:b/>
          <w:bCs/>
        </w:rPr>
        <w:t xml:space="preserve">what must be monitored</w:t>
      </w:r>
      <w:r>
        <w:t xml:space="preserve">. Credits are only issued if the calculation follows the methodology exactly, as checked by an independent verifier (VVB). Each project uses </w:t>
      </w:r>
      <w:r>
        <w:rPr>
          <w:b/>
          <w:bCs/>
        </w:rPr>
        <w:t xml:space="preserve">one methodology for its whole life</w:t>
      </w:r>
      <w:r>
        <w:t xml:space="preserve">.</w:t>
      </w:r>
    </w:p>
    <w:p>
      <w:pPr>
        <w:pStyle w:val="Heading2"/>
        <w:keepNext/>
      </w:pPr>
      <w:r>
        <w:t xml:space="preserve">What the platform supports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501"/>
        <w:gridCol w:w="1467"/>
        <w:gridCol w:w="1283"/>
        <w:gridCol w:w="1283"/>
        <w:gridCol w:w="5504"/>
      </w:tblGrid>
      <w:tr>
        <w:trPr>
          <w:cantSplit/>
          <w:tblHeader/>
        </w:trPr>
        <w:tc>
          <w:tcPr>
            <w:tcW w:type="dxa" w:w="5501"/>
            <w:shd w:fill="E3EFE7" w:color="auto" w:val="clear"/>
            <w:tcMar>
              <w:top w:type="dxa" w:w="50"/>
              <w:left w:type="dxa" w:w="90"/>
              <w:bottom w:type="dxa" w:w="50"/>
              <w:right w:type="dxa" w:w="90"/>
            </w:tcMar>
          </w:tcPr>
          <w:p>
            <w:pPr>
              <w:spacing w:after="0" w:before="0"/>
            </w:pPr>
            <w:r>
              <w:rPr>
                <w:b/>
                <w:bCs/>
                <w:sz w:val="19"/>
                <w:szCs w:val="19"/>
              </w:rPr>
              <w:t xml:space="preserve">Project type</w:t>
            </w:r>
          </w:p>
        </w:tc>
        <w:tc>
          <w:tcPr>
            <w:tcW w:type="dxa" w:w="1467"/>
            <w:shd w:fill="E3EFE7" w:color="auto" w:val="clear"/>
            <w:tcMar>
              <w:top w:type="dxa" w:w="50"/>
              <w:left w:type="dxa" w:w="90"/>
              <w:bottom w:type="dxa" w:w="50"/>
              <w:right w:type="dxa" w:w="90"/>
            </w:tcMar>
          </w:tcPr>
          <w:p>
            <w:pPr>
              <w:spacing w:after="0" w:before="0"/>
            </w:pPr>
            <w:r>
              <w:rPr>
                <w:b/>
                <w:bCs/>
                <w:sz w:val="19"/>
                <w:szCs w:val="19"/>
              </w:rPr>
              <w:t xml:space="preserve">Methodology</w:t>
            </w:r>
          </w:p>
        </w:tc>
        <w:tc>
          <w:tcPr>
            <w:tcW w:type="dxa" w:w="1283"/>
            <w:shd w:fill="E3EFE7" w:color="auto" w:val="clear"/>
            <w:tcMar>
              <w:top w:type="dxa" w:w="50"/>
              <w:left w:type="dxa" w:w="90"/>
              <w:bottom w:type="dxa" w:w="50"/>
              <w:right w:type="dxa" w:w="90"/>
            </w:tcMar>
          </w:tcPr>
          <w:p>
            <w:pPr>
              <w:spacing w:after="0" w:before="0"/>
            </w:pPr>
            <w:r>
              <w:rPr>
                <w:b/>
                <w:bCs/>
                <w:sz w:val="19"/>
                <w:szCs w:val="19"/>
              </w:rPr>
              <w:t xml:space="preserve">Standard</w:t>
            </w:r>
          </w:p>
        </w:tc>
        <w:tc>
          <w:tcPr>
            <w:tcW w:type="dxa" w:w="1283"/>
            <w:shd w:fill="E3EFE7" w:color="auto" w:val="clear"/>
            <w:tcMar>
              <w:top w:type="dxa" w:w="50"/>
              <w:left w:type="dxa" w:w="90"/>
              <w:bottom w:type="dxa" w:w="50"/>
              <w:right w:type="dxa" w:w="90"/>
            </w:tcMar>
          </w:tcPr>
          <w:p>
            <w:pPr>
              <w:spacing w:after="0" w:before="0"/>
            </w:pPr>
            <w:r>
              <w:rPr>
                <w:b/>
                <w:bCs/>
                <w:sz w:val="19"/>
                <w:szCs w:val="19"/>
              </w:rPr>
              <w:t xml:space="preserve">Credit</w:t>
            </w:r>
          </w:p>
        </w:tc>
        <w:tc>
          <w:tcPr>
            <w:tcW w:type="dxa" w:w="5504"/>
            <w:shd w:fill="E3EFE7" w:color="auto" w:val="clear"/>
            <w:tcMar>
              <w:top w:type="dxa" w:w="50"/>
              <w:left w:type="dxa" w:w="90"/>
              <w:bottom w:type="dxa" w:w="50"/>
              <w:right w:type="dxa" w:w="90"/>
            </w:tcMar>
          </w:tcPr>
          <w:p>
            <w:pPr>
              <w:spacing w:after="0" w:before="0"/>
            </w:pPr>
            <w:r>
              <w:rPr>
                <w:b/>
                <w:bCs/>
                <w:sz w:val="19"/>
                <w:szCs w:val="19"/>
              </w:rPr>
              <w:t xml:space="preserve">How carbon is measured</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Cropland practice change</w:t>
            </w:r>
            <w:r>
              <w:rPr>
                <w:sz w:val="19"/>
                <w:szCs w:val="19"/>
              </w:rPr>
              <w:t xml:space="preserve"> (reduced tillage, residue mulching, cover crops, nutrient management)</w:t>
            </w:r>
          </w:p>
        </w:tc>
        <w:tc>
          <w:tcPr>
            <w:tcW w:type="dxa" w:w="1467"/>
            <w:tcMar>
              <w:top w:type="dxa" w:w="50"/>
              <w:left w:type="dxa" w:w="90"/>
              <w:bottom w:type="dxa" w:w="50"/>
              <w:right w:type="dxa" w:w="90"/>
            </w:tcMar>
          </w:tcPr>
          <w:p>
            <w:pPr>
              <w:spacing w:after="0" w:before="0"/>
            </w:pPr>
            <w:r>
              <w:rPr>
                <w:b/>
                <w:bCs/>
                <w:sz w:val="19"/>
                <w:szCs w:val="19"/>
              </w:rPr>
              <w:t xml:space="preserve">VM0042 v2.2</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Soil sampled twice and laboratory-analysed, compared with control farms</w:t>
            </w:r>
          </w:p>
        </w:tc>
      </w:tr>
      <w:tr>
        <w:trPr>
          <w:cantSplit/>
        </w:trPr>
        <w:tc>
          <w:tcPr>
            <w:tcW w:type="dxa" w:w="5501"/>
            <w:tcMar>
              <w:top w:type="dxa" w:w="50"/>
              <w:left w:type="dxa" w:w="90"/>
              <w:bottom w:type="dxa" w:w="50"/>
              <w:right w:type="dxa" w:w="90"/>
            </w:tcMar>
          </w:tcPr>
          <w:p>
            <w:pPr>
              <w:spacing w:after="0" w:before="0"/>
            </w:pPr>
            <w:r>
              <w:rPr>
                <w:sz w:val="19"/>
                <w:szCs w:val="19"/>
              </w:rPr>
              <w:t xml:space="preserve">Cropland practice change — Gold Standard (5 variants)</w:t>
            </w:r>
          </w:p>
        </w:tc>
        <w:tc>
          <w:tcPr>
            <w:tcW w:type="dxa" w:w="1467"/>
            <w:tcMar>
              <w:top w:type="dxa" w:w="50"/>
              <w:left w:type="dxa" w:w="90"/>
              <w:bottom w:type="dxa" w:w="50"/>
              <w:right w:type="dxa" w:w="90"/>
            </w:tcMar>
          </w:tcPr>
          <w:p>
            <w:pPr>
              <w:spacing w:after="0" w:before="0"/>
            </w:pPr>
            <w:r>
              <w:rPr>
                <w:sz w:val="19"/>
                <w:szCs w:val="19"/>
              </w:rPr>
              <w:t xml:space="preserve">GS 402 v1.0</w:t>
            </w:r>
          </w:p>
        </w:tc>
        <w:tc>
          <w:tcPr>
            <w:tcW w:type="dxa" w:w="1283"/>
            <w:tcMar>
              <w:top w:type="dxa" w:w="50"/>
              <w:left w:type="dxa" w:w="90"/>
              <w:bottom w:type="dxa" w:w="50"/>
              <w:right w:type="dxa" w:w="90"/>
            </w:tcMar>
          </w:tcPr>
          <w:p>
            <w:pPr>
              <w:spacing w:after="0" w:before="0"/>
            </w:pPr>
            <w:r>
              <w:rPr>
                <w:sz w:val="19"/>
                <w:szCs w:val="19"/>
              </w:rPr>
              <w:t xml:space="preserve">Gold Standard</w:t>
            </w:r>
          </w:p>
        </w:tc>
        <w:tc>
          <w:tcPr>
            <w:tcW w:type="dxa" w:w="1283"/>
            <w:tcMar>
              <w:top w:type="dxa" w:w="50"/>
              <w:left w:type="dxa" w:w="90"/>
              <w:bottom w:type="dxa" w:w="50"/>
              <w:right w:type="dxa" w:w="90"/>
            </w:tcMar>
          </w:tcPr>
          <w:p>
            <w:pPr>
              <w:spacing w:after="0" w:before="0"/>
            </w:pPr>
            <w:r>
              <w:rPr>
                <w:sz w:val="19"/>
                <w:szCs w:val="19"/>
              </w:rPr>
              <w:t xml:space="preserve">GS VER</w:t>
            </w:r>
          </w:p>
        </w:tc>
        <w:tc>
          <w:tcPr>
            <w:tcW w:type="dxa" w:w="5504"/>
            <w:tcMar>
              <w:top w:type="dxa" w:w="50"/>
              <w:left w:type="dxa" w:w="90"/>
              <w:bottom w:type="dxa" w:w="50"/>
              <w:right w:type="dxa" w:w="90"/>
            </w:tcMar>
          </w:tcPr>
          <w:p>
            <w:pPr>
              <w:spacing w:after="0" w:before="0"/>
            </w:pPr>
            <w:r>
              <w:rPr>
                <w:sz w:val="19"/>
                <w:szCs w:val="19"/>
              </w:rPr>
              <w:t xml:space="preserve">Soil sampled twice, </w:t>
            </w:r>
            <w:r>
              <w:rPr>
                <w:b/>
                <w:bCs/>
                <w:sz w:val="19"/>
                <w:szCs w:val="19"/>
              </w:rPr>
              <w:t xml:space="preserve">or</w:t>
            </w:r>
            <w:r>
              <w:rPr>
                <w:sz w:val="19"/>
                <w:szCs w:val="19"/>
              </w:rPr>
              <w:t xml:space="preserve"> IPCC default factors without sampling</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Paddy rice</w:t>
            </w:r>
            <w:r>
              <w:rPr>
                <w:sz w:val="19"/>
                <w:szCs w:val="19"/>
              </w:rPr>
              <w:t xml:space="preserve"> — water saving, straw management</w:t>
            </w:r>
          </w:p>
        </w:tc>
        <w:tc>
          <w:tcPr>
            <w:tcW w:type="dxa" w:w="1467"/>
            <w:tcMar>
              <w:top w:type="dxa" w:w="50"/>
              <w:left w:type="dxa" w:w="90"/>
              <w:bottom w:type="dxa" w:w="50"/>
              <w:right w:type="dxa" w:w="90"/>
            </w:tcMar>
          </w:tcPr>
          <w:p>
            <w:pPr>
              <w:spacing w:after="0" w:before="0"/>
            </w:pPr>
            <w:r>
              <w:rPr>
                <w:sz w:val="19"/>
                <w:szCs w:val="19"/>
              </w:rPr>
              <w:t xml:space="preserve">VM0051 v1.1</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Methane from field records and IPCC factors</w:t>
            </w:r>
          </w:p>
        </w:tc>
      </w:tr>
      <w:tr>
        <w:trPr>
          <w:cantSplit/>
        </w:trPr>
        <w:tc>
          <w:tcPr>
            <w:tcW w:type="dxa" w:w="5501"/>
            <w:tcMar>
              <w:top w:type="dxa" w:w="50"/>
              <w:left w:type="dxa" w:w="90"/>
              <w:bottom w:type="dxa" w:w="50"/>
              <w:right w:type="dxa" w:w="90"/>
            </w:tcMar>
          </w:tcPr>
          <w:p>
            <w:pPr>
              <w:spacing w:after="0" w:before="0"/>
            </w:pPr>
            <w:r>
              <w:rPr>
                <w:sz w:val="19"/>
                <w:szCs w:val="19"/>
              </w:rPr>
              <w:t xml:space="preserve">Paddy rice — Indian compliance market</w:t>
            </w:r>
          </w:p>
        </w:tc>
        <w:tc>
          <w:tcPr>
            <w:tcW w:type="dxa" w:w="1467"/>
            <w:tcMar>
              <w:top w:type="dxa" w:w="50"/>
              <w:left w:type="dxa" w:w="90"/>
              <w:bottom w:type="dxa" w:w="50"/>
              <w:right w:type="dxa" w:w="90"/>
            </w:tcMar>
          </w:tcPr>
          <w:p>
            <w:pPr>
              <w:spacing w:after="0" w:before="0"/>
            </w:pPr>
            <w:r>
              <w:rPr>
                <w:sz w:val="19"/>
                <w:szCs w:val="19"/>
              </w:rPr>
              <w:t xml:space="preserve">BM AG04.002 v1.0</w:t>
            </w:r>
          </w:p>
        </w:tc>
        <w:tc>
          <w:tcPr>
            <w:tcW w:type="dxa" w:w="1283"/>
            <w:tcMar>
              <w:top w:type="dxa" w:w="50"/>
              <w:left w:type="dxa" w:w="90"/>
              <w:bottom w:type="dxa" w:w="50"/>
              <w:right w:type="dxa" w:w="90"/>
            </w:tcMar>
          </w:tcPr>
          <w:p>
            <w:pPr>
              <w:spacing w:after="0" w:before="0"/>
            </w:pPr>
            <w:r>
              <w:rPr>
                <w:sz w:val="19"/>
                <w:szCs w:val="19"/>
              </w:rPr>
              <w:t xml:space="preserve">India CCTS</w:t>
            </w:r>
          </w:p>
        </w:tc>
        <w:tc>
          <w:tcPr>
            <w:tcW w:type="dxa" w:w="1283"/>
            <w:tcMar>
              <w:top w:type="dxa" w:w="50"/>
              <w:left w:type="dxa" w:w="90"/>
              <w:bottom w:type="dxa" w:w="50"/>
              <w:right w:type="dxa" w:w="90"/>
            </w:tcMar>
          </w:tcPr>
          <w:p>
            <w:pPr>
              <w:spacing w:after="0" w:before="0"/>
            </w:pPr>
            <w:r>
              <w:rPr>
                <w:sz w:val="19"/>
                <w:szCs w:val="19"/>
              </w:rPr>
              <w:t xml:space="preserve">CCC</w:t>
            </w:r>
          </w:p>
        </w:tc>
        <w:tc>
          <w:tcPr>
            <w:tcW w:type="dxa" w:w="5504"/>
            <w:tcMar>
              <w:top w:type="dxa" w:w="50"/>
              <w:left w:type="dxa" w:w="90"/>
              <w:bottom w:type="dxa" w:w="50"/>
              <w:right w:type="dxa" w:w="90"/>
            </w:tcMar>
          </w:tcPr>
          <w:p>
            <w:pPr>
              <w:spacing w:after="0" w:before="0"/>
            </w:pPr>
            <w:r>
              <w:rPr>
                <w:sz w:val="19"/>
                <w:szCs w:val="19"/>
              </w:rPr>
              <w:t xml:space="preserve">Methane from IPCC default values</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Trees on farmland</w:t>
            </w:r>
            <w:r>
              <w:rPr>
                <w:sz w:val="19"/>
                <w:szCs w:val="19"/>
              </w:rPr>
              <w:t xml:space="preserve"> (≤ 50 per hectare)</w:t>
            </w:r>
          </w:p>
        </w:tc>
        <w:tc>
          <w:tcPr>
            <w:tcW w:type="dxa" w:w="1467"/>
            <w:tcMar>
              <w:top w:type="dxa" w:w="50"/>
              <w:left w:type="dxa" w:w="90"/>
              <w:bottom w:type="dxa" w:w="50"/>
              <w:right w:type="dxa" w:w="90"/>
            </w:tcMar>
          </w:tcPr>
          <w:p>
            <w:pPr>
              <w:spacing w:after="0" w:before="0"/>
            </w:pPr>
            <w:r>
              <w:rPr>
                <w:sz w:val="19"/>
                <w:szCs w:val="19"/>
              </w:rPr>
              <w:t xml:space="preserve">VM0047 v1.1</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Tree census and sampled tree measurements</w:t>
            </w:r>
          </w:p>
        </w:tc>
      </w:tr>
      <w:tr>
        <w:trPr>
          <w:cantSplit/>
        </w:trPr>
        <w:tc>
          <w:tcPr>
            <w:tcW w:type="dxa" w:w="5501"/>
            <w:tcMar>
              <w:top w:type="dxa" w:w="50"/>
              <w:left w:type="dxa" w:w="90"/>
              <w:bottom w:type="dxa" w:w="50"/>
              <w:right w:type="dxa" w:w="90"/>
            </w:tcMar>
          </w:tcPr>
          <w:p>
            <w:pPr>
              <w:spacing w:after="0" w:before="0"/>
            </w:pPr>
            <w:r>
              <w:rPr>
                <w:sz w:val="19"/>
                <w:szCs w:val="19"/>
              </w:rPr>
              <w:t xml:space="preserve">Plantations / reforestation</w:t>
            </w:r>
          </w:p>
        </w:tc>
        <w:tc>
          <w:tcPr>
            <w:tcW w:type="dxa" w:w="1467"/>
            <w:tcMar>
              <w:top w:type="dxa" w:w="50"/>
              <w:left w:type="dxa" w:w="90"/>
              <w:bottom w:type="dxa" w:w="50"/>
              <w:right w:type="dxa" w:w="90"/>
            </w:tcMar>
          </w:tcPr>
          <w:p>
            <w:pPr>
              <w:spacing w:after="0" w:before="0"/>
            </w:pPr>
            <w:r>
              <w:rPr>
                <w:sz w:val="19"/>
                <w:szCs w:val="19"/>
              </w:rPr>
              <w:t xml:space="preserve">GS 403 v2.1</w:t>
            </w:r>
          </w:p>
        </w:tc>
        <w:tc>
          <w:tcPr>
            <w:tcW w:type="dxa" w:w="1283"/>
            <w:tcMar>
              <w:top w:type="dxa" w:w="50"/>
              <w:left w:type="dxa" w:w="90"/>
              <w:bottom w:type="dxa" w:w="50"/>
              <w:right w:type="dxa" w:w="90"/>
            </w:tcMar>
          </w:tcPr>
          <w:p>
            <w:pPr>
              <w:spacing w:after="0" w:before="0"/>
            </w:pPr>
            <w:r>
              <w:rPr>
                <w:sz w:val="19"/>
                <w:szCs w:val="19"/>
              </w:rPr>
              <w:t xml:space="preserve">Gold Standard</w:t>
            </w:r>
          </w:p>
        </w:tc>
        <w:tc>
          <w:tcPr>
            <w:tcW w:type="dxa" w:w="1283"/>
            <w:tcMar>
              <w:top w:type="dxa" w:w="50"/>
              <w:left w:type="dxa" w:w="90"/>
              <w:bottom w:type="dxa" w:w="50"/>
              <w:right w:type="dxa" w:w="90"/>
            </w:tcMar>
          </w:tcPr>
          <w:p>
            <w:pPr>
              <w:spacing w:after="0" w:before="0"/>
            </w:pPr>
            <w:r>
              <w:rPr>
                <w:sz w:val="19"/>
                <w:szCs w:val="19"/>
              </w:rPr>
              <w:t xml:space="preserve">GS VER</w:t>
            </w:r>
          </w:p>
        </w:tc>
        <w:tc>
          <w:tcPr>
            <w:tcW w:type="dxa" w:w="5504"/>
            <w:tcMar>
              <w:top w:type="dxa" w:w="50"/>
              <w:left w:type="dxa" w:w="90"/>
              <w:bottom w:type="dxa" w:w="50"/>
              <w:right w:type="dxa" w:w="90"/>
            </w:tcMar>
          </w:tcPr>
          <w:p>
            <w:pPr>
              <w:spacing w:after="0" w:before="0"/>
            </w:pPr>
            <w:r>
              <w:rPr>
                <w:sz w:val="19"/>
                <w:szCs w:val="19"/>
              </w:rPr>
              <w:t xml:space="preserve">Forest inventory plots</w:t>
            </w:r>
          </w:p>
        </w:tc>
      </w:tr>
      <w:tr>
        <w:trPr>
          <w:cantSplit/>
        </w:trPr>
        <w:tc>
          <w:tcPr>
            <w:tcW w:type="dxa" w:w="5501"/>
            <w:tcMar>
              <w:top w:type="dxa" w:w="50"/>
              <w:left w:type="dxa" w:w="90"/>
              <w:bottom w:type="dxa" w:w="50"/>
              <w:right w:type="dxa" w:w="90"/>
            </w:tcMar>
          </w:tcPr>
          <w:p>
            <w:pPr>
              <w:spacing w:after="0" w:before="0"/>
            </w:pPr>
            <w:r>
              <w:rPr>
                <w:sz w:val="19"/>
                <w:szCs w:val="19"/>
              </w:rPr>
              <w:t xml:space="preserve">Plantations / reforestation — India</w:t>
            </w:r>
          </w:p>
        </w:tc>
        <w:tc>
          <w:tcPr>
            <w:tcW w:type="dxa" w:w="1467"/>
            <w:tcMar>
              <w:top w:type="dxa" w:w="50"/>
              <w:left w:type="dxa" w:w="90"/>
              <w:bottom w:type="dxa" w:w="50"/>
              <w:right w:type="dxa" w:w="90"/>
            </w:tcMar>
          </w:tcPr>
          <w:p>
            <w:pPr>
              <w:spacing w:after="0" w:before="0"/>
            </w:pPr>
            <w:r>
              <w:rPr>
                <w:sz w:val="19"/>
                <w:szCs w:val="19"/>
              </w:rPr>
              <w:t xml:space="preserve">BM FR05.002 v1.0</w:t>
            </w:r>
          </w:p>
        </w:tc>
        <w:tc>
          <w:tcPr>
            <w:tcW w:type="dxa" w:w="1283"/>
            <w:tcMar>
              <w:top w:type="dxa" w:w="50"/>
              <w:left w:type="dxa" w:w="90"/>
              <w:bottom w:type="dxa" w:w="50"/>
              <w:right w:type="dxa" w:w="90"/>
            </w:tcMar>
          </w:tcPr>
          <w:p>
            <w:pPr>
              <w:spacing w:after="0" w:before="0"/>
            </w:pPr>
            <w:r>
              <w:rPr>
                <w:sz w:val="19"/>
                <w:szCs w:val="19"/>
              </w:rPr>
              <w:t xml:space="preserve">India CCTS</w:t>
            </w:r>
          </w:p>
        </w:tc>
        <w:tc>
          <w:tcPr>
            <w:tcW w:type="dxa" w:w="1283"/>
            <w:tcMar>
              <w:top w:type="dxa" w:w="50"/>
              <w:left w:type="dxa" w:w="90"/>
              <w:bottom w:type="dxa" w:w="50"/>
              <w:right w:type="dxa" w:w="90"/>
            </w:tcMar>
          </w:tcPr>
          <w:p>
            <w:pPr>
              <w:spacing w:after="0" w:before="0"/>
            </w:pPr>
            <w:r>
              <w:rPr>
                <w:sz w:val="19"/>
                <w:szCs w:val="19"/>
              </w:rPr>
              <w:t xml:space="preserve">CCC</w:t>
            </w:r>
          </w:p>
        </w:tc>
        <w:tc>
          <w:tcPr>
            <w:tcW w:type="dxa" w:w="5504"/>
            <w:tcMar>
              <w:top w:type="dxa" w:w="50"/>
              <w:left w:type="dxa" w:w="90"/>
              <w:bottom w:type="dxa" w:w="50"/>
              <w:right w:type="dxa" w:w="90"/>
            </w:tcMar>
          </w:tcPr>
          <w:p>
            <w:pPr>
              <w:spacing w:after="0" w:before="0"/>
            </w:pPr>
            <w:r>
              <w:rPr>
                <w:sz w:val="19"/>
                <w:szCs w:val="19"/>
              </w:rPr>
              <w:t xml:space="preserve">Forest inventory plots</w:t>
            </w:r>
          </w:p>
        </w:tc>
      </w:tr>
      <w:tr>
        <w:trPr>
          <w:cantSplit/>
        </w:trPr>
        <w:tc>
          <w:tcPr>
            <w:tcW w:type="dxa" w:w="5501"/>
            <w:tcMar>
              <w:top w:type="dxa" w:w="50"/>
              <w:left w:type="dxa" w:w="90"/>
              <w:bottom w:type="dxa" w:w="50"/>
              <w:right w:type="dxa" w:w="90"/>
            </w:tcMar>
          </w:tcPr>
          <w:p>
            <w:pPr>
              <w:spacing w:after="0" w:before="0"/>
            </w:pPr>
            <w:r>
              <w:rPr>
                <w:sz w:val="19"/>
                <w:szCs w:val="19"/>
              </w:rPr>
              <w:t xml:space="preserve">Mangrove restoration — India</w:t>
            </w:r>
          </w:p>
        </w:tc>
        <w:tc>
          <w:tcPr>
            <w:tcW w:type="dxa" w:w="1467"/>
            <w:tcMar>
              <w:top w:type="dxa" w:w="50"/>
              <w:left w:type="dxa" w:w="90"/>
              <w:bottom w:type="dxa" w:w="50"/>
              <w:right w:type="dxa" w:w="90"/>
            </w:tcMar>
          </w:tcPr>
          <w:p>
            <w:pPr>
              <w:spacing w:after="0" w:before="0"/>
            </w:pPr>
            <w:r>
              <w:rPr>
                <w:sz w:val="19"/>
                <w:szCs w:val="19"/>
              </w:rPr>
              <w:t xml:space="preserve">BM FR05.001 v1.0</w:t>
            </w:r>
          </w:p>
        </w:tc>
        <w:tc>
          <w:tcPr>
            <w:tcW w:type="dxa" w:w="1283"/>
            <w:tcMar>
              <w:top w:type="dxa" w:w="50"/>
              <w:left w:type="dxa" w:w="90"/>
              <w:bottom w:type="dxa" w:w="50"/>
              <w:right w:type="dxa" w:w="90"/>
            </w:tcMar>
          </w:tcPr>
          <w:p>
            <w:pPr>
              <w:spacing w:after="0" w:before="0"/>
            </w:pPr>
            <w:r>
              <w:rPr>
                <w:sz w:val="19"/>
                <w:szCs w:val="19"/>
              </w:rPr>
              <w:t xml:space="preserve">India CCTS</w:t>
            </w:r>
          </w:p>
        </w:tc>
        <w:tc>
          <w:tcPr>
            <w:tcW w:type="dxa" w:w="1283"/>
            <w:tcMar>
              <w:top w:type="dxa" w:w="50"/>
              <w:left w:type="dxa" w:w="90"/>
              <w:bottom w:type="dxa" w:w="50"/>
              <w:right w:type="dxa" w:w="90"/>
            </w:tcMar>
          </w:tcPr>
          <w:p>
            <w:pPr>
              <w:spacing w:after="0" w:before="0"/>
            </w:pPr>
            <w:r>
              <w:rPr>
                <w:sz w:val="19"/>
                <w:szCs w:val="19"/>
              </w:rPr>
              <w:t xml:space="preserve">CCC</w:t>
            </w:r>
          </w:p>
        </w:tc>
        <w:tc>
          <w:tcPr>
            <w:tcW w:type="dxa" w:w="5504"/>
            <w:tcMar>
              <w:top w:type="dxa" w:w="50"/>
              <w:left w:type="dxa" w:w="90"/>
              <w:bottom w:type="dxa" w:w="50"/>
              <w:right w:type="dxa" w:w="90"/>
            </w:tcMar>
          </w:tcPr>
          <w:p>
            <w:pPr>
              <w:spacing w:after="0" w:before="0"/>
            </w:pPr>
            <w:r>
              <w:rPr>
                <w:sz w:val="19"/>
                <w:szCs w:val="19"/>
              </w:rPr>
              <w:t xml:space="preserve">Forest inventory plots</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Biochar</w:t>
            </w:r>
            <w:r>
              <w:rPr>
                <w:sz w:val="19"/>
                <w:szCs w:val="19"/>
              </w:rPr>
              <w:t xml:space="preserve"> from crop residue</w:t>
            </w:r>
          </w:p>
        </w:tc>
        <w:tc>
          <w:tcPr>
            <w:tcW w:type="dxa" w:w="1467"/>
            <w:tcMar>
              <w:top w:type="dxa" w:w="50"/>
              <w:left w:type="dxa" w:w="90"/>
              <w:bottom w:type="dxa" w:w="50"/>
              <w:right w:type="dxa" w:w="90"/>
            </w:tcMar>
          </w:tcPr>
          <w:p>
            <w:pPr>
              <w:spacing w:after="0" w:before="0"/>
            </w:pPr>
            <w:r>
              <w:rPr>
                <w:sz w:val="19"/>
                <w:szCs w:val="19"/>
              </w:rPr>
              <w:t xml:space="preserve">VM0044 v1.2</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Biochar quantity and laboratory analysis</w:t>
            </w:r>
          </w:p>
        </w:tc>
      </w:tr>
    </w:tbl>
    <w:p>
      <w:pPr>
        <w:spacing w:after="120"/>
      </w:pPr>
    </w:p>
    <w:p>
      <w:pPr>
        <w:pStyle w:val="Heading2"/>
        <w:keepNext/>
      </w:pPr>
      <w:r>
        <w:t xml:space="preserve">Where we stand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422"/>
        <w:gridCol w:w="10616"/>
      </w:tblGrid>
      <w:tr>
        <w:trPr>
          <w:cantSplit/>
          <w:tblHeader/>
        </w:trPr>
        <w:tc>
          <w:tcPr>
            <w:tcW w:type="dxa" w:w="4422"/>
            <w:shd w:fill="E3EFE7" w:color="auto" w:val="clear"/>
            <w:tcMar>
              <w:top w:type="dxa" w:w="50"/>
              <w:left w:type="dxa" w:w="90"/>
              <w:bottom w:type="dxa" w:w="50"/>
              <w:right w:type="dxa" w:w="90"/>
            </w:tcMar>
          </w:tcPr>
          <w:p>
            <w:pPr>
              <w:spacing w:after="0" w:before="0"/>
            </w:pPr>
            <w:r>
              <w:rPr>
                <w:b/>
                <w:bCs/>
                <w:sz w:val="19"/>
                <w:szCs w:val="19"/>
              </w:rPr>
              <w:t xml:space="preserve">Area</w:t>
            </w:r>
          </w:p>
        </w:tc>
        <w:tc>
          <w:tcPr>
            <w:tcW w:type="dxa" w:w="10616"/>
            <w:shd w:fill="E3EFE7" w:color="auto" w:val="clear"/>
            <w:tcMar>
              <w:top w:type="dxa" w:w="50"/>
              <w:left w:type="dxa" w:w="90"/>
              <w:bottom w:type="dxa" w:w="50"/>
              <w:right w:type="dxa" w:w="90"/>
            </w:tcMar>
          </w:tcPr>
          <w:p>
            <w:pPr>
              <w:spacing w:after="0" w:before="0"/>
            </w:pPr>
            <w:r>
              <w:rPr>
                <w:b/>
                <w:bCs/>
                <w:sz w:val="19"/>
                <w:szCs w:val="19"/>
              </w:rPr>
              <w:t xml:space="preserve">Status</w:t>
            </w:r>
          </w:p>
        </w:tc>
      </w:tr>
      <w:tr>
        <w:trPr>
          <w:cantSplit/>
        </w:trPr>
        <w:tc>
          <w:tcPr>
            <w:tcW w:type="dxa" w:w="4422"/>
            <w:tcMar>
              <w:top w:type="dxa" w:w="50"/>
              <w:left w:type="dxa" w:w="90"/>
              <w:bottom w:type="dxa" w:w="50"/>
              <w:right w:type="dxa" w:w="90"/>
            </w:tcMar>
          </w:tcPr>
          <w:p>
            <w:pPr>
              <w:spacing w:after="0" w:before="0"/>
            </w:pPr>
            <w:r>
              <w:rPr>
                <w:sz w:val="19"/>
                <w:szCs w:val="19"/>
              </w:rPr>
              <w:t xml:space="preserve">Calculation modules</w:t>
            </w:r>
          </w:p>
        </w:tc>
        <w:tc>
          <w:tcPr>
            <w:tcW w:type="dxa" w:w="10616"/>
            <w:tcMar>
              <w:top w:type="dxa" w:w="50"/>
              <w:left w:type="dxa" w:w="90"/>
              <w:bottom w:type="dxa" w:w="50"/>
              <w:right w:type="dxa" w:w="90"/>
            </w:tcMar>
          </w:tcPr>
          <w:p>
            <w:pPr>
              <w:spacing w:after="0" w:before="0"/>
            </w:pPr>
            <w:r>
              <w:rPr>
                <w:b/>
                <w:bCs/>
                <w:sz w:val="19"/>
                <w:szCs w:val="19"/>
              </w:rPr>
              <w:t xml:space="preserve">13 built</w:t>
            </w:r>
            <w:r>
              <w:rPr>
                <w:sz w:val="19"/>
                <w:szCs w:val="19"/>
              </w:rPr>
              <w:t xml:space="preserve"> (9 methodologies; GS 402 has 5 variants), each implementing the official equations with references</w:t>
            </w:r>
          </w:p>
        </w:tc>
      </w:tr>
      <w:tr>
        <w:trPr>
          <w:cantSplit/>
        </w:trPr>
        <w:tc>
          <w:tcPr>
            <w:tcW w:type="dxa" w:w="4422"/>
            <w:tcMar>
              <w:top w:type="dxa" w:w="50"/>
              <w:left w:type="dxa" w:w="90"/>
              <w:bottom w:type="dxa" w:w="50"/>
              <w:right w:type="dxa" w:w="90"/>
            </w:tcMar>
          </w:tcPr>
          <w:p>
            <w:pPr>
              <w:spacing w:after="0" w:before="0"/>
            </w:pPr>
            <w:r>
              <w:rPr>
                <w:sz w:val="19"/>
                <w:szCs w:val="19"/>
              </w:rPr>
              <w:t xml:space="preserve">Automated testing</w:t>
            </w:r>
          </w:p>
        </w:tc>
        <w:tc>
          <w:tcPr>
            <w:tcW w:type="dxa" w:w="10616"/>
            <w:tcMar>
              <w:top w:type="dxa" w:w="50"/>
              <w:left w:type="dxa" w:w="90"/>
              <w:bottom w:type="dxa" w:w="50"/>
              <w:right w:type="dxa" w:w="90"/>
            </w:tcMar>
          </w:tcPr>
          <w:p>
            <w:pPr>
              <w:spacing w:after="0" w:before="0"/>
            </w:pPr>
            <w:r>
              <w:rPr>
                <w:b/>
                <w:bCs/>
                <w:sz w:val="19"/>
                <w:szCs w:val="19"/>
              </w:rPr>
              <w:t xml:space="preserve">34 tests passing</w:t>
            </w:r>
            <w:r>
              <w:rPr>
                <w:sz w:val="19"/>
                <w:szCs w:val="19"/>
              </w:rPr>
              <w:t xml:space="preserve"> — every module checked against an independent hand calculation</w:t>
            </w:r>
          </w:p>
        </w:tc>
      </w:tr>
      <w:tr>
        <w:trPr>
          <w:cantSplit/>
        </w:trPr>
        <w:tc>
          <w:tcPr>
            <w:tcW w:type="dxa" w:w="4422"/>
            <w:tcMar>
              <w:top w:type="dxa" w:w="50"/>
              <w:left w:type="dxa" w:w="90"/>
              <w:bottom w:type="dxa" w:w="50"/>
              <w:right w:type="dxa" w:w="90"/>
            </w:tcMar>
          </w:tcPr>
          <w:p>
            <w:pPr>
              <w:spacing w:after="0" w:before="0"/>
            </w:pPr>
            <w:r>
              <w:rPr>
                <w:sz w:val="19"/>
                <w:szCs w:val="19"/>
              </w:rPr>
              <w:t xml:space="preserve">End-to-end testing</w:t>
            </w:r>
          </w:p>
        </w:tc>
        <w:tc>
          <w:tcPr>
            <w:tcW w:type="dxa" w:w="10616"/>
            <w:tcMar>
              <w:top w:type="dxa" w:w="50"/>
              <w:left w:type="dxa" w:w="90"/>
              <w:bottom w:type="dxa" w:w="50"/>
              <w:right w:type="dxa" w:w="90"/>
            </w:tcMar>
          </w:tcPr>
          <w:p>
            <w:pPr>
              <w:spacing w:after="0" w:before="0"/>
            </w:pPr>
            <w:r>
              <w:rPr>
                <w:sz w:val="19"/>
                <w:szCs w:val="19"/>
              </w:rPr>
              <w:t xml:space="preserve">Soil-carbon flow run in the test environment from farmer registration to calculated credits (VM0042: about </w:t>
            </w:r>
            <w:r>
              <w:rPr>
                <w:b/>
                <w:bCs/>
                <w:sz w:val="19"/>
                <w:szCs w:val="19"/>
              </w:rPr>
              <w:t xml:space="preserve">950 credits</w:t>
            </w:r>
            <w:r>
              <w:rPr>
                <w:sz w:val="19"/>
                <w:szCs w:val="19"/>
              </w:rPr>
              <w:t xml:space="preserve"> on a 100-hectare test farm; GS 402 also run)</w:t>
            </w:r>
          </w:p>
        </w:tc>
      </w:tr>
      <w:tr>
        <w:trPr>
          <w:cantSplit/>
        </w:trPr>
        <w:tc>
          <w:tcPr>
            <w:tcW w:type="dxa" w:w="4422"/>
            <w:tcMar>
              <w:top w:type="dxa" w:w="50"/>
              <w:left w:type="dxa" w:w="90"/>
              <w:bottom w:type="dxa" w:w="50"/>
              <w:right w:type="dxa" w:w="90"/>
            </w:tcMar>
          </w:tcPr>
          <w:p>
            <w:pPr>
              <w:spacing w:after="0" w:before="0"/>
            </w:pPr>
            <w:r>
              <w:rPr>
                <w:sz w:val="19"/>
                <w:szCs w:val="19"/>
              </w:rPr>
              <w:t xml:space="preserve">Approval for live credits</w:t>
            </w:r>
          </w:p>
        </w:tc>
        <w:tc>
          <w:tcPr>
            <w:tcW w:type="dxa" w:w="10616"/>
            <w:tcMar>
              <w:top w:type="dxa" w:w="50"/>
              <w:left w:type="dxa" w:w="90"/>
              <w:bottom w:type="dxa" w:w="50"/>
              <w:right w:type="dxa" w:w="90"/>
            </w:tcMar>
          </w:tcPr>
          <w:p>
            <w:pPr>
              <w:spacing w:after="0" w:before="0"/>
            </w:pPr>
            <w:r>
              <w:rPr>
                <w:b/>
                <w:bCs/>
                <w:sz w:val="19"/>
                <w:szCs w:val="19"/>
              </w:rPr>
              <w:t xml:space="preserve">Not yet — "not production ready" for all 13</w:t>
            </w:r>
          </w:p>
        </w:tc>
      </w:tr>
      <w:tr>
        <w:trPr>
          <w:cantSplit/>
        </w:trPr>
        <w:tc>
          <w:tcPr>
            <w:tcW w:type="dxa" w:w="4422"/>
            <w:tcMar>
              <w:top w:type="dxa" w:w="50"/>
              <w:left w:type="dxa" w:w="90"/>
              <w:bottom w:type="dxa" w:w="50"/>
              <w:right w:type="dxa" w:w="90"/>
            </w:tcMar>
          </w:tcPr>
          <w:p>
            <w:pPr>
              <w:spacing w:after="0" w:before="0"/>
            </w:pPr>
            <w:r>
              <w:rPr>
                <w:sz w:val="19"/>
                <w:szCs w:val="19"/>
              </w:rPr>
              <w:t xml:space="preserve">Safeguards</w:t>
            </w:r>
          </w:p>
        </w:tc>
        <w:tc>
          <w:tcPr>
            <w:tcW w:type="dxa" w:w="10616"/>
            <w:tcMar>
              <w:top w:type="dxa" w:w="50"/>
              <w:left w:type="dxa" w:w="90"/>
              <w:bottom w:type="dxa" w:w="50"/>
              <w:right w:type="dxa" w:w="90"/>
            </w:tcMar>
          </w:tcPr>
          <w:p>
            <w:pPr>
              <w:spacing w:after="0" w:before="0"/>
            </w:pPr>
            <w:r>
              <w:rPr>
                <w:sz w:val="19"/>
                <w:szCs w:val="19"/>
              </w:rPr>
              <w:t xml:space="preserve">One locked methodology per project; land-overlap checks; one registry submission per period; issued credits capped at the verified amount; duplicate-serial checks; every approval by a second person and fully audited</w:t>
            </w:r>
          </w:p>
        </w:tc>
      </w:tr>
    </w:tbl>
    <w:p>
      <w:pPr>
        <w:spacing w:after="120"/>
      </w:pPr>
    </w:p>
    <w:p>
      <w:pPr>
        <w:spacing w:after="120"/>
      </w:pPr>
      <w:r>
        <w:rPr>
          <w:b/>
          <w:bCs/>
        </w:rPr>
        <w:t xml:space="preserve">What "not production ready" means:</w:t>
      </w:r>
      <w:r>
        <w:t xml:space="preserve"> the calculations are built and tested, but a qualified methodology expert must confirm that each one matches the official methodology text, including the interpretations the code makes where the text is ambiguous. Until that review is recorded in the platform, the calculation runs in testing only and is </w:t>
      </w:r>
      <w:r>
        <w:rPr>
          <w:b/>
          <w:bCs/>
        </w:rPr>
        <w:t xml:space="preserve">blocked in the live system</w:t>
      </w:r>
      <w:r>
        <w:t xml:space="preserve">. This protects us from issuing credits that a verifier could later reject.</w:t>
      </w:r>
    </w:p>
    <w:p>
      <w:pPr>
        <w:pStyle w:val="Heading2"/>
        <w:keepNext/>
      </w:pPr>
      <w:r>
        <w:t xml:space="preserve">Which methodology for our projects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7519"/>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Our situation</w:t>
            </w:r>
          </w:p>
        </w:tc>
        <w:tc>
          <w:tcPr>
            <w:tcW w:type="dxa" w:w="7519"/>
            <w:shd w:fill="E3EFE7" w:color="auto" w:val="clear"/>
            <w:tcMar>
              <w:top w:type="dxa" w:w="50"/>
              <w:left w:type="dxa" w:w="90"/>
              <w:bottom w:type="dxa" w:w="50"/>
              <w:right w:type="dxa" w:w="90"/>
            </w:tcMar>
          </w:tcPr>
          <w:p>
            <w:pPr>
              <w:spacing w:after="0" w:before="0"/>
            </w:pPr>
            <w:r>
              <w:rPr>
                <w:b/>
                <w:bCs/>
                <w:sz w:val="19"/>
                <w:szCs w:val="19"/>
              </w:rPr>
              <w:t xml:space="preserve">Recommended</w:t>
            </w:r>
          </w:p>
        </w:tc>
      </w:tr>
      <w:tr>
        <w:trPr>
          <w:cantSplit/>
        </w:trPr>
        <w:tc>
          <w:tcPr>
            <w:tcW w:type="dxa" w:w="7519"/>
            <w:tcMar>
              <w:top w:type="dxa" w:w="50"/>
              <w:left w:type="dxa" w:w="90"/>
              <w:bottom w:type="dxa" w:w="50"/>
              <w:right w:type="dxa" w:w="90"/>
            </w:tcMar>
          </w:tcPr>
          <w:p>
            <w:pPr>
              <w:spacing w:after="0" w:before="0"/>
            </w:pPr>
            <w:r>
              <w:rPr>
                <w:sz w:val="19"/>
                <w:szCs w:val="19"/>
              </w:rPr>
              <w:t xml:space="preserve">Farms where we take soil samples and can find comparable control farms</w:t>
            </w:r>
          </w:p>
        </w:tc>
        <w:tc>
          <w:tcPr>
            <w:tcW w:type="dxa" w:w="7519"/>
            <w:tcMar>
              <w:top w:type="dxa" w:w="50"/>
              <w:left w:type="dxa" w:w="90"/>
              <w:bottom w:type="dxa" w:w="50"/>
              <w:right w:type="dxa" w:w="90"/>
            </w:tcMar>
          </w:tcPr>
          <w:p>
            <w:pPr>
              <w:spacing w:after="0" w:before="0"/>
            </w:pPr>
            <w:r>
              <w:rPr>
                <w:b/>
                <w:bCs/>
                <w:sz w:val="19"/>
                <w:szCs w:val="19"/>
              </w:rPr>
              <w:t xml:space="preserve">VM0042</w:t>
            </w:r>
            <w:r>
              <w:rPr>
                <w:sz w:val="19"/>
                <w:szCs w:val="19"/>
              </w:rPr>
              <w:t xml:space="preserve"> (Verra) — our main choice; tested end to end</w:t>
            </w:r>
          </w:p>
        </w:tc>
      </w:tr>
      <w:tr>
        <w:trPr>
          <w:cantSplit/>
        </w:trPr>
        <w:tc>
          <w:tcPr>
            <w:tcW w:type="dxa" w:w="7519"/>
            <w:tcMar>
              <w:top w:type="dxa" w:w="50"/>
              <w:left w:type="dxa" w:w="90"/>
              <w:bottom w:type="dxa" w:w="50"/>
              <w:right w:type="dxa" w:w="90"/>
            </w:tcMar>
          </w:tcPr>
          <w:p>
            <w:pPr>
              <w:spacing w:after="0" w:before="0"/>
            </w:pPr>
            <w:r>
              <w:rPr>
                <w:sz w:val="19"/>
                <w:szCs w:val="19"/>
              </w:rPr>
              <w:t xml:space="preserve">Farms where we take soil samples but have no control farms</w:t>
            </w:r>
          </w:p>
        </w:tc>
        <w:tc>
          <w:tcPr>
            <w:tcW w:type="dxa" w:w="7519"/>
            <w:tcMar>
              <w:top w:type="dxa" w:w="50"/>
              <w:left w:type="dxa" w:w="90"/>
              <w:bottom w:type="dxa" w:w="50"/>
              <w:right w:type="dxa" w:w="90"/>
            </w:tcMar>
          </w:tcPr>
          <w:p>
            <w:pPr>
              <w:spacing w:after="0" w:before="0"/>
            </w:pPr>
            <w:r>
              <w:rPr>
                <w:sz w:val="19"/>
                <w:szCs w:val="19"/>
              </w:rPr>
              <w:t xml:space="preserve">GS 402 measured variant (Gold Standard)</w:t>
            </w:r>
          </w:p>
        </w:tc>
      </w:tr>
      <w:tr>
        <w:trPr>
          <w:cantSplit/>
        </w:trPr>
        <w:tc>
          <w:tcPr>
            <w:tcW w:type="dxa" w:w="7519"/>
            <w:tcMar>
              <w:top w:type="dxa" w:w="50"/>
              <w:left w:type="dxa" w:w="90"/>
              <w:bottom w:type="dxa" w:w="50"/>
              <w:right w:type="dxa" w:w="90"/>
            </w:tcMar>
          </w:tcPr>
          <w:p>
            <w:pPr>
              <w:spacing w:after="0" w:before="0"/>
            </w:pPr>
            <w:r>
              <w:rPr>
                <w:sz w:val="19"/>
                <w:szCs w:val="19"/>
              </w:rPr>
              <w:t xml:space="preserve">Smallholder or pilot projects without soil sampling</w:t>
            </w:r>
          </w:p>
        </w:tc>
        <w:tc>
          <w:tcPr>
            <w:tcW w:type="dxa" w:w="7519"/>
            <w:tcMar>
              <w:top w:type="dxa" w:w="50"/>
              <w:left w:type="dxa" w:w="90"/>
              <w:bottom w:type="dxa" w:w="50"/>
              <w:right w:type="dxa" w:w="90"/>
            </w:tcMar>
          </w:tcPr>
          <w:p>
            <w:pPr>
              <w:spacing w:after="0" w:before="0"/>
            </w:pPr>
            <w:r>
              <w:rPr>
                <w:sz w:val="19"/>
                <w:szCs w:val="19"/>
              </w:rPr>
              <w:t xml:space="preserve">GS 402 default-factor variant — simpler and cheaper, but more conservative credits</w:t>
            </w:r>
          </w:p>
        </w:tc>
      </w:tr>
      <w:tr>
        <w:trPr>
          <w:cantSplit/>
        </w:trPr>
        <w:tc>
          <w:tcPr>
            <w:tcW w:type="dxa" w:w="7519"/>
            <w:tcMar>
              <w:top w:type="dxa" w:w="50"/>
              <w:left w:type="dxa" w:w="90"/>
              <w:bottom w:type="dxa" w:w="50"/>
              <w:right w:type="dxa" w:w="90"/>
            </w:tcMar>
          </w:tcPr>
          <w:p>
            <w:pPr>
              <w:spacing w:after="0" w:before="0"/>
            </w:pPr>
            <w:r>
              <w:rPr>
                <w:sz w:val="19"/>
                <w:szCs w:val="19"/>
              </w:rPr>
              <w:t xml:space="preserve">Paddy rice farmers adopting water saving</w:t>
            </w:r>
          </w:p>
        </w:tc>
        <w:tc>
          <w:tcPr>
            <w:tcW w:type="dxa" w:w="7519"/>
            <w:tcMar>
              <w:top w:type="dxa" w:w="50"/>
              <w:left w:type="dxa" w:w="90"/>
              <w:bottom w:type="dxa" w:w="50"/>
              <w:right w:type="dxa" w:w="90"/>
            </w:tcMar>
          </w:tcPr>
          <w:p>
            <w:pPr>
              <w:spacing w:after="0" w:before="0"/>
            </w:pPr>
            <w:r>
              <w:rPr>
                <w:sz w:val="19"/>
                <w:szCs w:val="19"/>
              </w:rPr>
              <w:t xml:space="preserve">VM0051 (voluntary market) or BM AG04.002 (Indian compliance market)</w:t>
            </w:r>
          </w:p>
        </w:tc>
      </w:tr>
      <w:tr>
        <w:trPr>
          <w:cantSplit/>
        </w:trPr>
        <w:tc>
          <w:tcPr>
            <w:tcW w:type="dxa" w:w="7519"/>
            <w:tcMar>
              <w:top w:type="dxa" w:w="50"/>
              <w:left w:type="dxa" w:w="90"/>
              <w:bottom w:type="dxa" w:w="50"/>
              <w:right w:type="dxa" w:w="90"/>
            </w:tcMar>
          </w:tcPr>
          <w:p>
            <w:pPr>
              <w:spacing w:after="0" w:before="0"/>
            </w:pPr>
            <w:r>
              <w:rPr>
                <w:sz w:val="19"/>
                <w:szCs w:val="19"/>
              </w:rPr>
              <w:t xml:space="preserve">Tree planting on farm boundaries</w:t>
            </w:r>
          </w:p>
        </w:tc>
        <w:tc>
          <w:tcPr>
            <w:tcW w:type="dxa" w:w="7519"/>
            <w:tcMar>
              <w:top w:type="dxa" w:w="50"/>
              <w:left w:type="dxa" w:w="90"/>
              <w:bottom w:type="dxa" w:w="50"/>
              <w:right w:type="dxa" w:w="90"/>
            </w:tcMar>
          </w:tcPr>
          <w:p>
            <w:pPr>
              <w:spacing w:after="0" w:before="0"/>
            </w:pPr>
            <w:r>
              <w:rPr>
                <w:sz w:val="19"/>
                <w:szCs w:val="19"/>
              </w:rPr>
              <w:t xml:space="preserve">VM0047</w:t>
            </w:r>
          </w:p>
        </w:tc>
      </w:tr>
    </w:tbl>
    <w:p>
      <w:pPr>
        <w:spacing w:after="120"/>
      </w:pPr>
    </w:p>
    <w:p>
      <w:pPr>
        <w:pStyle w:val="Heading2"/>
        <w:keepNext/>
      </w:pPr>
      <w:r>
        <w:t xml:space="preserve">Decisions and risks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58"/>
        <w:gridCol w:w="5821"/>
        <w:gridCol w:w="5821"/>
        <w:gridCol w:w="2038"/>
      </w:tblGrid>
      <w:tr>
        <w:trPr>
          <w:cantSplit/>
          <w:tblHeader/>
        </w:trPr>
        <w:tc>
          <w:tcPr>
            <w:tcW w:type="dxa" w:w="1358"/>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5821"/>
            <w:shd w:fill="E3EFE7" w:color="auto" w:val="clear"/>
            <w:tcMar>
              <w:top w:type="dxa" w:w="50"/>
              <w:left w:type="dxa" w:w="90"/>
              <w:bottom w:type="dxa" w:w="50"/>
              <w:right w:type="dxa" w:w="90"/>
            </w:tcMar>
          </w:tcPr>
          <w:p>
            <w:pPr>
              <w:spacing w:after="0" w:before="0"/>
            </w:pPr>
            <w:r>
              <w:rPr>
                <w:b/>
                <w:bCs/>
                <w:sz w:val="19"/>
                <w:szCs w:val="19"/>
              </w:rPr>
              <w:t xml:space="preserve">Item</w:t>
            </w:r>
          </w:p>
        </w:tc>
        <w:tc>
          <w:tcPr>
            <w:tcW w:type="dxa" w:w="5821"/>
            <w:shd w:fill="E3EFE7" w:color="auto" w:val="clear"/>
            <w:tcMar>
              <w:top w:type="dxa" w:w="50"/>
              <w:left w:type="dxa" w:w="90"/>
              <w:bottom w:type="dxa" w:w="50"/>
              <w:right w:type="dxa" w:w="90"/>
            </w:tcMar>
          </w:tcPr>
          <w:p>
            <w:pPr>
              <w:spacing w:after="0" w:before="0"/>
            </w:pPr>
            <w:r>
              <w:rPr>
                <w:b/>
                <w:bCs/>
                <w:sz w:val="19"/>
                <w:szCs w:val="19"/>
              </w:rPr>
              <w:t xml:space="preserve">Why it matters</w:t>
            </w:r>
          </w:p>
        </w:tc>
        <w:tc>
          <w:tcPr>
            <w:tcW w:type="dxa" w:w="2038"/>
            <w:shd w:fill="E3EFE7" w:color="auto" w:val="clear"/>
            <w:tcMar>
              <w:top w:type="dxa" w:w="50"/>
              <w:left w:type="dxa" w:w="90"/>
              <w:bottom w:type="dxa" w:w="50"/>
              <w:right w:type="dxa" w:w="90"/>
            </w:tcMar>
          </w:tcPr>
          <w:p>
            <w:pPr>
              <w:spacing w:after="0" w:before="0"/>
            </w:pPr>
            <w:r>
              <w:rPr>
                <w:b/>
                <w:bCs/>
                <w:sz w:val="19"/>
                <w:szCs w:val="19"/>
              </w:rPr>
              <w:t xml:space="preserve">Owner</w:t>
            </w:r>
          </w:p>
        </w:tc>
      </w:tr>
      <w:tr>
        <w:trPr>
          <w:cantSplit/>
        </w:trPr>
        <w:tc>
          <w:tcPr>
            <w:tcW w:type="dxa" w:w="1358"/>
            <w:tcMar>
              <w:top w:type="dxa" w:w="50"/>
              <w:left w:type="dxa" w:w="90"/>
              <w:bottom w:type="dxa" w:w="50"/>
              <w:right w:type="dxa" w:w="90"/>
            </w:tcMar>
          </w:tcPr>
          <w:p>
            <w:pPr>
              <w:spacing w:after="0" w:before="0"/>
            </w:pPr>
            <w:r>
              <w:rPr>
                <w:sz w:val="19"/>
                <w:szCs w:val="19"/>
              </w:rPr>
              <w:t xml:space="preserve">1</w:t>
            </w:r>
          </w:p>
        </w:tc>
        <w:tc>
          <w:tcPr>
            <w:tcW w:type="dxa" w:w="5821"/>
            <w:tcMar>
              <w:top w:type="dxa" w:w="50"/>
              <w:left w:type="dxa" w:w="90"/>
              <w:bottom w:type="dxa" w:w="50"/>
              <w:right w:type="dxa" w:w="90"/>
            </w:tcMar>
          </w:tcPr>
          <w:p>
            <w:pPr>
              <w:spacing w:after="0" w:before="0"/>
            </w:pPr>
            <w:r>
              <w:rPr>
                <w:b/>
                <w:bCs/>
                <w:sz w:val="19"/>
                <w:szCs w:val="19"/>
              </w:rPr>
              <w:t xml:space="preserve">Engage a methodology expert</w:t>
            </w:r>
            <w:r>
              <w:rPr>
                <w:sz w:val="19"/>
                <w:szCs w:val="19"/>
              </w:rPr>
              <w:t xml:space="preserve"> to review VM0042 first, then the other modules we plan to use</w:t>
            </w:r>
          </w:p>
        </w:tc>
        <w:tc>
          <w:tcPr>
            <w:tcW w:type="dxa" w:w="5821"/>
            <w:tcMar>
              <w:top w:type="dxa" w:w="50"/>
              <w:left w:type="dxa" w:w="90"/>
              <w:bottom w:type="dxa" w:w="50"/>
              <w:right w:type="dxa" w:w="90"/>
            </w:tcMar>
          </w:tcPr>
          <w:p>
            <w:pPr>
              <w:spacing w:after="0" w:before="0"/>
            </w:pPr>
            <w:r>
              <w:rPr>
                <w:sz w:val="19"/>
                <w:szCs w:val="19"/>
              </w:rPr>
              <w:t xml:space="preserve">Required before any live credits</w:t>
            </w:r>
          </w:p>
        </w:tc>
        <w:tc>
          <w:tcPr>
            <w:tcW w:type="dxa" w:w="2038"/>
            <w:tcMar>
              <w:top w:type="dxa" w:w="50"/>
              <w:left w:type="dxa" w:w="90"/>
              <w:bottom w:type="dxa" w:w="50"/>
              <w:right w:type="dxa" w:w="90"/>
            </w:tcMar>
          </w:tcPr>
          <w:p>
            <w:pPr>
              <w:spacing w:after="0" w:before="0"/>
            </w:pPr>
            <w:r>
              <w:rPr>
                <w:sz w:val="19"/>
                <w:szCs w:val="19"/>
              </w:rPr>
              <w:t xml:space="preserve">Management</w:t>
            </w:r>
          </w:p>
        </w:tc>
      </w:tr>
      <w:tr>
        <w:trPr>
          <w:cantSplit/>
        </w:trPr>
        <w:tc>
          <w:tcPr>
            <w:tcW w:type="dxa" w:w="1358"/>
            <w:tcMar>
              <w:top w:type="dxa" w:w="50"/>
              <w:left w:type="dxa" w:w="90"/>
              <w:bottom w:type="dxa" w:w="50"/>
              <w:right w:type="dxa" w:w="90"/>
            </w:tcMar>
          </w:tcPr>
          <w:p>
            <w:pPr>
              <w:spacing w:after="0" w:before="0"/>
            </w:pPr>
            <w:r>
              <w:rPr>
                <w:sz w:val="19"/>
                <w:szCs w:val="19"/>
              </w:rPr>
              <w:t xml:space="preserve">2</w:t>
            </w:r>
          </w:p>
        </w:tc>
        <w:tc>
          <w:tcPr>
            <w:tcW w:type="dxa" w:w="5821"/>
            <w:tcMar>
              <w:top w:type="dxa" w:w="50"/>
              <w:left w:type="dxa" w:w="90"/>
              <w:bottom w:type="dxa" w:w="50"/>
              <w:right w:type="dxa" w:w="90"/>
            </w:tcMar>
          </w:tcPr>
          <w:p>
            <w:pPr>
              <w:spacing w:after="0" w:before="0"/>
            </w:pPr>
            <w:r>
              <w:rPr>
                <w:b/>
                <w:bCs/>
                <w:sz w:val="19"/>
                <w:szCs w:val="19"/>
              </w:rPr>
              <w:t xml:space="preserve">Write the eligibility (applicability) rules</w:t>
            </w:r>
            <w:r>
              <w:rPr>
                <w:sz w:val="19"/>
                <w:szCs w:val="19"/>
              </w:rPr>
              <w:t xml:space="preserve"> for each methodology from the official text</w:t>
            </w:r>
          </w:p>
        </w:tc>
        <w:tc>
          <w:tcPr>
            <w:tcW w:type="dxa" w:w="5821"/>
            <w:tcMar>
              <w:top w:type="dxa" w:w="50"/>
              <w:left w:type="dxa" w:w="90"/>
              <w:bottom w:type="dxa" w:w="50"/>
              <w:right w:type="dxa" w:w="90"/>
            </w:tcMar>
          </w:tcPr>
          <w:p>
            <w:pPr>
              <w:spacing w:after="0" w:before="0"/>
            </w:pPr>
            <w:r>
              <w:rPr>
                <w:sz w:val="19"/>
                <w:szCs w:val="19"/>
              </w:rPr>
              <w:t xml:space="preserve">The platform checks projects against these; they are not supplied with the software</w:t>
            </w:r>
          </w:p>
        </w:tc>
        <w:tc>
          <w:tcPr>
            <w:tcW w:type="dxa" w:w="2038"/>
            <w:tcMar>
              <w:top w:type="dxa" w:w="50"/>
              <w:left w:type="dxa" w:w="90"/>
              <w:bottom w:type="dxa" w:w="50"/>
              <w:right w:type="dxa" w:w="90"/>
            </w:tcMar>
          </w:tcPr>
          <w:p>
            <w:pPr>
              <w:spacing w:after="0" w:before="0"/>
            </w:pPr>
            <w:r>
              <w:rPr>
                <w:sz w:val="19"/>
                <w:szCs w:val="19"/>
              </w:rPr>
              <w:t xml:space="preserve">Methodology expert</w:t>
            </w:r>
          </w:p>
        </w:tc>
      </w:tr>
      <w:tr>
        <w:trPr>
          <w:cantSplit/>
        </w:trPr>
        <w:tc>
          <w:tcPr>
            <w:tcW w:type="dxa" w:w="1358"/>
            <w:tcMar>
              <w:top w:type="dxa" w:w="50"/>
              <w:left w:type="dxa" w:w="90"/>
              <w:bottom w:type="dxa" w:w="50"/>
              <w:right w:type="dxa" w:w="90"/>
            </w:tcMar>
          </w:tcPr>
          <w:p>
            <w:pPr>
              <w:spacing w:after="0" w:before="0"/>
            </w:pPr>
            <w:r>
              <w:rPr>
                <w:sz w:val="19"/>
                <w:szCs w:val="19"/>
              </w:rPr>
              <w:t xml:space="preserve">3</w:t>
            </w:r>
          </w:p>
        </w:tc>
        <w:tc>
          <w:tcPr>
            <w:tcW w:type="dxa" w:w="5821"/>
            <w:tcMar>
              <w:top w:type="dxa" w:w="50"/>
              <w:left w:type="dxa" w:w="90"/>
              <w:bottom w:type="dxa" w:w="50"/>
              <w:right w:type="dxa" w:w="90"/>
            </w:tcMar>
          </w:tcPr>
          <w:p>
            <w:pPr>
              <w:spacing w:after="0" w:before="0"/>
            </w:pPr>
            <w:r>
              <w:rPr>
                <w:b/>
                <w:bCs/>
                <w:sz w:val="19"/>
                <w:szCs w:val="19"/>
              </w:rPr>
              <w:t xml:space="preserve">Electricity in VM0042</w:t>
            </w:r>
            <w:r>
              <w:rPr>
                <w:sz w:val="19"/>
                <w:szCs w:val="19"/>
              </w:rPr>
              <w:t xml:space="preserve"> — confirm whether electricity use (e.g. electric irrigation pumps) must be counted</w:t>
            </w:r>
          </w:p>
        </w:tc>
        <w:tc>
          <w:tcPr>
            <w:tcW w:type="dxa" w:w="5821"/>
            <w:tcMar>
              <w:top w:type="dxa" w:w="50"/>
              <w:left w:type="dxa" w:w="90"/>
              <w:bottom w:type="dxa" w:w="50"/>
              <w:right w:type="dxa" w:w="90"/>
            </w:tcMar>
          </w:tcPr>
          <w:p>
            <w:pPr>
              <w:spacing w:after="0" w:before="0"/>
            </w:pPr>
            <w:r>
              <w:rPr>
                <w:sz w:val="19"/>
                <w:szCs w:val="19"/>
              </w:rPr>
              <w:t xml:space="preserve">If required, a small addition to the calculation</w:t>
            </w:r>
          </w:p>
        </w:tc>
        <w:tc>
          <w:tcPr>
            <w:tcW w:type="dxa" w:w="2038"/>
            <w:tcMar>
              <w:top w:type="dxa" w:w="50"/>
              <w:left w:type="dxa" w:w="90"/>
              <w:bottom w:type="dxa" w:w="50"/>
              <w:right w:type="dxa" w:w="90"/>
            </w:tcMar>
          </w:tcPr>
          <w:p>
            <w:pPr>
              <w:spacing w:after="0" w:before="0"/>
            </w:pPr>
            <w:r>
              <w:rPr>
                <w:sz w:val="19"/>
                <w:szCs w:val="19"/>
              </w:rPr>
              <w:t xml:space="preserve">Methodology expert</w:t>
            </w:r>
          </w:p>
        </w:tc>
      </w:tr>
      <w:tr>
        <w:trPr>
          <w:cantSplit/>
        </w:trPr>
        <w:tc>
          <w:tcPr>
            <w:tcW w:type="dxa" w:w="1358"/>
            <w:tcMar>
              <w:top w:type="dxa" w:w="50"/>
              <w:left w:type="dxa" w:w="90"/>
              <w:bottom w:type="dxa" w:w="50"/>
              <w:right w:type="dxa" w:w="90"/>
            </w:tcMar>
          </w:tcPr>
          <w:p>
            <w:pPr>
              <w:spacing w:after="0" w:before="0"/>
            </w:pPr>
            <w:r>
              <w:rPr>
                <w:sz w:val="19"/>
                <w:szCs w:val="19"/>
              </w:rPr>
              <w:t xml:space="preserve">4</w:t>
            </w:r>
          </w:p>
        </w:tc>
        <w:tc>
          <w:tcPr>
            <w:tcW w:type="dxa" w:w="5821"/>
            <w:tcMar>
              <w:top w:type="dxa" w:w="50"/>
              <w:left w:type="dxa" w:w="90"/>
              <w:bottom w:type="dxa" w:w="50"/>
              <w:right w:type="dxa" w:w="90"/>
            </w:tcMar>
          </w:tcPr>
          <w:p>
            <w:pPr>
              <w:spacing w:after="0" w:before="0"/>
            </w:pPr>
            <w:r>
              <w:rPr>
                <w:b/>
                <w:bCs/>
                <w:sz w:val="19"/>
                <w:szCs w:val="19"/>
              </w:rPr>
              <w:t xml:space="preserve">Choose the standard per project</w:t>
            </w:r>
            <w:r>
              <w:rPr>
                <w:sz w:val="19"/>
                <w:szCs w:val="19"/>
              </w:rPr>
              <w:t xml:space="preserve"> (Verra, Gold Standard or CCTS) before starting</w:t>
            </w:r>
          </w:p>
        </w:tc>
        <w:tc>
          <w:tcPr>
            <w:tcW w:type="dxa" w:w="5821"/>
            <w:tcMar>
              <w:top w:type="dxa" w:w="50"/>
              <w:left w:type="dxa" w:w="90"/>
              <w:bottom w:type="dxa" w:w="50"/>
              <w:right w:type="dxa" w:w="90"/>
            </w:tcMar>
          </w:tcPr>
          <w:p>
            <w:pPr>
              <w:spacing w:after="0" w:before="0"/>
            </w:pPr>
            <w:r>
              <w:rPr>
                <w:sz w:val="19"/>
                <w:szCs w:val="19"/>
              </w:rPr>
              <w:t xml:space="preserve">One project = one methodology; prevents double counting</w:t>
            </w:r>
          </w:p>
        </w:tc>
        <w:tc>
          <w:tcPr>
            <w:tcW w:type="dxa" w:w="2038"/>
            <w:tcMar>
              <w:top w:type="dxa" w:w="50"/>
              <w:left w:type="dxa" w:w="90"/>
              <w:bottom w:type="dxa" w:w="50"/>
              <w:right w:type="dxa" w:w="90"/>
            </w:tcMar>
          </w:tcPr>
          <w:p>
            <w:pPr>
              <w:spacing w:after="0" w:before="0"/>
            </w:pPr>
            <w:r>
              <w:rPr>
                <w:sz w:val="19"/>
                <w:szCs w:val="19"/>
              </w:rPr>
              <w:t xml:space="preserve">Management</w:t>
            </w:r>
          </w:p>
        </w:tc>
      </w:tr>
      <w:tr>
        <w:trPr>
          <w:cantSplit/>
        </w:trPr>
        <w:tc>
          <w:tcPr>
            <w:tcW w:type="dxa" w:w="1358"/>
            <w:tcMar>
              <w:top w:type="dxa" w:w="50"/>
              <w:left w:type="dxa" w:w="90"/>
              <w:bottom w:type="dxa" w:w="50"/>
              <w:right w:type="dxa" w:w="90"/>
            </w:tcMar>
          </w:tcPr>
          <w:p>
            <w:pPr>
              <w:spacing w:after="0" w:before="0"/>
            </w:pPr>
            <w:r>
              <w:rPr>
                <w:sz w:val="19"/>
                <w:szCs w:val="19"/>
              </w:rPr>
              <w:t xml:space="preserve">5</w:t>
            </w:r>
          </w:p>
        </w:tc>
        <w:tc>
          <w:tcPr>
            <w:tcW w:type="dxa" w:w="5821"/>
            <w:tcMar>
              <w:top w:type="dxa" w:w="50"/>
              <w:left w:type="dxa" w:w="90"/>
              <w:bottom w:type="dxa" w:w="50"/>
              <w:right w:type="dxa" w:w="90"/>
            </w:tcMar>
          </w:tcPr>
          <w:p>
            <w:pPr>
              <w:spacing w:after="0" w:before="0"/>
            </w:pPr>
            <w:r>
              <w:rPr>
                <w:b/>
                <w:bCs/>
                <w:sz w:val="19"/>
                <w:szCs w:val="19"/>
              </w:rPr>
              <w:t xml:space="preserve">Field and laboratory capacity</w:t>
            </w:r>
            <w:r>
              <w:rPr>
                <w:sz w:val="19"/>
                <w:szCs w:val="19"/>
              </w:rPr>
              <w:t xml:space="preserve"> for VM0042</w:t>
            </w:r>
          </w:p>
        </w:tc>
        <w:tc>
          <w:tcPr>
            <w:tcW w:type="dxa" w:w="5821"/>
            <w:tcMar>
              <w:top w:type="dxa" w:w="50"/>
              <w:left w:type="dxa" w:w="90"/>
              <w:bottom w:type="dxa" w:w="50"/>
              <w:right w:type="dxa" w:w="90"/>
            </w:tcMar>
          </w:tcPr>
          <w:p>
            <w:pPr>
              <w:spacing w:after="0" w:before="0"/>
            </w:pPr>
            <w:r>
              <w:rPr>
                <w:sz w:val="19"/>
                <w:szCs w:val="19"/>
              </w:rPr>
              <w:t xml:space="preserve">Each sampling round needs 3+ points per zone, 2 soil layers per point and 2 lab tests per sample; at least 3 control farms per project</w:t>
            </w:r>
          </w:p>
        </w:tc>
        <w:tc>
          <w:tcPr>
            <w:tcW w:type="dxa" w:w="2038"/>
            <w:tcMar>
              <w:top w:type="dxa" w:w="50"/>
              <w:left w:type="dxa" w:w="90"/>
              <w:bottom w:type="dxa" w:w="50"/>
              <w:right w:type="dxa" w:w="90"/>
            </w:tcMar>
          </w:tcPr>
          <w:p>
            <w:pPr>
              <w:spacing w:after="0" w:before="0"/>
            </w:pPr>
            <w:r>
              <w:rPr>
                <w:sz w:val="19"/>
                <w:szCs w:val="19"/>
              </w:rPr>
              <w:t xml:space="preserve">Operations</w:t>
            </w:r>
          </w:p>
        </w:tc>
      </w:tr>
      <w:tr>
        <w:trPr>
          <w:cantSplit/>
        </w:trPr>
        <w:tc>
          <w:tcPr>
            <w:tcW w:type="dxa" w:w="1358"/>
            <w:tcMar>
              <w:top w:type="dxa" w:w="50"/>
              <w:left w:type="dxa" w:w="90"/>
              <w:bottom w:type="dxa" w:w="50"/>
              <w:right w:type="dxa" w:w="90"/>
            </w:tcMar>
          </w:tcPr>
          <w:p>
            <w:pPr>
              <w:spacing w:after="0" w:before="0"/>
            </w:pPr>
            <w:r>
              <w:rPr>
                <w:sz w:val="19"/>
                <w:szCs w:val="19"/>
              </w:rPr>
              <w:t xml:space="preserve">6</w:t>
            </w:r>
          </w:p>
        </w:tc>
        <w:tc>
          <w:tcPr>
            <w:tcW w:type="dxa" w:w="5821"/>
            <w:tcMar>
              <w:top w:type="dxa" w:w="50"/>
              <w:left w:type="dxa" w:w="90"/>
              <w:bottom w:type="dxa" w:w="50"/>
              <w:right w:type="dxa" w:w="90"/>
            </w:tcMar>
          </w:tcPr>
          <w:p>
            <w:pPr>
              <w:spacing w:after="0" w:before="0"/>
            </w:pPr>
            <w:r>
              <w:rPr>
                <w:sz w:val="19"/>
                <w:szCs w:val="19"/>
              </w:rPr>
              <w:t xml:space="preserve">Methodology versions change over time</w:t>
            </w:r>
          </w:p>
        </w:tc>
        <w:tc>
          <w:tcPr>
            <w:tcW w:type="dxa" w:w="5821"/>
            <w:tcMar>
              <w:top w:type="dxa" w:w="50"/>
              <w:left w:type="dxa" w:w="90"/>
              <w:bottom w:type="dxa" w:w="50"/>
              <w:right w:type="dxa" w:w="90"/>
            </w:tcMar>
          </w:tcPr>
          <w:p>
            <w:pPr>
              <w:spacing w:after="0" w:before="0"/>
            </w:pPr>
            <w:r>
              <w:rPr>
                <w:sz w:val="19"/>
                <w:szCs w:val="19"/>
              </w:rPr>
              <w:t xml:space="preserve">A new version (e.g. VM0042 v2.3) needs a new calculation module</w:t>
            </w:r>
          </w:p>
        </w:tc>
        <w:tc>
          <w:tcPr>
            <w:tcW w:type="dxa" w:w="2038"/>
            <w:tcMar>
              <w:top w:type="dxa" w:w="50"/>
              <w:left w:type="dxa" w:w="90"/>
              <w:bottom w:type="dxa" w:w="50"/>
              <w:right w:type="dxa" w:w="90"/>
            </w:tcMar>
          </w:tcPr>
          <w:p>
            <w:pPr>
              <w:spacing w:after="0" w:before="0"/>
            </w:pPr>
            <w:r>
              <w:rPr>
                <w:sz w:val="19"/>
                <w:szCs w:val="19"/>
              </w:rPr>
              <w:t xml:space="preserve">Product / development</w:t>
            </w:r>
          </w:p>
        </w:tc>
      </w:tr>
    </w:tbl>
    <w:p>
      <w:pPr>
        <w:spacing w:after="120"/>
      </w:pPr>
    </w:p>
    <w:p>
      <w:pPr>
        <w:pStyle w:val="Heading2"/>
        <w:keepNext/>
      </w:pPr>
      <w:r>
        <w:t xml:space="preserve">Next steps</w:t>
      </w:r>
    </w:p>
    <w:p>
      <w:pPr>
        <w:pStyle w:val="ListParagraph"/>
        <w:numPr>
          <w:ilvl w:val="0"/>
          <w:numId w:val="3"/>
        </w:numPr>
        <w:spacing w:after="60"/>
      </w:pPr>
      <w:r>
        <w:t xml:space="preserve">Approve engaging a methodology expert for the VM0042 review.</w:t>
      </w:r>
    </w:p>
    <w:p>
      <w:pPr>
        <w:pStyle w:val="ListParagraph"/>
        <w:numPr>
          <w:ilvl w:val="0"/>
          <w:numId w:val="3"/>
        </w:numPr>
        <w:spacing w:after="60"/>
      </w:pPr>
      <w:r>
        <w:t xml:space="preserve">Confirm the standard and methodology for the first live project.</w:t>
      </w:r>
    </w:p>
    <w:p>
      <w:pPr>
        <w:pStyle w:val="ListParagraph"/>
        <w:numPr>
          <w:ilvl w:val="0"/>
          <w:numId w:val="3"/>
        </w:numPr>
        <w:spacing w:after="60"/>
      </w:pPr>
      <w:r>
        <w:t xml:space="preserve">Expert writes the eligibility rules and answers the electricity question.</w:t>
      </w:r>
    </w:p>
    <w:p>
      <w:pPr>
        <w:pStyle w:val="ListParagraph"/>
        <w:numPr>
          <w:ilvl w:val="0"/>
          <w:numId w:val="3"/>
        </w:numPr>
        <w:spacing w:after="60"/>
      </w:pPr>
      <w:r>
        <w:t xml:space="preserve">Record the production-readiness approval for VM0042 in the platform.</w:t>
      </w:r>
    </w:p>
    <w:p>
      <w:pPr>
        <w:pStyle w:val="ListParagraph"/>
        <w:numPr>
          <w:ilvl w:val="0"/>
          <w:numId w:val="3"/>
        </w:numPr>
        <w:spacing w:after="60"/>
      </w:pPr>
      <w:r>
        <w:t xml:space="preserve">Run the first live project; repeat the review for the next methodology we need.</w:t>
      </w:r>
    </w:p>
    <w:p>
      <w:pPr>
        <w:pStyle w:val="Heading1"/>
        <w:keepNext/>
        <w:pageBreakBefore/>
      </w:pPr>
      <w:r>
        <w:t xml:space="preserve">Part 2 — The methodologies in detail</w:t>
      </w:r>
    </w:p>
    <w:p>
      <w:pPr>
        <w:spacing w:after="120"/>
      </w:pPr>
      <w:r>
        <w:t xml:space="preserve">This guide explains </w:t>
      </w:r>
      <w:r>
        <w:rPr>
          <w:b/>
          <w:bCs/>
        </w:rPr>
        <w:t xml:space="preserve">every methodology the platform can calculate</w:t>
      </w:r>
      <w:r>
        <w:t xml:space="preserve">: who publishes it, what kind of project it credits, what it counts, how the calculation works, what data it needs, what the platform includes and leaves out, and what the result is. It is general — it is not about any particular project.</w:t>
      </w:r>
    </w:p>
    <w:p>
      <w:pPr>
        <w:spacing w:after="120"/>
      </w:pPr>
      <w:r>
        <w:t xml:space="preserve">It is written from the platform's calculation modules (</w:t>
      </w:r>
      <w:r>
        <w:rPr>
          <w:rFonts w:ascii="Consolas" w:cs="Consolas" w:eastAsia="Consolas" w:hAnsi="Consolas"/>
          <w:sz w:val="19"/>
          <w:szCs w:val="19"/>
          <w:shd w:fill="F2F2F2" w:color="auto" w:val="clear"/>
        </w:rPr>
        <w:t xml:space="preserve">backend/app/calculation/modules/</w:t>
      </w:r>
      <w:r>
        <w:t xml:space="preserve">). Each module records the methodology version, the sections and equations it implements, the parts it does not implement and the interpretations it makes; this guide explains those in plain language. For the exact rule codes, units and constants of each module see the technical reference (methodologies-reference.md).</w:t>
      </w:r>
    </w:p>
    <w:p>
      <w:pPr>
        <w:pBdr>
          <w:left w:val="single" w:color="E0A800" w:sz="18" w:space="6"/>
        </w:pBdr>
        <w:shd w:fill="FFF6E0" w:color="auto" w:val="clear"/>
        <w:spacing w:after="160" w:before="80"/>
        <w:ind w:left="200" w:right="200"/>
      </w:pPr>
      <w:r>
        <w:rPr>
          <w:b/>
          <w:bCs/>
        </w:rPr>
        <w:t xml:space="preserve">Important.</w:t>
      </w:r>
      <w:r>
        <w:t xml:space="preserve"> Every module is </w:t>
      </w:r>
      <w:r>
        <w:rPr>
          <w:b/>
          <w:bCs/>
        </w:rPr>
        <w:t xml:space="preserve">Not production ready</w:t>
      </w:r>
      <w:r>
        <w:t xml:space="preserve">. The platform implements each methodology from its official text, but a methodology expert must confirm the implementation (in particular the interpretations listed under each methodology) before it is used for real credits. Statements here describe </w:t>
      </w:r>
      <w:r>
        <w:rPr>
          <w:b/>
          <w:bCs/>
        </w:rPr>
        <w:t xml:space="preserve">what the platform does</w:t>
      </w:r>
      <w:r>
        <w:t xml:space="preserve">; the official methodology documents remain the authority.</w:t>
      </w:r>
    </w:p>
    <w:p>
      <w:pPr>
        <w:pStyle w:val="Heading2"/>
        <w:keepNext/>
      </w:pPr>
      <w:r>
        <w:t xml:space="preserve">1. Basic concepts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167"/>
        <w:gridCol w:w="10871"/>
      </w:tblGrid>
      <w:tr>
        <w:trPr>
          <w:cantSplit/>
          <w:tblHeader/>
        </w:trPr>
        <w:tc>
          <w:tcPr>
            <w:tcW w:type="dxa" w:w="4167"/>
            <w:shd w:fill="E3EFE7" w:color="auto" w:val="clear"/>
            <w:tcMar>
              <w:top w:type="dxa" w:w="50"/>
              <w:left w:type="dxa" w:w="90"/>
              <w:bottom w:type="dxa" w:w="50"/>
              <w:right w:type="dxa" w:w="90"/>
            </w:tcMar>
          </w:tcPr>
          <w:p>
            <w:pPr>
              <w:spacing w:after="0" w:before="0"/>
            </w:pPr>
            <w:r>
              <w:rPr>
                <w:b/>
                <w:bCs/>
                <w:sz w:val="19"/>
                <w:szCs w:val="19"/>
              </w:rPr>
              <w:t xml:space="preserve">Term</w:t>
            </w:r>
          </w:p>
        </w:tc>
        <w:tc>
          <w:tcPr>
            <w:tcW w:type="dxa" w:w="10871"/>
            <w:shd w:fill="E3EFE7" w:color="auto" w:val="clear"/>
            <w:tcMar>
              <w:top w:type="dxa" w:w="50"/>
              <w:left w:type="dxa" w:w="90"/>
              <w:bottom w:type="dxa" w:w="50"/>
              <w:right w:type="dxa" w:w="90"/>
            </w:tcMar>
          </w:tcPr>
          <w:p>
            <w:pPr>
              <w:spacing w:after="0" w:before="0"/>
            </w:pPr>
            <w:r>
              <w:rPr>
                <w:b/>
                <w:bCs/>
                <w:sz w:val="19"/>
                <w:szCs w:val="19"/>
              </w:rPr>
              <w:t xml:space="preserve">Meaning</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Methodology</w:t>
            </w:r>
          </w:p>
        </w:tc>
        <w:tc>
          <w:tcPr>
            <w:tcW w:type="dxa" w:w="10871"/>
            <w:tcMar>
              <w:top w:type="dxa" w:w="50"/>
              <w:left w:type="dxa" w:w="90"/>
              <w:bottom w:type="dxa" w:w="50"/>
              <w:right w:type="dxa" w:w="90"/>
            </w:tcMar>
          </w:tcPr>
          <w:p>
            <w:pPr>
              <w:spacing w:after="0" w:before="0"/>
            </w:pPr>
            <w:r>
              <w:rPr>
                <w:sz w:val="19"/>
                <w:szCs w:val="19"/>
              </w:rPr>
              <w:t xml:space="preserve">The official rulebook of a standard for one type of project: who is eligible, what is counted, which equations and default values to use, what to monitor, how uncertainty and permanence are handled.</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Baseline</w:t>
            </w:r>
          </w:p>
        </w:tc>
        <w:tc>
          <w:tcPr>
            <w:tcW w:type="dxa" w:w="10871"/>
            <w:tcMar>
              <w:top w:type="dxa" w:w="50"/>
              <w:left w:type="dxa" w:w="90"/>
              <w:bottom w:type="dxa" w:w="50"/>
              <w:right w:type="dxa" w:w="90"/>
            </w:tcMar>
          </w:tcPr>
          <w:p>
            <w:pPr>
              <w:spacing w:after="0" w:before="0"/>
            </w:pPr>
            <w:r>
              <w:rPr>
                <w:sz w:val="19"/>
                <w:szCs w:val="19"/>
              </w:rPr>
              <w:t xml:space="preserve">What would happen without the project (e.g. continued tillage and residue burning, continuous flooding of rice, bare land).</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Project scenario</w:t>
            </w:r>
          </w:p>
        </w:tc>
        <w:tc>
          <w:tcPr>
            <w:tcW w:type="dxa" w:w="10871"/>
            <w:tcMar>
              <w:top w:type="dxa" w:w="50"/>
              <w:left w:type="dxa" w:w="90"/>
              <w:bottom w:type="dxa" w:w="50"/>
              <w:right w:type="dxa" w:w="90"/>
            </w:tcMar>
          </w:tcPr>
          <w:p>
            <w:pPr>
              <w:spacing w:after="0" w:before="0"/>
            </w:pPr>
            <w:r>
              <w:rPr>
                <w:sz w:val="19"/>
                <w:szCs w:val="19"/>
              </w:rPr>
              <w:t xml:space="preserve">What happens with the project (e.g. no-till, mulching, alternate wetting and drying, planted trees).</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Removals</w:t>
            </w:r>
          </w:p>
        </w:tc>
        <w:tc>
          <w:tcPr>
            <w:tcW w:type="dxa" w:w="10871"/>
            <w:tcMar>
              <w:top w:type="dxa" w:w="50"/>
              <w:left w:type="dxa" w:w="90"/>
              <w:bottom w:type="dxa" w:w="50"/>
              <w:right w:type="dxa" w:w="90"/>
            </w:tcMar>
          </w:tcPr>
          <w:p>
            <w:pPr>
              <w:spacing w:after="0" w:before="0"/>
            </w:pPr>
            <w:r>
              <w:rPr>
                <w:sz w:val="19"/>
                <w:szCs w:val="19"/>
              </w:rPr>
              <w:t xml:space="preserve">CO₂ taken out of the air and stored (soil carbon, trees, biochar). Usually need a permanence buffer.</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Emission reductions</w:t>
            </w:r>
          </w:p>
        </w:tc>
        <w:tc>
          <w:tcPr>
            <w:tcW w:type="dxa" w:w="10871"/>
            <w:tcMar>
              <w:top w:type="dxa" w:w="50"/>
              <w:left w:type="dxa" w:w="90"/>
              <w:bottom w:type="dxa" w:w="50"/>
              <w:right w:type="dxa" w:w="90"/>
            </w:tcMar>
          </w:tcPr>
          <w:p>
            <w:pPr>
              <w:spacing w:after="0" w:before="0"/>
            </w:pPr>
            <w:r>
              <w:rPr>
                <w:sz w:val="19"/>
                <w:szCs w:val="19"/>
              </w:rPr>
              <w:t xml:space="preserve">Emissions avoided compared with the baseline (less diesel, less fertiliser N₂O, less methane, no residue burning).</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Carbon pools</w:t>
            </w:r>
          </w:p>
        </w:tc>
        <w:tc>
          <w:tcPr>
            <w:tcW w:type="dxa" w:w="10871"/>
            <w:tcMar>
              <w:top w:type="dxa" w:w="50"/>
              <w:left w:type="dxa" w:w="90"/>
              <w:bottom w:type="dxa" w:w="50"/>
              <w:right w:type="dxa" w:w="90"/>
            </w:tcMar>
          </w:tcPr>
          <w:p>
            <w:pPr>
              <w:spacing w:after="0" w:before="0"/>
            </w:pPr>
            <w:r>
              <w:rPr>
                <w:sz w:val="19"/>
                <w:szCs w:val="19"/>
              </w:rPr>
              <w:t xml:space="preserve">Where carbon is stored: soil organic carbon (SOC), above- and below-ground biomass, dead wood, litter, biochar.</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Emission sources</w:t>
            </w:r>
          </w:p>
        </w:tc>
        <w:tc>
          <w:tcPr>
            <w:tcW w:type="dxa" w:w="10871"/>
            <w:tcMar>
              <w:top w:type="dxa" w:w="50"/>
              <w:left w:type="dxa" w:w="90"/>
              <w:bottom w:type="dxa" w:w="50"/>
              <w:right w:type="dxa" w:w="90"/>
            </w:tcMar>
          </w:tcPr>
          <w:p>
            <w:pPr>
              <w:spacing w:after="0" w:before="0"/>
            </w:pPr>
            <w:r>
              <w:rPr>
                <w:sz w:val="19"/>
                <w:szCs w:val="19"/>
              </w:rPr>
              <w:t xml:space="preserve">Gases released: CO₂ (fuel, lime), N₂O (fertiliser), CH₄ (rice paddies, burning).</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Quantification approach</w:t>
            </w:r>
          </w:p>
        </w:tc>
        <w:tc>
          <w:tcPr>
            <w:tcW w:type="dxa" w:w="10871"/>
            <w:tcMar>
              <w:top w:type="dxa" w:w="50"/>
              <w:left w:type="dxa" w:w="90"/>
              <w:bottom w:type="dxa" w:w="50"/>
              <w:right w:type="dxa" w:w="90"/>
            </w:tcMar>
          </w:tcPr>
          <w:p>
            <w:pPr>
              <w:spacing w:after="0" w:before="0"/>
            </w:pPr>
            <w:r>
              <w:rPr>
                <w:sz w:val="19"/>
                <w:szCs w:val="19"/>
              </w:rPr>
              <w:t xml:space="preserve">How a quantity is obtained: </w:t>
            </w:r>
            <w:r>
              <w:rPr>
                <w:b/>
                <w:bCs/>
                <w:sz w:val="19"/>
                <w:szCs w:val="19"/>
              </w:rPr>
              <w:t xml:space="preserve">measured</w:t>
            </w:r>
            <w:r>
              <w:rPr>
                <w:sz w:val="19"/>
                <w:szCs w:val="19"/>
              </w:rPr>
              <w:t xml:space="preserve"> on site (soil samples, tree inventory), </w:t>
            </w:r>
            <w:r>
              <w:rPr>
                <w:b/>
                <w:bCs/>
                <w:sz w:val="19"/>
                <w:szCs w:val="19"/>
              </w:rPr>
              <w:t xml:space="preserve">modelled</w:t>
            </w:r>
            <w:r>
              <w:rPr>
                <w:sz w:val="19"/>
                <w:szCs w:val="19"/>
              </w:rPr>
              <w:t xml:space="preserve">, or estimated with </w:t>
            </w:r>
            <w:r>
              <w:rPr>
                <w:b/>
                <w:bCs/>
                <w:sz w:val="19"/>
                <w:szCs w:val="19"/>
              </w:rPr>
              <w:t xml:space="preserve">default factors</w:t>
            </w:r>
            <w:r>
              <w:rPr>
                <w:sz w:val="19"/>
                <w:szCs w:val="19"/>
              </w:rPr>
              <w:t xml:space="preserve"> (IPCC).</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Leakage</w:t>
            </w:r>
          </w:p>
        </w:tc>
        <w:tc>
          <w:tcPr>
            <w:tcW w:type="dxa" w:w="10871"/>
            <w:tcMar>
              <w:top w:type="dxa" w:w="50"/>
              <w:left w:type="dxa" w:w="90"/>
              <w:bottom w:type="dxa" w:w="50"/>
              <w:right w:type="dxa" w:w="90"/>
            </w:tcMar>
          </w:tcPr>
          <w:p>
            <w:pPr>
              <w:spacing w:after="0" w:before="0"/>
            </w:pPr>
            <w:r>
              <w:rPr>
                <w:sz w:val="19"/>
                <w:szCs w:val="19"/>
              </w:rPr>
              <w:t xml:space="preserve">Emissions shifted outside the project because of it (e.g. production moving elsewhere after a yield drop).</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Uncertainty deduction</w:t>
            </w:r>
          </w:p>
        </w:tc>
        <w:tc>
          <w:tcPr>
            <w:tcW w:type="dxa" w:w="10871"/>
            <w:tcMar>
              <w:top w:type="dxa" w:w="50"/>
              <w:left w:type="dxa" w:w="90"/>
              <w:bottom w:type="dxa" w:w="50"/>
              <w:right w:type="dxa" w:w="90"/>
            </w:tcMar>
          </w:tcPr>
          <w:p>
            <w:pPr>
              <w:spacing w:after="0" w:before="0"/>
            </w:pPr>
            <w:r>
              <w:rPr>
                <w:sz w:val="19"/>
                <w:szCs w:val="19"/>
              </w:rPr>
              <w:t xml:space="preserve">The less precise the estimate, the more is deducted — only the confident part is credited.</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Non-permanence / buffer</w:t>
            </w:r>
          </w:p>
        </w:tc>
        <w:tc>
          <w:tcPr>
            <w:tcW w:type="dxa" w:w="10871"/>
            <w:tcMar>
              <w:top w:type="dxa" w:w="50"/>
              <w:left w:type="dxa" w:w="90"/>
              <w:bottom w:type="dxa" w:w="50"/>
              <w:right w:type="dxa" w:w="90"/>
            </w:tcMar>
          </w:tcPr>
          <w:p>
            <w:pPr>
              <w:spacing w:after="0" w:before="0"/>
            </w:pPr>
            <w:r>
              <w:rPr>
                <w:sz w:val="19"/>
                <w:szCs w:val="19"/>
              </w:rPr>
              <w:t xml:space="preserve">Stored carbon can be lost later (fire, ploughing). A share of credits goes to a pooled buffer account to cover such losses.</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Reversal</w:t>
            </w:r>
          </w:p>
        </w:tc>
        <w:tc>
          <w:tcPr>
            <w:tcW w:type="dxa" w:w="10871"/>
            <w:tcMar>
              <w:top w:type="dxa" w:w="50"/>
              <w:left w:type="dxa" w:w="90"/>
              <w:bottom w:type="dxa" w:w="50"/>
              <w:right w:type="dxa" w:w="90"/>
            </w:tcMar>
          </w:tcPr>
          <w:p>
            <w:pPr>
              <w:spacing w:after="0" w:before="0"/>
            </w:pPr>
            <w:r>
              <w:rPr>
                <w:sz w:val="19"/>
                <w:szCs w:val="19"/>
              </w:rPr>
              <w:t xml:space="preserve">A net loss of stored carbon in a period — no credits; buffer credits cover it.</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GWP</w:t>
            </w:r>
          </w:p>
        </w:tc>
        <w:tc>
          <w:tcPr>
            <w:tcW w:type="dxa" w:w="10871"/>
            <w:tcMar>
              <w:top w:type="dxa" w:w="50"/>
              <w:left w:type="dxa" w:w="90"/>
              <w:bottom w:type="dxa" w:w="50"/>
              <w:right w:type="dxa" w:w="90"/>
            </w:tcMar>
          </w:tcPr>
          <w:p>
            <w:pPr>
              <w:spacing w:after="0" w:before="0"/>
            </w:pPr>
            <w:r>
              <w:rPr>
                <w:sz w:val="19"/>
                <w:szCs w:val="19"/>
              </w:rPr>
              <w:t xml:space="preserve">Global warming potential: CH₄ = 28, N₂O = 265 times CO₂ (IPCC AR5, used by all modules).</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44/12</w:t>
            </w:r>
          </w:p>
        </w:tc>
        <w:tc>
          <w:tcPr>
            <w:tcW w:type="dxa" w:w="10871"/>
            <w:tcMar>
              <w:top w:type="dxa" w:w="50"/>
              <w:left w:type="dxa" w:w="90"/>
              <w:bottom w:type="dxa" w:w="50"/>
              <w:right w:type="dxa" w:w="90"/>
            </w:tcMar>
          </w:tcPr>
          <w:p>
            <w:pPr>
              <w:spacing w:after="0" w:before="0"/>
            </w:pPr>
            <w:r>
              <w:rPr>
                <w:sz w:val="19"/>
                <w:szCs w:val="19"/>
              </w:rPr>
              <w:t xml:space="preserve">Converts tonnes of carbon (C) into tonnes of CO₂.</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tCO₂e</w:t>
            </w:r>
          </w:p>
        </w:tc>
        <w:tc>
          <w:tcPr>
            <w:tcW w:type="dxa" w:w="10871"/>
            <w:tcMar>
              <w:top w:type="dxa" w:w="50"/>
              <w:left w:type="dxa" w:w="90"/>
              <w:bottom w:type="dxa" w:w="50"/>
              <w:right w:type="dxa" w:w="90"/>
            </w:tcMar>
          </w:tcPr>
          <w:p>
            <w:pPr>
              <w:spacing w:after="0" w:before="0"/>
            </w:pPr>
            <w:r>
              <w:rPr>
                <w:sz w:val="19"/>
                <w:szCs w:val="19"/>
              </w:rPr>
              <w:t xml:space="preserve">Tonnes of CO₂-equivalent — the unit of every result before it becomes a credit.</w:t>
            </w:r>
          </w:p>
        </w:tc>
      </w:tr>
    </w:tbl>
    <w:p>
      <w:pPr>
        <w:spacing w:after="120"/>
      </w:pPr>
    </w:p>
    <w:p>
      <w:pPr>
        <w:spacing w:after="120"/>
      </w:pPr>
      <w:r>
        <w:rPr>
          <w:b/>
          <w:bCs/>
        </w:rPr>
        <w:t xml:space="preserve">Calculated is not issued.</w:t>
      </w:r>
      <w:r>
        <w:t xml:space="preserve"> A methodology calculation gives tCO₂e. Credits exist only after a </w:t>
      </w:r>
      <w:r>
        <w:rPr>
          <w:b/>
          <w:bCs/>
        </w:rPr>
        <w:t xml:space="preserve">VVB verifies</w:t>
      </w:r>
      <w:r>
        <w:t xml:space="preserve"> the result and the </w:t>
      </w:r>
      <w:r>
        <w:rPr>
          <w:b/>
          <w:bCs/>
        </w:rPr>
        <w:t xml:space="preserve">registry issues</w:t>
      </w:r>
      <w:r>
        <w:t xml:space="preserve"> them. The platform keeps the three quantities — calculated, verified, issued — separate.</w:t>
      </w:r>
    </w:p>
    <w:p>
      <w:pPr>
        <w:pStyle w:val="Heading2"/>
        <w:keepNext/>
      </w:pPr>
      <w:r>
        <w:t xml:space="preserve">2. The standards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40"/>
        <w:gridCol w:w="3122"/>
        <w:gridCol w:w="2293"/>
        <w:gridCol w:w="2357"/>
        <w:gridCol w:w="3826"/>
      </w:tblGrid>
      <w:tr>
        <w:trPr>
          <w:cantSplit/>
          <w:tblHeader/>
        </w:trPr>
        <w:tc>
          <w:tcPr>
            <w:tcW w:type="dxa" w:w="3440"/>
            <w:shd w:fill="E3EFE7" w:color="auto" w:val="clear"/>
            <w:tcMar>
              <w:top w:type="dxa" w:w="50"/>
              <w:left w:type="dxa" w:w="90"/>
              <w:bottom w:type="dxa" w:w="50"/>
              <w:right w:type="dxa" w:w="90"/>
            </w:tcMar>
          </w:tcPr>
          <w:p>
            <w:pPr>
              <w:spacing w:after="0" w:before="0"/>
            </w:pPr>
            <w:r>
              <w:rPr>
                <w:b/>
                <w:bCs/>
                <w:sz w:val="19"/>
                <w:szCs w:val="19"/>
              </w:rPr>
              <w:t xml:space="preserve">Standard</w:t>
            </w:r>
          </w:p>
        </w:tc>
        <w:tc>
          <w:tcPr>
            <w:tcW w:type="dxa" w:w="3122"/>
            <w:shd w:fill="E3EFE7" w:color="auto" w:val="clear"/>
            <w:tcMar>
              <w:top w:type="dxa" w:w="50"/>
              <w:left w:type="dxa" w:w="90"/>
              <w:bottom w:type="dxa" w:w="50"/>
              <w:right w:type="dxa" w:w="90"/>
            </w:tcMar>
          </w:tcPr>
          <w:p>
            <w:pPr>
              <w:spacing w:after="0" w:before="0"/>
            </w:pPr>
            <w:r>
              <w:rPr>
                <w:b/>
                <w:bCs/>
                <w:sz w:val="19"/>
                <w:szCs w:val="19"/>
              </w:rPr>
              <w:t xml:space="preserve">Run by</w:t>
            </w:r>
          </w:p>
        </w:tc>
        <w:tc>
          <w:tcPr>
            <w:tcW w:type="dxa" w:w="2293"/>
            <w:shd w:fill="E3EFE7" w:color="auto" w:val="clear"/>
            <w:tcMar>
              <w:top w:type="dxa" w:w="50"/>
              <w:left w:type="dxa" w:w="90"/>
              <w:bottom w:type="dxa" w:w="50"/>
              <w:right w:type="dxa" w:w="90"/>
            </w:tcMar>
          </w:tcPr>
          <w:p>
            <w:pPr>
              <w:spacing w:after="0" w:before="0"/>
            </w:pPr>
            <w:r>
              <w:rPr>
                <w:b/>
                <w:bCs/>
                <w:sz w:val="19"/>
                <w:szCs w:val="19"/>
              </w:rPr>
              <w:t xml:space="preserve">Credit unit</w:t>
            </w:r>
          </w:p>
        </w:tc>
        <w:tc>
          <w:tcPr>
            <w:tcW w:type="dxa" w:w="2357"/>
            <w:shd w:fill="E3EFE7" w:color="auto" w:val="clear"/>
            <w:tcMar>
              <w:top w:type="dxa" w:w="50"/>
              <w:left w:type="dxa" w:w="90"/>
              <w:bottom w:type="dxa" w:w="50"/>
              <w:right w:type="dxa" w:w="90"/>
            </w:tcMar>
          </w:tcPr>
          <w:p>
            <w:pPr>
              <w:spacing w:after="0" w:before="0"/>
            </w:pPr>
            <w:r>
              <w:rPr>
                <w:b/>
                <w:bCs/>
                <w:sz w:val="19"/>
                <w:szCs w:val="19"/>
              </w:rPr>
              <w:t xml:space="preserve">Methodologies in the platform</w:t>
            </w:r>
          </w:p>
        </w:tc>
        <w:tc>
          <w:tcPr>
            <w:tcW w:type="dxa" w:w="3826"/>
            <w:shd w:fill="E3EFE7" w:color="auto" w:val="clear"/>
            <w:tcMar>
              <w:top w:type="dxa" w:w="50"/>
              <w:left w:type="dxa" w:w="90"/>
              <w:bottom w:type="dxa" w:w="50"/>
              <w:right w:type="dxa" w:w="90"/>
            </w:tcMar>
          </w:tcPr>
          <w:p>
            <w:pPr>
              <w:spacing w:after="0" w:before="0"/>
            </w:pPr>
            <w:r>
              <w:rPr>
                <w:b/>
                <w:bCs/>
                <w:sz w:val="19"/>
                <w:szCs w:val="19"/>
              </w:rPr>
              <w:t xml:space="preserve">Notes</w:t>
            </w:r>
          </w:p>
        </w:tc>
      </w:tr>
      <w:tr>
        <w:trPr>
          <w:cantSplit/>
        </w:trPr>
        <w:tc>
          <w:tcPr>
            <w:tcW w:type="dxa" w:w="3440"/>
            <w:tcMar>
              <w:top w:type="dxa" w:w="50"/>
              <w:left w:type="dxa" w:w="90"/>
              <w:bottom w:type="dxa" w:w="50"/>
              <w:right w:type="dxa" w:w="90"/>
            </w:tcMar>
          </w:tcPr>
          <w:p>
            <w:pPr>
              <w:spacing w:after="0" w:before="0"/>
            </w:pPr>
            <w:r>
              <w:rPr>
                <w:b/>
                <w:bCs/>
                <w:sz w:val="19"/>
                <w:szCs w:val="19"/>
              </w:rPr>
              <w:t xml:space="preserve">Verified Carbon Standard (VCS)</w:t>
            </w:r>
          </w:p>
        </w:tc>
        <w:tc>
          <w:tcPr>
            <w:tcW w:type="dxa" w:w="3122"/>
            <w:tcMar>
              <w:top w:type="dxa" w:w="50"/>
              <w:left w:type="dxa" w:w="90"/>
              <w:bottom w:type="dxa" w:w="50"/>
              <w:right w:type="dxa" w:w="90"/>
            </w:tcMar>
          </w:tcPr>
          <w:p>
            <w:pPr>
              <w:spacing w:after="0" w:before="0"/>
            </w:pPr>
            <w:r>
              <w:rPr>
                <w:sz w:val="19"/>
                <w:szCs w:val="19"/>
              </w:rPr>
              <w:t xml:space="preserve">Verra</w:t>
            </w:r>
          </w:p>
        </w:tc>
        <w:tc>
          <w:tcPr>
            <w:tcW w:type="dxa" w:w="2293"/>
            <w:tcMar>
              <w:top w:type="dxa" w:w="50"/>
              <w:left w:type="dxa" w:w="90"/>
              <w:bottom w:type="dxa" w:w="50"/>
              <w:right w:type="dxa" w:w="90"/>
            </w:tcMar>
          </w:tcPr>
          <w:p>
            <w:pPr>
              <w:spacing w:after="0" w:before="0"/>
            </w:pPr>
            <w:r>
              <w:rPr>
                <w:b/>
                <w:bCs/>
                <w:sz w:val="19"/>
                <w:szCs w:val="19"/>
              </w:rPr>
              <w:t xml:space="preserve">VCU</w:t>
            </w:r>
            <w:r>
              <w:rPr>
                <w:sz w:val="19"/>
                <w:szCs w:val="19"/>
              </w:rPr>
              <w:t xml:space="preserve"> — Verified Carbon Unit</w:t>
            </w:r>
          </w:p>
        </w:tc>
        <w:tc>
          <w:tcPr>
            <w:tcW w:type="dxa" w:w="2357"/>
            <w:tcMar>
              <w:top w:type="dxa" w:w="50"/>
              <w:left w:type="dxa" w:w="90"/>
              <w:bottom w:type="dxa" w:w="50"/>
              <w:right w:type="dxa" w:w="90"/>
            </w:tcMar>
          </w:tcPr>
          <w:p>
            <w:pPr>
              <w:spacing w:after="0" w:before="0"/>
            </w:pPr>
            <w:r>
              <w:rPr>
                <w:sz w:val="19"/>
                <w:szCs w:val="19"/>
              </w:rPr>
              <w:t xml:space="preserve">VM0042, VM0047, VM0044, VM0051</w:t>
            </w:r>
          </w:p>
        </w:tc>
        <w:tc>
          <w:tcPr>
            <w:tcW w:type="dxa" w:w="3826"/>
            <w:tcMar>
              <w:top w:type="dxa" w:w="50"/>
              <w:left w:type="dxa" w:w="90"/>
              <w:bottom w:type="dxa" w:w="50"/>
              <w:right w:type="dxa" w:w="90"/>
            </w:tcMar>
          </w:tcPr>
          <w:p>
            <w:pPr>
              <w:spacing w:after="0" w:before="0"/>
            </w:pPr>
            <w:r>
              <w:rPr>
                <w:sz w:val="19"/>
                <w:szCs w:val="19"/>
              </w:rPr>
              <w:t xml:space="preserve">Land-based removals use the </w:t>
            </w:r>
            <w:r>
              <w:rPr>
                <w:b/>
                <w:bCs/>
                <w:sz w:val="19"/>
                <w:szCs w:val="19"/>
              </w:rPr>
              <w:t xml:space="preserve">AFOLU Non-Permanence Risk Tool</w:t>
            </w:r>
            <w:r>
              <w:rPr>
                <w:sz w:val="19"/>
                <w:szCs w:val="19"/>
              </w:rPr>
              <w:t xml:space="preserve"> to set the buffer</w:t>
            </w:r>
          </w:p>
        </w:tc>
      </w:tr>
      <w:tr>
        <w:trPr>
          <w:cantSplit/>
        </w:trPr>
        <w:tc>
          <w:tcPr>
            <w:tcW w:type="dxa" w:w="3440"/>
            <w:tcMar>
              <w:top w:type="dxa" w:w="50"/>
              <w:left w:type="dxa" w:w="90"/>
              <w:bottom w:type="dxa" w:w="50"/>
              <w:right w:type="dxa" w:w="90"/>
            </w:tcMar>
          </w:tcPr>
          <w:p>
            <w:pPr>
              <w:spacing w:after="0" w:before="0"/>
            </w:pPr>
            <w:r>
              <w:rPr>
                <w:b/>
                <w:bCs/>
                <w:sz w:val="19"/>
                <w:szCs w:val="19"/>
              </w:rPr>
              <w:t xml:space="preserve">Gold Standard for the Global Goals</w:t>
            </w:r>
          </w:p>
        </w:tc>
        <w:tc>
          <w:tcPr>
            <w:tcW w:type="dxa" w:w="3122"/>
            <w:tcMar>
              <w:top w:type="dxa" w:w="50"/>
              <w:left w:type="dxa" w:w="90"/>
              <w:bottom w:type="dxa" w:w="50"/>
              <w:right w:type="dxa" w:w="90"/>
            </w:tcMar>
          </w:tcPr>
          <w:p>
            <w:pPr>
              <w:spacing w:after="0" w:before="0"/>
            </w:pPr>
            <w:r>
              <w:rPr>
                <w:sz w:val="19"/>
                <w:szCs w:val="19"/>
              </w:rPr>
              <w:t xml:space="preserve">Gold Standard Foundation</w:t>
            </w:r>
          </w:p>
        </w:tc>
        <w:tc>
          <w:tcPr>
            <w:tcW w:type="dxa" w:w="2293"/>
            <w:tcMar>
              <w:top w:type="dxa" w:w="50"/>
              <w:left w:type="dxa" w:w="90"/>
              <w:bottom w:type="dxa" w:w="50"/>
              <w:right w:type="dxa" w:w="90"/>
            </w:tcMar>
          </w:tcPr>
          <w:p>
            <w:pPr>
              <w:spacing w:after="0" w:before="0"/>
            </w:pPr>
            <w:r>
              <w:rPr>
                <w:b/>
                <w:bCs/>
                <w:sz w:val="19"/>
                <w:szCs w:val="19"/>
              </w:rPr>
              <w:t xml:space="preserve">GS VER</w:t>
            </w:r>
            <w:r>
              <w:rPr>
                <w:sz w:val="19"/>
                <w:szCs w:val="19"/>
              </w:rPr>
              <w:t xml:space="preserve"> — Verified Emission Reduction</w:t>
            </w:r>
          </w:p>
        </w:tc>
        <w:tc>
          <w:tcPr>
            <w:tcW w:type="dxa" w:w="2357"/>
            <w:tcMar>
              <w:top w:type="dxa" w:w="50"/>
              <w:left w:type="dxa" w:w="90"/>
              <w:bottom w:type="dxa" w:w="50"/>
              <w:right w:type="dxa" w:w="90"/>
            </w:tcMar>
          </w:tcPr>
          <w:p>
            <w:pPr>
              <w:spacing w:after="0" w:before="0"/>
            </w:pPr>
            <w:r>
              <w:rPr>
                <w:sz w:val="19"/>
                <w:szCs w:val="19"/>
              </w:rPr>
              <w:t xml:space="preserve">GS 402 (5 variants), GS 403</w:t>
            </w:r>
          </w:p>
        </w:tc>
        <w:tc>
          <w:tcPr>
            <w:tcW w:type="dxa" w:w="3826"/>
            <w:tcMar>
              <w:top w:type="dxa" w:w="50"/>
              <w:left w:type="dxa" w:w="90"/>
              <w:bottom w:type="dxa" w:w="50"/>
              <w:right w:type="dxa" w:w="90"/>
            </w:tcMar>
          </w:tcPr>
          <w:p>
            <w:pPr>
              <w:spacing w:after="0" w:before="0"/>
            </w:pPr>
            <w:r>
              <w:rPr>
                <w:b/>
                <w:bCs/>
                <w:sz w:val="19"/>
                <w:szCs w:val="19"/>
              </w:rPr>
              <w:t xml:space="preserve">20 % compliance buffer</w:t>
            </w:r>
            <w:r>
              <w:rPr>
                <w:sz w:val="19"/>
                <w:szCs w:val="19"/>
              </w:rPr>
              <w:t xml:space="preserve"> for sequestration; vintages from 1 January 2026 need </w:t>
            </w:r>
            <w:r>
              <w:rPr>
                <w:b/>
                <w:bCs/>
                <w:sz w:val="19"/>
                <w:szCs w:val="19"/>
              </w:rPr>
              <w:t xml:space="preserve">Paris Agreement alignment</w:t>
            </w:r>
            <w:r>
              <w:rPr>
                <w:sz w:val="19"/>
                <w:szCs w:val="19"/>
              </w:rPr>
              <w:t xml:space="preserve"> (GS 119)</w:t>
            </w:r>
          </w:p>
        </w:tc>
      </w:tr>
      <w:tr>
        <w:trPr>
          <w:cantSplit/>
        </w:trPr>
        <w:tc>
          <w:tcPr>
            <w:tcW w:type="dxa" w:w="3440"/>
            <w:tcMar>
              <w:top w:type="dxa" w:w="50"/>
              <w:left w:type="dxa" w:w="90"/>
              <w:bottom w:type="dxa" w:w="50"/>
              <w:right w:type="dxa" w:w="90"/>
            </w:tcMar>
          </w:tcPr>
          <w:p>
            <w:pPr>
              <w:spacing w:after="0" w:before="0"/>
            </w:pPr>
            <w:r>
              <w:rPr>
                <w:b/>
                <w:bCs/>
                <w:sz w:val="19"/>
                <w:szCs w:val="19"/>
              </w:rPr>
              <w:t xml:space="preserve">Carbon Credit Trading Scheme (CCTS) — offset mechanism</w:t>
            </w:r>
          </w:p>
        </w:tc>
        <w:tc>
          <w:tcPr>
            <w:tcW w:type="dxa" w:w="3122"/>
            <w:tcMar>
              <w:top w:type="dxa" w:w="50"/>
              <w:left w:type="dxa" w:w="90"/>
              <w:bottom w:type="dxa" w:w="50"/>
              <w:right w:type="dxa" w:w="90"/>
            </w:tcMar>
          </w:tcPr>
          <w:p>
            <w:pPr>
              <w:spacing w:after="0" w:before="0"/>
            </w:pPr>
            <w:r>
              <w:rPr>
                <w:sz w:val="19"/>
                <w:szCs w:val="19"/>
              </w:rPr>
              <w:t xml:space="preserve">Government of India (Bureau of Energy Efficiency)</w:t>
            </w:r>
          </w:p>
        </w:tc>
        <w:tc>
          <w:tcPr>
            <w:tcW w:type="dxa" w:w="2293"/>
            <w:tcMar>
              <w:top w:type="dxa" w:w="50"/>
              <w:left w:type="dxa" w:w="90"/>
              <w:bottom w:type="dxa" w:w="50"/>
              <w:right w:type="dxa" w:w="90"/>
            </w:tcMar>
          </w:tcPr>
          <w:p>
            <w:pPr>
              <w:spacing w:after="0" w:before="0"/>
            </w:pPr>
            <w:r>
              <w:rPr>
                <w:b/>
                <w:bCs/>
                <w:sz w:val="19"/>
                <w:szCs w:val="19"/>
              </w:rPr>
              <w:t xml:space="preserve">CCC</w:t>
            </w:r>
            <w:r>
              <w:rPr>
                <w:sz w:val="19"/>
                <w:szCs w:val="19"/>
              </w:rPr>
              <w:t xml:space="preserve"> — Carbon Credit Certificate</w:t>
            </w:r>
          </w:p>
        </w:tc>
        <w:tc>
          <w:tcPr>
            <w:tcW w:type="dxa" w:w="2357"/>
            <w:tcMar>
              <w:top w:type="dxa" w:w="50"/>
              <w:left w:type="dxa" w:w="90"/>
              <w:bottom w:type="dxa" w:w="50"/>
              <w:right w:type="dxa" w:w="90"/>
            </w:tcMar>
          </w:tcPr>
          <w:p>
            <w:pPr>
              <w:spacing w:after="0" w:before="0"/>
            </w:pPr>
            <w:r>
              <w:rPr>
                <w:sz w:val="19"/>
                <w:szCs w:val="19"/>
              </w:rPr>
              <w:t xml:space="preserve">BM AG04.002, BM FR05.002, BM FR05.001</w:t>
            </w:r>
          </w:p>
        </w:tc>
        <w:tc>
          <w:tcPr>
            <w:tcW w:type="dxa" w:w="3826"/>
            <w:tcMar>
              <w:top w:type="dxa" w:w="50"/>
              <w:left w:type="dxa" w:w="90"/>
              <w:bottom w:type="dxa" w:w="50"/>
              <w:right w:type="dxa" w:w="90"/>
            </w:tcMar>
          </w:tcPr>
          <w:p>
            <w:pPr>
              <w:spacing w:after="0" w:before="0"/>
            </w:pPr>
            <w:r>
              <w:rPr>
                <w:sz w:val="19"/>
                <w:szCs w:val="19"/>
              </w:rPr>
              <w:t xml:space="preserve">India's compliance market; methodologies adapted from IPCC / CDM tools</w:t>
            </w:r>
          </w:p>
        </w:tc>
      </w:tr>
    </w:tbl>
    <w:p>
      <w:pPr>
        <w:spacing w:after="120"/>
      </w:pPr>
    </w:p>
    <w:p>
      <w:pPr>
        <w:pStyle w:val="Heading2"/>
        <w:keepNext/>
      </w:pPr>
      <w:r>
        <w:t xml:space="preserve">3. The methodologies at a glance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99"/>
        <w:gridCol w:w="2120"/>
        <w:gridCol w:w="899"/>
        <w:gridCol w:w="3855"/>
        <w:gridCol w:w="3855"/>
        <w:gridCol w:w="2506"/>
        <w:gridCol w:w="904"/>
      </w:tblGrid>
      <w:tr>
        <w:trPr>
          <w:cantSplit/>
          <w:tblHeader/>
        </w:trPr>
        <w:tc>
          <w:tcPr>
            <w:tcW w:type="dxa" w:w="899"/>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2120"/>
            <w:shd w:fill="E3EFE7" w:color="auto" w:val="clear"/>
            <w:tcMar>
              <w:top w:type="dxa" w:w="50"/>
              <w:left w:type="dxa" w:w="90"/>
              <w:bottom w:type="dxa" w:w="50"/>
              <w:right w:type="dxa" w:w="90"/>
            </w:tcMar>
          </w:tcPr>
          <w:p>
            <w:pPr>
              <w:spacing w:after="0" w:before="0"/>
            </w:pPr>
            <w:r>
              <w:rPr>
                <w:b/>
                <w:bCs/>
                <w:sz w:val="19"/>
                <w:szCs w:val="19"/>
              </w:rPr>
              <w:t xml:space="preserve">Methodology</w:t>
            </w:r>
          </w:p>
        </w:tc>
        <w:tc>
          <w:tcPr>
            <w:tcW w:type="dxa" w:w="899"/>
            <w:shd w:fill="E3EFE7" w:color="auto" w:val="clear"/>
            <w:tcMar>
              <w:top w:type="dxa" w:w="50"/>
              <w:left w:type="dxa" w:w="90"/>
              <w:bottom w:type="dxa" w:w="50"/>
              <w:right w:type="dxa" w:w="90"/>
            </w:tcMar>
          </w:tcPr>
          <w:p>
            <w:pPr>
              <w:spacing w:after="0" w:before="0"/>
            </w:pPr>
            <w:r>
              <w:rPr>
                <w:b/>
                <w:bCs/>
                <w:sz w:val="19"/>
                <w:szCs w:val="19"/>
              </w:rPr>
              <w:t xml:space="preserve">Standard</w:t>
            </w:r>
          </w:p>
        </w:tc>
        <w:tc>
          <w:tcPr>
            <w:tcW w:type="dxa" w:w="3855"/>
            <w:shd w:fill="E3EFE7" w:color="auto" w:val="clear"/>
            <w:tcMar>
              <w:top w:type="dxa" w:w="50"/>
              <w:left w:type="dxa" w:w="90"/>
              <w:bottom w:type="dxa" w:w="50"/>
              <w:right w:type="dxa" w:w="90"/>
            </w:tcMar>
          </w:tcPr>
          <w:p>
            <w:pPr>
              <w:spacing w:after="0" w:before="0"/>
            </w:pPr>
            <w:r>
              <w:rPr>
                <w:b/>
                <w:bCs/>
                <w:sz w:val="19"/>
                <w:szCs w:val="19"/>
              </w:rPr>
              <w:t xml:space="preserve">Project type</w:t>
            </w:r>
          </w:p>
        </w:tc>
        <w:tc>
          <w:tcPr>
            <w:tcW w:type="dxa" w:w="3855"/>
            <w:shd w:fill="E3EFE7" w:color="auto" w:val="clear"/>
            <w:tcMar>
              <w:top w:type="dxa" w:w="50"/>
              <w:left w:type="dxa" w:w="90"/>
              <w:bottom w:type="dxa" w:w="50"/>
              <w:right w:type="dxa" w:w="90"/>
            </w:tcMar>
          </w:tcPr>
          <w:p>
            <w:pPr>
              <w:spacing w:after="0" w:before="0"/>
            </w:pPr>
            <w:r>
              <w:rPr>
                <w:b/>
                <w:bCs/>
                <w:sz w:val="19"/>
                <w:szCs w:val="19"/>
              </w:rPr>
              <w:t xml:space="preserve">How carbon is quantified</w:t>
            </w:r>
          </w:p>
        </w:tc>
        <w:tc>
          <w:tcPr>
            <w:tcW w:type="dxa" w:w="2506"/>
            <w:shd w:fill="E3EFE7" w:color="auto" w:val="clear"/>
            <w:tcMar>
              <w:top w:type="dxa" w:w="50"/>
              <w:left w:type="dxa" w:w="90"/>
              <w:bottom w:type="dxa" w:w="50"/>
              <w:right w:type="dxa" w:w="90"/>
            </w:tcMar>
          </w:tcPr>
          <w:p>
            <w:pPr>
              <w:spacing w:after="0" w:before="0"/>
            </w:pPr>
            <w:r>
              <w:rPr>
                <w:b/>
                <w:bCs/>
                <w:sz w:val="19"/>
                <w:szCs w:val="19"/>
              </w:rPr>
              <w:t xml:space="preserve">Field / lab work</w:t>
            </w:r>
          </w:p>
        </w:tc>
        <w:tc>
          <w:tcPr>
            <w:tcW w:type="dxa" w:w="904"/>
            <w:shd w:fill="E3EFE7" w:color="auto" w:val="clear"/>
            <w:tcMar>
              <w:top w:type="dxa" w:w="50"/>
              <w:left w:type="dxa" w:w="90"/>
              <w:bottom w:type="dxa" w:w="50"/>
              <w:right w:type="dxa" w:w="90"/>
            </w:tcMar>
          </w:tcPr>
          <w:p>
            <w:pPr>
              <w:spacing w:after="0" w:before="0"/>
            </w:pPr>
            <w:r>
              <w:rPr>
                <w:b/>
                <w:bCs/>
                <w:sz w:val="19"/>
                <w:szCs w:val="19"/>
              </w:rPr>
              <w:t xml:space="preserve">Final output</w:t>
            </w:r>
          </w:p>
        </w:tc>
      </w:tr>
      <w:tr>
        <w:trPr>
          <w:cantSplit/>
        </w:trPr>
        <w:tc>
          <w:tcPr>
            <w:tcW w:type="dxa" w:w="899"/>
            <w:tcMar>
              <w:top w:type="dxa" w:w="50"/>
              <w:left w:type="dxa" w:w="90"/>
              <w:bottom w:type="dxa" w:w="50"/>
              <w:right w:type="dxa" w:w="90"/>
            </w:tcMar>
          </w:tcPr>
          <w:p>
            <w:pPr>
              <w:spacing w:after="0" w:before="0"/>
            </w:pPr>
            <w:r>
              <w:rPr>
                <w:sz w:val="19"/>
                <w:szCs w:val="19"/>
              </w:rPr>
              <w:t xml:space="preserve">1</w:t>
            </w:r>
          </w:p>
        </w:tc>
        <w:tc>
          <w:tcPr>
            <w:tcW w:type="dxa" w:w="2120"/>
            <w:tcMar>
              <w:top w:type="dxa" w:w="50"/>
              <w:left w:type="dxa" w:w="90"/>
              <w:bottom w:type="dxa" w:w="50"/>
              <w:right w:type="dxa" w:w="90"/>
            </w:tcMar>
          </w:tcPr>
          <w:p>
            <w:pPr>
              <w:spacing w:after="0" w:before="0"/>
            </w:pPr>
            <w:r>
              <w:rPr>
                <w:b/>
                <w:bCs/>
                <w:sz w:val="19"/>
                <w:szCs w:val="19"/>
              </w:rPr>
              <w:t xml:space="preserve">VM0042 v2.2</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Improved agricultural land management (tillage, residue, cover crops, nutrients)</w:t>
            </w:r>
          </w:p>
        </w:tc>
        <w:tc>
          <w:tcPr>
            <w:tcW w:type="dxa" w:w="3855"/>
            <w:tcMar>
              <w:top w:type="dxa" w:w="50"/>
              <w:left w:type="dxa" w:w="90"/>
              <w:bottom w:type="dxa" w:w="50"/>
              <w:right w:type="dxa" w:w="90"/>
            </w:tcMar>
          </w:tcPr>
          <w:p>
            <w:pPr>
              <w:spacing w:after="0" w:before="0"/>
            </w:pPr>
            <w:r>
              <w:rPr>
                <w:sz w:val="19"/>
                <w:szCs w:val="19"/>
              </w:rPr>
              <w:t xml:space="preserve">Soil carbon </w:t>
            </w:r>
            <w:r>
              <w:rPr>
                <w:b/>
                <w:bCs/>
                <w:sz w:val="19"/>
                <w:szCs w:val="19"/>
              </w:rPr>
              <w:t xml:space="preserve">measured twice</w:t>
            </w:r>
            <w:r>
              <w:rPr>
                <w:sz w:val="19"/>
                <w:szCs w:val="19"/>
              </w:rPr>
              <w:t xml:space="preserve"> vs. </w:t>
            </w:r>
            <w:r>
              <w:rPr>
                <w:b/>
                <w:bCs/>
                <w:sz w:val="19"/>
                <w:szCs w:val="19"/>
              </w:rPr>
              <w:t xml:space="preserve">control sites</w:t>
            </w:r>
            <w:r>
              <w:rPr>
                <w:sz w:val="19"/>
                <w:szCs w:val="19"/>
              </w:rPr>
              <w:t xml:space="preserve">; emissions from IPCC factors</w:t>
            </w:r>
          </w:p>
        </w:tc>
        <w:tc>
          <w:tcPr>
            <w:tcW w:type="dxa" w:w="2506"/>
            <w:tcMar>
              <w:top w:type="dxa" w:w="50"/>
              <w:left w:type="dxa" w:w="90"/>
              <w:bottom w:type="dxa" w:w="50"/>
              <w:right w:type="dxa" w:w="90"/>
            </w:tcMar>
          </w:tcPr>
          <w:p>
            <w:pPr>
              <w:spacing w:after="0" w:before="0"/>
            </w:pPr>
            <w:r>
              <w:rPr>
                <w:sz w:val="19"/>
                <w:szCs w:val="19"/>
              </w:rPr>
              <w:t xml:space="preserve">Soil sampling (2 rounds, 2 depths), lab</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VCU_TOTAL</w:t>
            </w:r>
          </w:p>
        </w:tc>
      </w:tr>
      <w:tr>
        <w:trPr>
          <w:cantSplit/>
        </w:trPr>
        <w:tc>
          <w:tcPr>
            <w:tcW w:type="dxa" w:w="899"/>
            <w:tcMar>
              <w:top w:type="dxa" w:w="50"/>
              <w:left w:type="dxa" w:w="90"/>
              <w:bottom w:type="dxa" w:w="50"/>
              <w:right w:type="dxa" w:w="90"/>
            </w:tcMar>
          </w:tcPr>
          <w:p>
            <w:pPr>
              <w:spacing w:after="0" w:before="0"/>
            </w:pPr>
            <w:r>
              <w:rPr>
                <w:sz w:val="19"/>
                <w:szCs w:val="19"/>
              </w:rPr>
              <w:t xml:space="preserve">2</w:t>
            </w:r>
          </w:p>
        </w:tc>
        <w:tc>
          <w:tcPr>
            <w:tcW w:type="dxa" w:w="2120"/>
            <w:tcMar>
              <w:top w:type="dxa" w:w="50"/>
              <w:left w:type="dxa" w:w="90"/>
              <w:bottom w:type="dxa" w:w="50"/>
              <w:right w:type="dxa" w:w="90"/>
            </w:tcMar>
          </w:tcPr>
          <w:p>
            <w:pPr>
              <w:spacing w:after="0" w:before="0"/>
            </w:pPr>
            <w:r>
              <w:rPr>
                <w:b/>
                <w:bCs/>
                <w:sz w:val="19"/>
                <w:szCs w:val="19"/>
              </w:rPr>
              <w:t xml:space="preserve">GS 402 v1.0</w:t>
            </w:r>
            <w:r>
              <w:rPr>
                <w:sz w:val="19"/>
                <w:szCs w:val="19"/>
              </w:rPr>
              <w:t xml:space="preserve"> (ZT-A1, IT-A1, CC-A1)</w:t>
            </w:r>
          </w:p>
        </w:tc>
        <w:tc>
          <w:tcPr>
            <w:tcW w:type="dxa" w:w="899"/>
            <w:tcMar>
              <w:top w:type="dxa" w:w="50"/>
              <w:left w:type="dxa" w:w="90"/>
              <w:bottom w:type="dxa" w:w="50"/>
              <w:right w:type="dxa" w:w="90"/>
            </w:tcMar>
          </w:tcPr>
          <w:p>
            <w:pPr>
              <w:spacing w:after="0" w:before="0"/>
            </w:pPr>
            <w:r>
              <w:rPr>
                <w:sz w:val="19"/>
                <w:szCs w:val="19"/>
              </w:rPr>
              <w:t xml:space="preserve">Gold Standard</w:t>
            </w:r>
          </w:p>
        </w:tc>
        <w:tc>
          <w:tcPr>
            <w:tcW w:type="dxa" w:w="3855"/>
            <w:tcMar>
              <w:top w:type="dxa" w:w="50"/>
              <w:left w:type="dxa" w:w="90"/>
              <w:bottom w:type="dxa" w:w="50"/>
              <w:right w:type="dxa" w:w="90"/>
            </w:tcMar>
          </w:tcPr>
          <w:p>
            <w:pPr>
              <w:spacing w:after="0" w:before="0"/>
            </w:pPr>
            <w:r>
              <w:rPr>
                <w:sz w:val="19"/>
                <w:szCs w:val="19"/>
              </w:rPr>
              <w:t xml:space="preserve">Zero tillage / reduced tillage / cover crops</w:t>
            </w:r>
          </w:p>
        </w:tc>
        <w:tc>
          <w:tcPr>
            <w:tcW w:type="dxa" w:w="3855"/>
            <w:tcMar>
              <w:top w:type="dxa" w:w="50"/>
              <w:left w:type="dxa" w:w="90"/>
              <w:bottom w:type="dxa" w:w="50"/>
              <w:right w:type="dxa" w:w="90"/>
            </w:tcMar>
          </w:tcPr>
          <w:p>
            <w:pPr>
              <w:spacing w:after="0" w:before="0"/>
            </w:pPr>
            <w:r>
              <w:rPr>
                <w:sz w:val="19"/>
                <w:szCs w:val="19"/>
              </w:rPr>
              <w:t xml:space="preserve">Soil carbon </w:t>
            </w:r>
            <w:r>
              <w:rPr>
                <w:b/>
                <w:bCs/>
                <w:sz w:val="19"/>
                <w:szCs w:val="19"/>
              </w:rPr>
              <w:t xml:space="preserve">measured twice</w:t>
            </w:r>
            <w:r>
              <w:rPr>
                <w:sz w:val="19"/>
                <w:szCs w:val="19"/>
              </w:rPr>
              <w:t xml:space="preserve"> on the project land</w:t>
            </w:r>
          </w:p>
        </w:tc>
        <w:tc>
          <w:tcPr>
            <w:tcW w:type="dxa" w:w="2506"/>
            <w:tcMar>
              <w:top w:type="dxa" w:w="50"/>
              <w:left w:type="dxa" w:w="90"/>
              <w:bottom w:type="dxa" w:w="50"/>
              <w:right w:type="dxa" w:w="90"/>
            </w:tcMar>
          </w:tcPr>
          <w:p>
            <w:pPr>
              <w:spacing w:after="0" w:before="0"/>
            </w:pPr>
            <w:r>
              <w:rPr>
                <w:sz w:val="19"/>
                <w:szCs w:val="19"/>
              </w:rPr>
              <w:t xml:space="preserve">Soil sampling, lab</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GS_VER_TOTAL</w:t>
            </w:r>
          </w:p>
        </w:tc>
      </w:tr>
      <w:tr>
        <w:trPr>
          <w:cantSplit/>
        </w:trPr>
        <w:tc>
          <w:tcPr>
            <w:tcW w:type="dxa" w:w="899"/>
            <w:tcMar>
              <w:top w:type="dxa" w:w="50"/>
              <w:left w:type="dxa" w:w="90"/>
              <w:bottom w:type="dxa" w:w="50"/>
              <w:right w:type="dxa" w:w="90"/>
            </w:tcMar>
          </w:tcPr>
          <w:p>
            <w:pPr>
              <w:spacing w:after="0" w:before="0"/>
            </w:pPr>
            <w:r>
              <w:rPr>
                <w:sz w:val="19"/>
                <w:szCs w:val="19"/>
              </w:rPr>
              <w:t xml:space="preserve">3</w:t>
            </w:r>
          </w:p>
        </w:tc>
        <w:tc>
          <w:tcPr>
            <w:tcW w:type="dxa" w:w="2120"/>
            <w:tcMar>
              <w:top w:type="dxa" w:w="50"/>
              <w:left w:type="dxa" w:w="90"/>
              <w:bottom w:type="dxa" w:w="50"/>
              <w:right w:type="dxa" w:w="90"/>
            </w:tcMar>
          </w:tcPr>
          <w:p>
            <w:pPr>
              <w:spacing w:after="0" w:before="0"/>
            </w:pPr>
            <w:r>
              <w:rPr>
                <w:b/>
                <w:bCs/>
                <w:sz w:val="19"/>
                <w:szCs w:val="19"/>
              </w:rPr>
              <w:t xml:space="preserve">GS 402 v1.0</w:t>
            </w:r>
            <w:r>
              <w:rPr>
                <w:sz w:val="19"/>
                <w:szCs w:val="19"/>
              </w:rPr>
              <w:t xml:space="preserve"> (IT-A3, CC-A3)</w:t>
            </w:r>
          </w:p>
        </w:tc>
        <w:tc>
          <w:tcPr>
            <w:tcW w:type="dxa" w:w="899"/>
            <w:tcMar>
              <w:top w:type="dxa" w:w="50"/>
              <w:left w:type="dxa" w:w="90"/>
              <w:bottom w:type="dxa" w:w="50"/>
              <w:right w:type="dxa" w:w="90"/>
            </w:tcMar>
          </w:tcPr>
          <w:p>
            <w:pPr>
              <w:spacing w:after="0" w:before="0"/>
            </w:pPr>
            <w:r>
              <w:rPr>
                <w:sz w:val="19"/>
                <w:szCs w:val="19"/>
              </w:rPr>
              <w:t xml:space="preserve">Gold Standard</w:t>
            </w:r>
          </w:p>
        </w:tc>
        <w:tc>
          <w:tcPr>
            <w:tcW w:type="dxa" w:w="3855"/>
            <w:tcMar>
              <w:top w:type="dxa" w:w="50"/>
              <w:left w:type="dxa" w:w="90"/>
              <w:bottom w:type="dxa" w:w="50"/>
              <w:right w:type="dxa" w:w="90"/>
            </w:tcMar>
          </w:tcPr>
          <w:p>
            <w:pPr>
              <w:spacing w:after="0" w:before="0"/>
            </w:pPr>
            <w:r>
              <w:rPr>
                <w:sz w:val="19"/>
                <w:szCs w:val="19"/>
              </w:rPr>
              <w:t xml:space="preserve">Reduced tillage / cover crops</w:t>
            </w:r>
          </w:p>
        </w:tc>
        <w:tc>
          <w:tcPr>
            <w:tcW w:type="dxa" w:w="3855"/>
            <w:tcMar>
              <w:top w:type="dxa" w:w="50"/>
              <w:left w:type="dxa" w:w="90"/>
              <w:bottom w:type="dxa" w:w="50"/>
              <w:right w:type="dxa" w:w="90"/>
            </w:tcMar>
          </w:tcPr>
          <w:p>
            <w:pPr>
              <w:spacing w:after="0" w:before="0"/>
            </w:pPr>
            <w:r>
              <w:rPr>
                <w:b/>
                <w:bCs/>
                <w:sz w:val="19"/>
                <w:szCs w:val="19"/>
              </w:rPr>
              <w:t xml:space="preserve">IPCC or national stock-change factors</w:t>
            </w:r>
            <w:r>
              <w:rPr>
                <w:sz w:val="19"/>
                <w:szCs w:val="19"/>
              </w:rPr>
              <w:t xml:space="preserve"> (no sampling)</w:t>
            </w:r>
          </w:p>
        </w:tc>
        <w:tc>
          <w:tcPr>
            <w:tcW w:type="dxa" w:w="2506"/>
            <w:tcMar>
              <w:top w:type="dxa" w:w="50"/>
              <w:left w:type="dxa" w:w="90"/>
              <w:bottom w:type="dxa" w:w="50"/>
              <w:right w:type="dxa" w:w="90"/>
            </w:tcMar>
          </w:tcPr>
          <w:p>
            <w:pPr>
              <w:spacing w:after="0" w:before="0"/>
            </w:pPr>
            <w:r>
              <w:rPr>
                <w:sz w:val="19"/>
                <w:szCs w:val="19"/>
              </w:rPr>
              <w:t xml:space="preserve">None (factor values)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GS_VER_TOTAL</w:t>
            </w:r>
          </w:p>
        </w:tc>
      </w:tr>
      <w:tr>
        <w:trPr>
          <w:cantSplit/>
        </w:trPr>
        <w:tc>
          <w:tcPr>
            <w:tcW w:type="dxa" w:w="899"/>
            <w:tcMar>
              <w:top w:type="dxa" w:w="50"/>
              <w:left w:type="dxa" w:w="90"/>
              <w:bottom w:type="dxa" w:w="50"/>
              <w:right w:type="dxa" w:w="90"/>
            </w:tcMar>
          </w:tcPr>
          <w:p>
            <w:pPr>
              <w:spacing w:after="0" w:before="0"/>
            </w:pPr>
            <w:r>
              <w:rPr>
                <w:sz w:val="19"/>
                <w:szCs w:val="19"/>
              </w:rPr>
              <w:t xml:space="preserve">4</w:t>
            </w:r>
          </w:p>
        </w:tc>
        <w:tc>
          <w:tcPr>
            <w:tcW w:type="dxa" w:w="2120"/>
            <w:tcMar>
              <w:top w:type="dxa" w:w="50"/>
              <w:left w:type="dxa" w:w="90"/>
              <w:bottom w:type="dxa" w:w="50"/>
              <w:right w:type="dxa" w:w="90"/>
            </w:tcMar>
          </w:tcPr>
          <w:p>
            <w:pPr>
              <w:spacing w:after="0" w:before="0"/>
            </w:pPr>
            <w:r>
              <w:rPr>
                <w:b/>
                <w:bCs/>
                <w:sz w:val="19"/>
                <w:szCs w:val="19"/>
              </w:rPr>
              <w:t xml:space="preserve">VM0047 v1.1</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Trees planted on farmland (≤ 50 per ha)</w:t>
            </w:r>
          </w:p>
        </w:tc>
        <w:tc>
          <w:tcPr>
            <w:tcW w:type="dxa" w:w="3855"/>
            <w:tcMar>
              <w:top w:type="dxa" w:w="50"/>
              <w:left w:type="dxa" w:w="90"/>
              <w:bottom w:type="dxa" w:w="50"/>
              <w:right w:type="dxa" w:w="90"/>
            </w:tcMar>
          </w:tcPr>
          <w:p>
            <w:pPr>
              <w:spacing w:after="0" w:before="0"/>
            </w:pPr>
            <w:r>
              <w:rPr>
                <w:b/>
                <w:bCs/>
                <w:sz w:val="19"/>
                <w:szCs w:val="19"/>
              </w:rPr>
              <w:t xml:space="preserve">Tree census</w:t>
            </w:r>
            <w:r>
              <w:rPr>
                <w:sz w:val="19"/>
                <w:szCs w:val="19"/>
              </w:rPr>
              <w:t xml:space="preserve"> + sampled tree biomass</w:t>
            </w:r>
          </w:p>
        </w:tc>
        <w:tc>
          <w:tcPr>
            <w:tcW w:type="dxa" w:w="2506"/>
            <w:tcMar>
              <w:top w:type="dxa" w:w="50"/>
              <w:left w:type="dxa" w:w="90"/>
              <w:bottom w:type="dxa" w:w="50"/>
              <w:right w:type="dxa" w:w="90"/>
            </w:tcMar>
          </w:tcPr>
          <w:p>
            <w:pPr>
              <w:spacing w:after="0" w:before="0"/>
            </w:pPr>
            <w:r>
              <w:rPr>
                <w:sz w:val="19"/>
                <w:szCs w:val="19"/>
              </w:rPr>
              <w:t xml:space="preserve">Tree measurements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VCU_TOTAL</w:t>
            </w:r>
          </w:p>
        </w:tc>
      </w:tr>
      <w:tr>
        <w:trPr>
          <w:cantSplit/>
        </w:trPr>
        <w:tc>
          <w:tcPr>
            <w:tcW w:type="dxa" w:w="899"/>
            <w:tcMar>
              <w:top w:type="dxa" w:w="50"/>
              <w:left w:type="dxa" w:w="90"/>
              <w:bottom w:type="dxa" w:w="50"/>
              <w:right w:type="dxa" w:w="90"/>
            </w:tcMar>
          </w:tcPr>
          <w:p>
            <w:pPr>
              <w:spacing w:after="0" w:before="0"/>
            </w:pPr>
            <w:r>
              <w:rPr>
                <w:sz w:val="19"/>
                <w:szCs w:val="19"/>
              </w:rPr>
              <w:t xml:space="preserve">5</w:t>
            </w:r>
          </w:p>
        </w:tc>
        <w:tc>
          <w:tcPr>
            <w:tcW w:type="dxa" w:w="2120"/>
            <w:tcMar>
              <w:top w:type="dxa" w:w="50"/>
              <w:left w:type="dxa" w:w="90"/>
              <w:bottom w:type="dxa" w:w="50"/>
              <w:right w:type="dxa" w:w="90"/>
            </w:tcMar>
          </w:tcPr>
          <w:p>
            <w:pPr>
              <w:spacing w:after="0" w:before="0"/>
            </w:pPr>
            <w:r>
              <w:rPr>
                <w:b/>
                <w:bCs/>
                <w:sz w:val="19"/>
                <w:szCs w:val="19"/>
              </w:rPr>
              <w:t xml:space="preserve">VM0044 v1.2</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Biochar production and use</w:t>
            </w:r>
          </w:p>
        </w:tc>
        <w:tc>
          <w:tcPr>
            <w:tcW w:type="dxa" w:w="3855"/>
            <w:tcMar>
              <w:top w:type="dxa" w:w="50"/>
              <w:left w:type="dxa" w:w="90"/>
              <w:bottom w:type="dxa" w:w="50"/>
              <w:right w:type="dxa" w:w="90"/>
            </w:tcMar>
          </w:tcPr>
          <w:p>
            <w:pPr>
              <w:spacing w:after="0" w:before="0"/>
            </w:pPr>
            <w:r>
              <w:rPr>
                <w:sz w:val="19"/>
                <w:szCs w:val="19"/>
              </w:rPr>
              <w:t xml:space="preserve">Biochar mass × lab carbon content × permanence factor</w:t>
            </w:r>
          </w:p>
        </w:tc>
        <w:tc>
          <w:tcPr>
            <w:tcW w:type="dxa" w:w="2506"/>
            <w:tcMar>
              <w:top w:type="dxa" w:w="50"/>
              <w:left w:type="dxa" w:w="90"/>
              <w:bottom w:type="dxa" w:w="50"/>
              <w:right w:type="dxa" w:w="90"/>
            </w:tcMar>
          </w:tcPr>
          <w:p>
            <w:pPr>
              <w:spacing w:after="0" w:before="0"/>
            </w:pPr>
            <w:r>
              <w:rPr>
                <w:sz w:val="19"/>
                <w:szCs w:val="19"/>
              </w:rPr>
              <w:t xml:space="preserve">Biochar lab analysis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VCU_TOTAL</w:t>
            </w:r>
          </w:p>
        </w:tc>
      </w:tr>
      <w:tr>
        <w:trPr>
          <w:cantSplit/>
        </w:trPr>
        <w:tc>
          <w:tcPr>
            <w:tcW w:type="dxa" w:w="899"/>
            <w:tcMar>
              <w:top w:type="dxa" w:w="50"/>
              <w:left w:type="dxa" w:w="90"/>
              <w:bottom w:type="dxa" w:w="50"/>
              <w:right w:type="dxa" w:w="90"/>
            </w:tcMar>
          </w:tcPr>
          <w:p>
            <w:pPr>
              <w:spacing w:after="0" w:before="0"/>
            </w:pPr>
            <w:r>
              <w:rPr>
                <w:sz w:val="19"/>
                <w:szCs w:val="19"/>
              </w:rPr>
              <w:t xml:space="preserve">6</w:t>
            </w:r>
          </w:p>
        </w:tc>
        <w:tc>
          <w:tcPr>
            <w:tcW w:type="dxa" w:w="2120"/>
            <w:tcMar>
              <w:top w:type="dxa" w:w="50"/>
              <w:left w:type="dxa" w:w="90"/>
              <w:bottom w:type="dxa" w:w="50"/>
              <w:right w:type="dxa" w:w="90"/>
            </w:tcMar>
          </w:tcPr>
          <w:p>
            <w:pPr>
              <w:spacing w:after="0" w:before="0"/>
            </w:pPr>
            <w:r>
              <w:rPr>
                <w:b/>
                <w:bCs/>
                <w:sz w:val="19"/>
                <w:szCs w:val="19"/>
              </w:rPr>
              <w:t xml:space="preserve">VM0051 v1.1</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Paddy rice (water, straw, amendments)</w:t>
            </w:r>
          </w:p>
        </w:tc>
        <w:tc>
          <w:tcPr>
            <w:tcW w:type="dxa" w:w="3855"/>
            <w:tcMar>
              <w:top w:type="dxa" w:w="50"/>
              <w:left w:type="dxa" w:w="90"/>
              <w:bottom w:type="dxa" w:w="50"/>
              <w:right w:type="dxa" w:w="90"/>
            </w:tcMar>
          </w:tcPr>
          <w:p>
            <w:pPr>
              <w:spacing w:after="0" w:before="0"/>
            </w:pPr>
            <w:r>
              <w:rPr>
                <w:sz w:val="19"/>
                <w:szCs w:val="19"/>
              </w:rPr>
              <w:t xml:space="preserve">Methane from </w:t>
            </w:r>
            <w:r>
              <w:rPr>
                <w:b/>
                <w:bCs/>
                <w:sz w:val="19"/>
                <w:szCs w:val="19"/>
              </w:rPr>
              <w:t xml:space="preserve">IPCC emission factors</w:t>
            </w:r>
            <w:r>
              <w:rPr>
                <w:sz w:val="19"/>
                <w:szCs w:val="19"/>
              </w:rPr>
              <w:t xml:space="preserve"> and field records</w:t>
            </w:r>
          </w:p>
        </w:tc>
        <w:tc>
          <w:tcPr>
            <w:tcW w:type="dxa" w:w="2506"/>
            <w:tcMar>
              <w:top w:type="dxa" w:w="50"/>
              <w:left w:type="dxa" w:w="90"/>
              <w:bottom w:type="dxa" w:w="50"/>
              <w:right w:type="dxa" w:w="90"/>
            </w:tcMar>
          </w:tcPr>
          <w:p>
            <w:pPr>
              <w:spacing w:after="0" w:before="0"/>
            </w:pPr>
            <w:r>
              <w:rPr>
                <w:sz w:val="19"/>
                <w:szCs w:val="19"/>
              </w:rPr>
              <w:t xml:space="preserve">Seasonal field records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CREDITS</w:t>
            </w:r>
          </w:p>
        </w:tc>
      </w:tr>
      <w:tr>
        <w:trPr>
          <w:cantSplit/>
        </w:trPr>
        <w:tc>
          <w:tcPr>
            <w:tcW w:type="dxa" w:w="899"/>
            <w:tcMar>
              <w:top w:type="dxa" w:w="50"/>
              <w:left w:type="dxa" w:w="90"/>
              <w:bottom w:type="dxa" w:w="50"/>
              <w:right w:type="dxa" w:w="90"/>
            </w:tcMar>
          </w:tcPr>
          <w:p>
            <w:pPr>
              <w:spacing w:after="0" w:before="0"/>
            </w:pPr>
            <w:r>
              <w:rPr>
                <w:sz w:val="19"/>
                <w:szCs w:val="19"/>
              </w:rPr>
              <w:t xml:space="preserve">7</w:t>
            </w:r>
          </w:p>
        </w:tc>
        <w:tc>
          <w:tcPr>
            <w:tcW w:type="dxa" w:w="2120"/>
            <w:tcMar>
              <w:top w:type="dxa" w:w="50"/>
              <w:left w:type="dxa" w:w="90"/>
              <w:bottom w:type="dxa" w:w="50"/>
              <w:right w:type="dxa" w:w="90"/>
            </w:tcMar>
          </w:tcPr>
          <w:p>
            <w:pPr>
              <w:spacing w:after="0" w:before="0"/>
            </w:pPr>
            <w:r>
              <w:rPr>
                <w:b/>
                <w:bCs/>
                <w:sz w:val="19"/>
                <w:szCs w:val="19"/>
              </w:rPr>
              <w:t xml:space="preserve">BM AG04.002 v1.0</w:t>
            </w:r>
          </w:p>
        </w:tc>
        <w:tc>
          <w:tcPr>
            <w:tcW w:type="dxa" w:w="899"/>
            <w:tcMar>
              <w:top w:type="dxa" w:w="50"/>
              <w:left w:type="dxa" w:w="90"/>
              <w:bottom w:type="dxa" w:w="50"/>
              <w:right w:type="dxa" w:w="90"/>
            </w:tcMar>
          </w:tcPr>
          <w:p>
            <w:pPr>
              <w:spacing w:after="0" w:before="0"/>
            </w:pPr>
            <w:r>
              <w:rPr>
                <w:sz w:val="19"/>
                <w:szCs w:val="19"/>
              </w:rPr>
              <w:t xml:space="preserve">India CCTS</w:t>
            </w:r>
          </w:p>
        </w:tc>
        <w:tc>
          <w:tcPr>
            <w:tcW w:type="dxa" w:w="3855"/>
            <w:tcMar>
              <w:top w:type="dxa" w:w="50"/>
              <w:left w:type="dxa" w:w="90"/>
              <w:bottom w:type="dxa" w:w="50"/>
              <w:right w:type="dxa" w:w="90"/>
            </w:tcMar>
          </w:tcPr>
          <w:p>
            <w:pPr>
              <w:spacing w:after="0" w:before="0"/>
            </w:pPr>
            <w:r>
              <w:rPr>
                <w:sz w:val="19"/>
                <w:szCs w:val="19"/>
              </w:rPr>
              <w:t xml:space="preserve">Paddy rice</w:t>
            </w:r>
          </w:p>
        </w:tc>
        <w:tc>
          <w:tcPr>
            <w:tcW w:type="dxa" w:w="3855"/>
            <w:tcMar>
              <w:top w:type="dxa" w:w="50"/>
              <w:left w:type="dxa" w:w="90"/>
              <w:bottom w:type="dxa" w:w="50"/>
              <w:right w:type="dxa" w:w="90"/>
            </w:tcMar>
          </w:tcPr>
          <w:p>
            <w:pPr>
              <w:spacing w:after="0" w:before="0"/>
            </w:pPr>
            <w:r>
              <w:rPr>
                <w:sz w:val="19"/>
                <w:szCs w:val="19"/>
              </w:rPr>
              <w:t xml:space="preserve">Methane from </w:t>
            </w:r>
            <w:r>
              <w:rPr>
                <w:b/>
                <w:bCs/>
                <w:sz w:val="19"/>
                <w:szCs w:val="19"/>
              </w:rPr>
              <w:t xml:space="preserve">IPCC default values</w:t>
            </w:r>
          </w:p>
        </w:tc>
        <w:tc>
          <w:tcPr>
            <w:tcW w:type="dxa" w:w="2506"/>
            <w:tcMar>
              <w:top w:type="dxa" w:w="50"/>
              <w:left w:type="dxa" w:w="90"/>
              <w:bottom w:type="dxa" w:w="50"/>
              <w:right w:type="dxa" w:w="90"/>
            </w:tcMar>
          </w:tcPr>
          <w:p>
            <w:pPr>
              <w:spacing w:after="0" w:before="0"/>
            </w:pPr>
            <w:r>
              <w:rPr>
                <w:sz w:val="19"/>
                <w:szCs w:val="19"/>
              </w:rPr>
              <w:t xml:space="preserve">Seasonal field records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CREDITS</w:t>
            </w:r>
          </w:p>
        </w:tc>
      </w:tr>
      <w:tr>
        <w:trPr>
          <w:cantSplit/>
        </w:trPr>
        <w:tc>
          <w:tcPr>
            <w:tcW w:type="dxa" w:w="899"/>
            <w:tcMar>
              <w:top w:type="dxa" w:w="50"/>
              <w:left w:type="dxa" w:w="90"/>
              <w:bottom w:type="dxa" w:w="50"/>
              <w:right w:type="dxa" w:w="90"/>
            </w:tcMar>
          </w:tcPr>
          <w:p>
            <w:pPr>
              <w:spacing w:after="0" w:before="0"/>
            </w:pPr>
            <w:r>
              <w:rPr>
                <w:sz w:val="19"/>
                <w:szCs w:val="19"/>
              </w:rPr>
              <w:t xml:space="preserve">8</w:t>
            </w:r>
          </w:p>
        </w:tc>
        <w:tc>
          <w:tcPr>
            <w:tcW w:type="dxa" w:w="2120"/>
            <w:tcMar>
              <w:top w:type="dxa" w:w="50"/>
              <w:left w:type="dxa" w:w="90"/>
              <w:bottom w:type="dxa" w:w="50"/>
              <w:right w:type="dxa" w:w="90"/>
            </w:tcMar>
          </w:tcPr>
          <w:p>
            <w:pPr>
              <w:spacing w:after="0" w:before="0"/>
            </w:pPr>
            <w:r>
              <w:rPr>
                <w:b/>
                <w:bCs/>
                <w:sz w:val="19"/>
                <w:szCs w:val="19"/>
              </w:rPr>
              <w:t xml:space="preserve">BM FR05.002 v1.0</w:t>
            </w:r>
          </w:p>
        </w:tc>
        <w:tc>
          <w:tcPr>
            <w:tcW w:type="dxa" w:w="899"/>
            <w:tcMar>
              <w:top w:type="dxa" w:w="50"/>
              <w:left w:type="dxa" w:w="90"/>
              <w:bottom w:type="dxa" w:w="50"/>
              <w:right w:type="dxa" w:w="90"/>
            </w:tcMar>
          </w:tcPr>
          <w:p>
            <w:pPr>
              <w:spacing w:after="0" w:before="0"/>
            </w:pPr>
            <w:r>
              <w:rPr>
                <w:sz w:val="19"/>
                <w:szCs w:val="19"/>
              </w:rPr>
              <w:t xml:space="preserve">India CCTS</w:t>
            </w:r>
          </w:p>
        </w:tc>
        <w:tc>
          <w:tcPr>
            <w:tcW w:type="dxa" w:w="3855"/>
            <w:tcMar>
              <w:top w:type="dxa" w:w="50"/>
              <w:left w:type="dxa" w:w="90"/>
              <w:bottom w:type="dxa" w:w="50"/>
              <w:right w:type="dxa" w:w="90"/>
            </w:tcMar>
          </w:tcPr>
          <w:p>
            <w:pPr>
              <w:spacing w:after="0" w:before="0"/>
            </w:pPr>
            <w:r>
              <w:rPr>
                <w:sz w:val="19"/>
                <w:szCs w:val="19"/>
              </w:rPr>
              <w:t xml:space="preserve">Afforestation / reforestation (non-wetland)</w:t>
            </w:r>
          </w:p>
        </w:tc>
        <w:tc>
          <w:tcPr>
            <w:tcW w:type="dxa" w:w="3855"/>
            <w:tcMar>
              <w:top w:type="dxa" w:w="50"/>
              <w:left w:type="dxa" w:w="90"/>
              <w:bottom w:type="dxa" w:w="50"/>
              <w:right w:type="dxa" w:w="90"/>
            </w:tcMar>
          </w:tcPr>
          <w:p>
            <w:pPr>
              <w:spacing w:after="0" w:before="0"/>
            </w:pPr>
            <w:r>
              <w:rPr>
                <w:sz w:val="19"/>
                <w:szCs w:val="19"/>
              </w:rPr>
              <w:t xml:space="preserve">Tree </w:t>
            </w:r>
            <w:r>
              <w:rPr>
                <w:b/>
                <w:bCs/>
                <w:sz w:val="19"/>
                <w:szCs w:val="19"/>
              </w:rPr>
              <w:t xml:space="preserve">plot inventory</w:t>
            </w:r>
          </w:p>
        </w:tc>
        <w:tc>
          <w:tcPr>
            <w:tcW w:type="dxa" w:w="2506"/>
            <w:tcMar>
              <w:top w:type="dxa" w:w="50"/>
              <w:left w:type="dxa" w:w="90"/>
              <w:bottom w:type="dxa" w:w="50"/>
              <w:right w:type="dxa" w:w="90"/>
            </w:tcMar>
          </w:tcPr>
          <w:p>
            <w:pPr>
              <w:spacing w:after="0" w:before="0"/>
            </w:pPr>
            <w:r>
              <w:rPr>
                <w:sz w:val="19"/>
                <w:szCs w:val="19"/>
              </w:rPr>
              <w:t xml:space="preserve">Plot inventory</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LCCC</w:t>
            </w:r>
          </w:p>
        </w:tc>
      </w:tr>
      <w:tr>
        <w:trPr>
          <w:cantSplit/>
        </w:trPr>
        <w:tc>
          <w:tcPr>
            <w:tcW w:type="dxa" w:w="899"/>
            <w:tcMar>
              <w:top w:type="dxa" w:w="50"/>
              <w:left w:type="dxa" w:w="90"/>
              <w:bottom w:type="dxa" w:w="50"/>
              <w:right w:type="dxa" w:w="90"/>
            </w:tcMar>
          </w:tcPr>
          <w:p>
            <w:pPr>
              <w:spacing w:after="0" w:before="0"/>
            </w:pPr>
            <w:r>
              <w:rPr>
                <w:sz w:val="19"/>
                <w:szCs w:val="19"/>
              </w:rPr>
              <w:t xml:space="preserve">9</w:t>
            </w:r>
          </w:p>
        </w:tc>
        <w:tc>
          <w:tcPr>
            <w:tcW w:type="dxa" w:w="2120"/>
            <w:tcMar>
              <w:top w:type="dxa" w:w="50"/>
              <w:left w:type="dxa" w:w="90"/>
              <w:bottom w:type="dxa" w:w="50"/>
              <w:right w:type="dxa" w:w="90"/>
            </w:tcMar>
          </w:tcPr>
          <w:p>
            <w:pPr>
              <w:spacing w:after="0" w:before="0"/>
            </w:pPr>
            <w:r>
              <w:rPr>
                <w:b/>
                <w:bCs/>
                <w:sz w:val="19"/>
                <w:szCs w:val="19"/>
              </w:rPr>
              <w:t xml:space="preserve">BM FR05.001 v1.0</w:t>
            </w:r>
          </w:p>
        </w:tc>
        <w:tc>
          <w:tcPr>
            <w:tcW w:type="dxa" w:w="899"/>
            <w:tcMar>
              <w:top w:type="dxa" w:w="50"/>
              <w:left w:type="dxa" w:w="90"/>
              <w:bottom w:type="dxa" w:w="50"/>
              <w:right w:type="dxa" w:w="90"/>
            </w:tcMar>
          </w:tcPr>
          <w:p>
            <w:pPr>
              <w:spacing w:after="0" w:before="0"/>
            </w:pPr>
            <w:r>
              <w:rPr>
                <w:sz w:val="19"/>
                <w:szCs w:val="19"/>
              </w:rPr>
              <w:t xml:space="preserve">India CCTS</w:t>
            </w:r>
          </w:p>
        </w:tc>
        <w:tc>
          <w:tcPr>
            <w:tcW w:type="dxa" w:w="3855"/>
            <w:tcMar>
              <w:top w:type="dxa" w:w="50"/>
              <w:left w:type="dxa" w:w="90"/>
              <w:bottom w:type="dxa" w:w="50"/>
              <w:right w:type="dxa" w:w="90"/>
            </w:tcMar>
          </w:tcPr>
          <w:p>
            <w:pPr>
              <w:spacing w:after="0" w:before="0"/>
            </w:pPr>
            <w:r>
              <w:rPr>
                <w:sz w:val="19"/>
                <w:szCs w:val="19"/>
              </w:rPr>
              <w:t xml:space="preserve">Mangrove restoration</w:t>
            </w:r>
          </w:p>
        </w:tc>
        <w:tc>
          <w:tcPr>
            <w:tcW w:type="dxa" w:w="3855"/>
            <w:tcMar>
              <w:top w:type="dxa" w:w="50"/>
              <w:left w:type="dxa" w:w="90"/>
              <w:bottom w:type="dxa" w:w="50"/>
              <w:right w:type="dxa" w:w="90"/>
            </w:tcMar>
          </w:tcPr>
          <w:p>
            <w:pPr>
              <w:spacing w:after="0" w:before="0"/>
            </w:pPr>
            <w:r>
              <w:rPr>
                <w:sz w:val="19"/>
                <w:szCs w:val="19"/>
              </w:rPr>
              <w:t xml:space="preserve">Tree </w:t>
            </w:r>
            <w:r>
              <w:rPr>
                <w:b/>
                <w:bCs/>
                <w:sz w:val="19"/>
                <w:szCs w:val="19"/>
              </w:rPr>
              <w:t xml:space="preserve">plot inventory</w:t>
            </w:r>
            <w:r>
              <w:rPr>
                <w:sz w:val="19"/>
                <w:szCs w:val="19"/>
              </w:rPr>
              <w:t xml:space="preserve"> + default mangrove soil carbon</w:t>
            </w:r>
          </w:p>
        </w:tc>
        <w:tc>
          <w:tcPr>
            <w:tcW w:type="dxa" w:w="2506"/>
            <w:tcMar>
              <w:top w:type="dxa" w:w="50"/>
              <w:left w:type="dxa" w:w="90"/>
              <w:bottom w:type="dxa" w:w="50"/>
              <w:right w:type="dxa" w:w="90"/>
            </w:tcMar>
          </w:tcPr>
          <w:p>
            <w:pPr>
              <w:spacing w:after="0" w:before="0"/>
            </w:pPr>
            <w:r>
              <w:rPr>
                <w:sz w:val="19"/>
                <w:szCs w:val="19"/>
              </w:rPr>
              <w:t xml:space="preserve">Plot inventory</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LCCC</w:t>
            </w:r>
          </w:p>
        </w:tc>
      </w:tr>
      <w:tr>
        <w:trPr>
          <w:cantSplit/>
        </w:trPr>
        <w:tc>
          <w:tcPr>
            <w:tcW w:type="dxa" w:w="899"/>
            <w:tcMar>
              <w:top w:type="dxa" w:w="50"/>
              <w:left w:type="dxa" w:w="90"/>
              <w:bottom w:type="dxa" w:w="50"/>
              <w:right w:type="dxa" w:w="90"/>
            </w:tcMar>
          </w:tcPr>
          <w:p>
            <w:pPr>
              <w:spacing w:after="0" w:before="0"/>
            </w:pPr>
            <w:r>
              <w:rPr>
                <w:sz w:val="19"/>
                <w:szCs w:val="19"/>
              </w:rPr>
              <w:t xml:space="preserve">10</w:t>
            </w:r>
          </w:p>
        </w:tc>
        <w:tc>
          <w:tcPr>
            <w:tcW w:type="dxa" w:w="2120"/>
            <w:tcMar>
              <w:top w:type="dxa" w:w="50"/>
              <w:left w:type="dxa" w:w="90"/>
              <w:bottom w:type="dxa" w:w="50"/>
              <w:right w:type="dxa" w:w="90"/>
            </w:tcMar>
          </w:tcPr>
          <w:p>
            <w:pPr>
              <w:spacing w:after="0" w:before="0"/>
            </w:pPr>
            <w:r>
              <w:rPr>
                <w:b/>
                <w:bCs/>
                <w:sz w:val="19"/>
                <w:szCs w:val="19"/>
              </w:rPr>
              <w:t xml:space="preserve">GS 403 v2.1</w:t>
            </w:r>
          </w:p>
        </w:tc>
        <w:tc>
          <w:tcPr>
            <w:tcW w:type="dxa" w:w="899"/>
            <w:tcMar>
              <w:top w:type="dxa" w:w="50"/>
              <w:left w:type="dxa" w:w="90"/>
              <w:bottom w:type="dxa" w:w="50"/>
              <w:right w:type="dxa" w:w="90"/>
            </w:tcMar>
          </w:tcPr>
          <w:p>
            <w:pPr>
              <w:spacing w:after="0" w:before="0"/>
            </w:pPr>
            <w:r>
              <w:rPr>
                <w:sz w:val="19"/>
                <w:szCs w:val="19"/>
              </w:rPr>
              <w:t xml:space="preserve">Gold Standard</w:t>
            </w:r>
          </w:p>
        </w:tc>
        <w:tc>
          <w:tcPr>
            <w:tcW w:type="dxa" w:w="3855"/>
            <w:tcMar>
              <w:top w:type="dxa" w:w="50"/>
              <w:left w:type="dxa" w:w="90"/>
              <w:bottom w:type="dxa" w:w="50"/>
              <w:right w:type="dxa" w:w="90"/>
            </w:tcMar>
          </w:tcPr>
          <w:p>
            <w:pPr>
              <w:spacing w:after="0" w:before="0"/>
            </w:pPr>
            <w:r>
              <w:rPr>
                <w:sz w:val="19"/>
                <w:szCs w:val="19"/>
              </w:rPr>
              <w:t xml:space="preserve">Afforestation / reforestation</w:t>
            </w:r>
          </w:p>
        </w:tc>
        <w:tc>
          <w:tcPr>
            <w:tcW w:type="dxa" w:w="3855"/>
            <w:tcMar>
              <w:top w:type="dxa" w:w="50"/>
              <w:left w:type="dxa" w:w="90"/>
              <w:bottom w:type="dxa" w:w="50"/>
              <w:right w:type="dxa" w:w="90"/>
            </w:tcMar>
          </w:tcPr>
          <w:p>
            <w:pPr>
              <w:spacing w:after="0" w:before="0"/>
            </w:pPr>
            <w:r>
              <w:rPr>
                <w:b/>
                <w:bCs/>
                <w:sz w:val="19"/>
                <w:szCs w:val="19"/>
              </w:rPr>
              <w:t xml:space="preserve">Stem-volume inventory</w:t>
            </w:r>
            <w:r>
              <w:rPr>
                <w:sz w:val="19"/>
                <w:szCs w:val="19"/>
              </w:rPr>
              <w:t xml:space="preserve"> × Gold Standard factors, capped by a growth model</w:t>
            </w:r>
          </w:p>
        </w:tc>
        <w:tc>
          <w:tcPr>
            <w:tcW w:type="dxa" w:w="2506"/>
            <w:tcMar>
              <w:top w:type="dxa" w:w="50"/>
              <w:left w:type="dxa" w:w="90"/>
              <w:bottom w:type="dxa" w:w="50"/>
              <w:right w:type="dxa" w:w="90"/>
            </w:tcMar>
          </w:tcPr>
          <w:p>
            <w:pPr>
              <w:spacing w:after="0" w:before="0"/>
            </w:pPr>
            <w:r>
              <w:rPr>
                <w:sz w:val="19"/>
                <w:szCs w:val="19"/>
              </w:rPr>
              <w:t xml:space="preserve">Inventory plots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GSVER_PROJECT</w:t>
            </w:r>
          </w:p>
        </w:tc>
      </w:tr>
    </w:tbl>
    <w:p>
      <w:pPr>
        <w:spacing w:after="120"/>
      </w:pPr>
    </w:p>
    <w:p>
      <w:pPr>
        <w:pStyle w:val="Heading2"/>
        <w:keepNext/>
      </w:pPr>
      <w:r>
        <w:t xml:space="preserve">4. How the platform runs any methodology</w:t>
      </w:r>
    </w:p>
    <w:p>
      <w:pPr>
        <w:shd w:fill="F2F2F2" w:color="auto" w:val="clear"/>
        <w:spacing w:after="0" w:before="80"/>
        <w:ind w:left="200"/>
      </w:pPr>
      <w:r>
        <w:rPr>
          <w:rFonts w:ascii="Consolas" w:cs="Consolas" w:eastAsia="Consolas" w:hAnsi="Consolas"/>
          <w:sz w:val="19"/>
          <w:szCs w:val="19"/>
        </w:rPr>
        <w:t xml:space="preserve">Methodology + version  ──(calculation module chosen, version approved)──▶  Project locks the version</w:t>
      </w:r>
    </w:p>
    <w:p>
      <w:pPr>
        <w:shd w:fill="F2F2F2" w:color="auto" w:val="clear"/>
        <w:spacing w:after="0" w:before="0"/>
        <w:ind w:left="200"/>
      </w:pPr>
      <w:r>
        <w:rPr>
          <w:rFonts w:ascii="Consolas" w:cs="Consolas" w:eastAsia="Consolas" w:hAnsi="Consolas"/>
          <w:sz w:val="19"/>
          <w:szCs w:val="19"/>
        </w:rPr>
        <w:t xml:space="preserve">        │                                                                          │</w:t>
      </w:r>
    </w:p>
    <w:p>
      <w:pPr>
        <w:shd w:fill="F2F2F2" w:color="auto" w:val="clear"/>
        <w:spacing w:after="0" w:before="0"/>
        <w:ind w:left="200"/>
      </w:pPr>
      <w:r>
        <w:rPr>
          <w:rFonts w:ascii="Consolas" w:cs="Consolas" w:eastAsia="Consolas" w:hAnsi="Consolas"/>
          <w:sz w:val="19"/>
          <w:szCs w:val="19"/>
        </w:rPr>
        <w:t xml:space="preserve">        ▼                                                                          ▼</w:t>
      </w:r>
    </w:p>
    <w:p>
      <w:pPr>
        <w:shd w:fill="F2F2F2" w:color="auto" w:val="clear"/>
        <w:spacing w:after="0" w:before="0"/>
        <w:ind w:left="200"/>
      </w:pPr>
      <w:r>
        <w:rPr>
          <w:rFonts w:ascii="Consolas" w:cs="Consolas" w:eastAsia="Consolas" w:hAnsi="Consolas"/>
          <w:sz w:val="19"/>
          <w:szCs w:val="19"/>
        </w:rPr>
        <w:t xml:space="preserve"> Monitoring rules  ──▶  MRV plan measurements  ──▶  field / lab / monitoring data  ──▶  approved dataset(s)</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                         Calculation run: freeze inputs ──▶ execute steps ──▶ outputs ◀────┘</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160" w:before="0"/>
        <w:ind w:left="200"/>
      </w:pPr>
      <w:r>
        <w:rPr>
          <w:rFonts w:ascii="Consolas" w:cs="Consolas" w:eastAsia="Consolas" w:hAnsi="Consolas"/>
          <w:sz w:val="19"/>
          <w:szCs w:val="19"/>
        </w:rPr>
        <w:t xml:space="preserve">                         QA approval ──▶ VVB verification ──▶ registry issuance ──▶ ledger / market / payouts</w:t>
      </w:r>
    </w:p>
    <w:p>
      <w:pPr>
        <w:spacing w:after="120"/>
      </w:pPr>
      <w:r>
        <w:t xml:space="preserve">Every module follows the same eight calculation steps — </w:t>
      </w:r>
      <w:r>
        <w:rPr>
          <w:b/>
          <w:bCs/>
        </w:rPr>
        <w:t xml:space="preserve">Baseline → Project → Emissions → Removals → Leakage → Uncertainty → Adjustment (buffer) → Net</w:t>
      </w:r>
      <w:r>
        <w:t xml:space="preserve"> — each tied to the methodology's equations. Every output records its inputs and the earlier outputs it used (lineage), so a VVB can trace any credit back to a lab result, a field record and a farm.</w:t>
      </w:r>
    </w:p>
    <w:p>
      <w:pPr>
        <w:spacing w:after="120"/>
      </w:pPr>
      <w:r>
        <w:t xml:space="preserve">Approaches that use </w:t>
      </w:r>
      <w:r>
        <w:rPr>
          <w:b/>
          <w:bCs/>
        </w:rPr>
        <w:t xml:space="preserve">two campaigns</w:t>
      </w:r>
      <w:r>
        <w:t xml:space="preserve"> (VM0042, GS 402 Approach 1, VM0047, CCTS A/R) automatically take the </w:t>
      </w:r>
      <w:r>
        <w:rPr>
          <w:b/>
          <w:bCs/>
        </w:rPr>
        <w:t xml:space="preserve">previous approved period</w:t>
      </w:r>
      <w:r>
        <w:t xml:space="preserve"> as the earlier campaign. Approaches that use </w:t>
      </w:r>
      <w:r>
        <w:rPr>
          <w:b/>
          <w:bCs/>
        </w:rPr>
        <w:t xml:space="preserve">default factors</w:t>
      </w:r>
      <w:r>
        <w:t xml:space="preserve"> (GS 402 Approach 3, rice) need one period.</w:t>
      </w:r>
    </w:p>
    <w:p>
      <w:pPr>
        <w:pStyle w:val="Heading2"/>
        <w:keepNext/>
      </w:pPr>
      <w:r>
        <w:t xml:space="preserve">5. Verra VM0042 v2.2 — Improved Agricultural Land Management</w:t>
      </w:r>
    </w:p>
    <w:p>
      <w:pPr>
        <w:spacing w:after="120"/>
      </w:pPr>
      <w:r>
        <w:t xml:space="preserve">Platform version: v2.2 with the Corrections &amp; Clarifications of 11 June 2026 · module </w:t>
      </w:r>
      <w:r>
        <w:rPr>
          <w:rFonts w:ascii="Consolas" w:cs="Consolas" w:eastAsia="Consolas" w:hAnsi="Consolas"/>
          <w:sz w:val="19"/>
          <w:szCs w:val="19"/>
          <w:shd w:fill="F2F2F2" w:color="auto" w:val="clear"/>
        </w:rPr>
        <w:t xml:space="preserve">VM0042-V2.2-QA2-QA3</w:t>
      </w:r>
    </w:p>
    <w:p>
      <w:pPr>
        <w:pStyle w:val="Heading3"/>
        <w:keepNext/>
      </w:pPr>
      <w:r>
        <w:t xml:space="preserve">What it credits</w:t>
      </w:r>
    </w:p>
    <w:p>
      <w:pPr>
        <w:spacing w:after="120"/>
      </w:pPr>
      <w:r>
        <w:t xml:space="preserve">Changes in agricultural land management on cropland that increase soil carbon and/or reduce emissions: reduced or zero tillage, stopping residue burning (keeping residue as mulch), cover crops, better fertiliser and nutrient management, liming changes, irrigation changes. Benefits come as </w:t>
      </w:r>
      <w:r>
        <w:rPr>
          <w:b/>
          <w:bCs/>
        </w:rPr>
        <w:t xml:space="preserve">removals</w:t>
      </w:r>
      <w:r>
        <w:t xml:space="preserve"> (more soil carbon) and </w:t>
      </w:r>
      <w:r>
        <w:rPr>
          <w:b/>
          <w:bCs/>
        </w:rPr>
        <w:t xml:space="preserve">emission reductions</w:t>
      </w:r>
      <w:r>
        <w:t xml:space="preserve"> (less fuel, fertiliser N₂O, burning).</w:t>
      </w:r>
    </w:p>
    <w:p>
      <w:pPr>
        <w:pStyle w:val="Heading3"/>
        <w:keepNext/>
      </w:pPr>
      <w:r>
        <w:t xml:space="preserve">What it counts in the platform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12"/>
        <w:gridCol w:w="5225"/>
        <w:gridCol w:w="6401"/>
      </w:tblGrid>
      <w:tr>
        <w:trPr>
          <w:cantSplit/>
          <w:tblHeader/>
        </w:trPr>
        <w:tc>
          <w:tcPr>
            <w:tcW w:type="dxa" w:w="3412"/>
            <w:shd w:fill="E3EFE7" w:color="auto" w:val="clear"/>
            <w:tcMar>
              <w:top w:type="dxa" w:w="50"/>
              <w:left w:type="dxa" w:w="90"/>
              <w:bottom w:type="dxa" w:w="50"/>
              <w:right w:type="dxa" w:w="90"/>
            </w:tcMar>
          </w:tcPr>
          <w:p>
            <w:pPr>
              <w:spacing w:after="0" w:before="0"/>
            </w:pPr>
            <w:r>
              <w:rPr>
                <w:b/>
                <w:bCs/>
                <w:sz w:val="19"/>
                <w:szCs w:val="19"/>
              </w:rPr>
              <w:t xml:space="preserve">Pool / source</w:t>
            </w:r>
          </w:p>
        </w:tc>
        <w:tc>
          <w:tcPr>
            <w:tcW w:type="dxa" w:w="5225"/>
            <w:shd w:fill="E3EFE7" w:color="auto" w:val="clear"/>
            <w:tcMar>
              <w:top w:type="dxa" w:w="50"/>
              <w:left w:type="dxa" w:w="90"/>
              <w:bottom w:type="dxa" w:w="50"/>
              <w:right w:type="dxa" w:w="90"/>
            </w:tcMar>
          </w:tcPr>
          <w:p>
            <w:pPr>
              <w:spacing w:after="0" w:before="0"/>
            </w:pPr>
            <w:r>
              <w:rPr>
                <w:b/>
                <w:bCs/>
                <w:sz w:val="19"/>
                <w:szCs w:val="19"/>
              </w:rPr>
              <w:t xml:space="preserve">Gas</w:t>
            </w:r>
          </w:p>
        </w:tc>
        <w:tc>
          <w:tcPr>
            <w:tcW w:type="dxa" w:w="6401"/>
            <w:shd w:fill="E3EFE7" w:color="auto" w:val="clear"/>
            <w:tcMar>
              <w:top w:type="dxa" w:w="50"/>
              <w:left w:type="dxa" w:w="90"/>
              <w:bottom w:type="dxa" w:w="50"/>
              <w:right w:type="dxa" w:w="90"/>
            </w:tcMar>
          </w:tcPr>
          <w:p>
            <w:pPr>
              <w:spacing w:after="0" w:before="0"/>
            </w:pPr>
            <w:r>
              <w:rPr>
                <w:b/>
                <w:bCs/>
                <w:sz w:val="19"/>
                <w:szCs w:val="19"/>
              </w:rPr>
              <w:t xml:space="preserve">How</w:t>
            </w:r>
          </w:p>
        </w:tc>
      </w:tr>
      <w:tr>
        <w:trPr>
          <w:cantSplit/>
        </w:trPr>
        <w:tc>
          <w:tcPr>
            <w:tcW w:type="dxa" w:w="3412"/>
            <w:tcMar>
              <w:top w:type="dxa" w:w="50"/>
              <w:left w:type="dxa" w:w="90"/>
              <w:bottom w:type="dxa" w:w="50"/>
              <w:right w:type="dxa" w:w="90"/>
            </w:tcMar>
          </w:tcPr>
          <w:p>
            <w:pPr>
              <w:spacing w:after="0" w:before="0"/>
            </w:pPr>
            <w:r>
              <w:rPr>
                <w:sz w:val="19"/>
                <w:szCs w:val="19"/>
              </w:rPr>
              <w:t xml:space="preserve">Soil organic carbon</w:t>
            </w:r>
          </w:p>
        </w:tc>
        <w:tc>
          <w:tcPr>
            <w:tcW w:type="dxa" w:w="5225"/>
            <w:tcMar>
              <w:top w:type="dxa" w:w="50"/>
              <w:left w:type="dxa" w:w="90"/>
              <w:bottom w:type="dxa" w:w="50"/>
              <w:right w:type="dxa" w:w="90"/>
            </w:tcMar>
          </w:tcPr>
          <w:p>
            <w:pPr>
              <w:spacing w:after="0" w:before="0"/>
            </w:pPr>
            <w:r>
              <w:rPr>
                <w:sz w:val="19"/>
                <w:szCs w:val="19"/>
              </w:rPr>
              <w:t xml:space="preserve">CO₂</w:t>
            </w:r>
          </w:p>
        </w:tc>
        <w:tc>
          <w:tcPr>
            <w:tcW w:type="dxa" w:w="6401"/>
            <w:tcMar>
              <w:top w:type="dxa" w:w="50"/>
              <w:left w:type="dxa" w:w="90"/>
              <w:bottom w:type="dxa" w:w="50"/>
              <w:right w:type="dxa" w:w="90"/>
            </w:tcMar>
          </w:tcPr>
          <w:p>
            <w:pPr>
              <w:spacing w:after="0" w:before="0"/>
            </w:pPr>
            <w:r>
              <w:rPr>
                <w:b/>
                <w:bCs/>
                <w:sz w:val="19"/>
                <w:szCs w:val="19"/>
              </w:rPr>
              <w:t xml:space="preserve">Quantification Approach 2 — measure and remeasure</w:t>
            </w:r>
            <w:r>
              <w:rPr>
                <w:sz w:val="19"/>
                <w:szCs w:val="19"/>
              </w:rPr>
              <w:t xml:space="preserve">: soil sampled at the start and again later, compared with </w:t>
            </w:r>
            <w:r>
              <w:rPr>
                <w:b/>
                <w:bCs/>
                <w:sz w:val="19"/>
                <w:szCs w:val="19"/>
              </w:rPr>
              <w:t xml:space="preserve">baseline control sites</w:t>
            </w:r>
          </w:p>
        </w:tc>
      </w:tr>
      <w:tr>
        <w:trPr>
          <w:cantSplit/>
        </w:trPr>
        <w:tc>
          <w:tcPr>
            <w:tcW w:type="dxa" w:w="3412"/>
            <w:tcMar>
              <w:top w:type="dxa" w:w="50"/>
              <w:left w:type="dxa" w:w="90"/>
              <w:bottom w:type="dxa" w:w="50"/>
              <w:right w:type="dxa" w:w="90"/>
            </w:tcMar>
          </w:tcPr>
          <w:p>
            <w:pPr>
              <w:spacing w:after="0" w:before="0"/>
            </w:pPr>
            <w:r>
              <w:rPr>
                <w:sz w:val="19"/>
                <w:szCs w:val="19"/>
              </w:rPr>
              <w:t xml:space="preserve">Fossil fuel (diesel, gasoline)</w:t>
            </w:r>
          </w:p>
        </w:tc>
        <w:tc>
          <w:tcPr>
            <w:tcW w:type="dxa" w:w="5225"/>
            <w:tcMar>
              <w:top w:type="dxa" w:w="50"/>
              <w:left w:type="dxa" w:w="90"/>
              <w:bottom w:type="dxa" w:w="50"/>
              <w:right w:type="dxa" w:w="90"/>
            </w:tcMar>
          </w:tcPr>
          <w:p>
            <w:pPr>
              <w:spacing w:after="0" w:before="0"/>
            </w:pPr>
            <w:r>
              <w:rPr>
                <w:sz w:val="19"/>
                <w:szCs w:val="19"/>
              </w:rPr>
              <w:t xml:space="preserve">CO₂</w:t>
            </w:r>
          </w:p>
        </w:tc>
        <w:tc>
          <w:tcPr>
            <w:tcW w:type="dxa" w:w="6401"/>
            <w:tcMar>
              <w:top w:type="dxa" w:w="50"/>
              <w:left w:type="dxa" w:w="90"/>
              <w:bottom w:type="dxa" w:w="50"/>
              <w:right w:type="dxa" w:w="90"/>
            </w:tcMar>
          </w:tcPr>
          <w:p>
            <w:pPr>
              <w:spacing w:after="0" w:before="0"/>
            </w:pPr>
            <w:r>
              <w:rPr>
                <w:sz w:val="19"/>
                <w:szCs w:val="19"/>
              </w:rPr>
              <w:t xml:space="preserve">Approach 3 — default emission factors</w:t>
            </w:r>
          </w:p>
        </w:tc>
      </w:tr>
      <w:tr>
        <w:trPr>
          <w:cantSplit/>
        </w:trPr>
        <w:tc>
          <w:tcPr>
            <w:tcW w:type="dxa" w:w="3412"/>
            <w:tcMar>
              <w:top w:type="dxa" w:w="50"/>
              <w:left w:type="dxa" w:w="90"/>
              <w:bottom w:type="dxa" w:w="50"/>
              <w:right w:type="dxa" w:w="90"/>
            </w:tcMar>
          </w:tcPr>
          <w:p>
            <w:pPr>
              <w:spacing w:after="0" w:before="0"/>
            </w:pPr>
            <w:r>
              <w:rPr>
                <w:sz w:val="19"/>
                <w:szCs w:val="19"/>
              </w:rPr>
              <w:t xml:space="preserve">Liming (limestone, dolomite)</w:t>
            </w:r>
          </w:p>
        </w:tc>
        <w:tc>
          <w:tcPr>
            <w:tcW w:type="dxa" w:w="5225"/>
            <w:tcMar>
              <w:top w:type="dxa" w:w="50"/>
              <w:left w:type="dxa" w:w="90"/>
              <w:bottom w:type="dxa" w:w="50"/>
              <w:right w:type="dxa" w:w="90"/>
            </w:tcMar>
          </w:tcPr>
          <w:p>
            <w:pPr>
              <w:spacing w:after="0" w:before="0"/>
            </w:pPr>
            <w:r>
              <w:rPr>
                <w:sz w:val="19"/>
                <w:szCs w:val="19"/>
              </w:rPr>
              <w:t xml:space="preserve">CO₂</w:t>
            </w:r>
          </w:p>
        </w:tc>
        <w:tc>
          <w:tcPr>
            <w:tcW w:type="dxa" w:w="6401"/>
            <w:tcMar>
              <w:top w:type="dxa" w:w="50"/>
              <w:left w:type="dxa" w:w="90"/>
              <w:bottom w:type="dxa" w:w="50"/>
              <w:right w:type="dxa" w:w="90"/>
            </w:tcMar>
          </w:tcPr>
          <w:p>
            <w:pPr>
              <w:spacing w:after="0" w:before="0"/>
            </w:pPr>
            <w:r>
              <w:rPr>
                <w:sz w:val="19"/>
                <w:szCs w:val="19"/>
              </w:rPr>
              <w:t xml:space="preserve">Approach 3 — default factors</w:t>
            </w:r>
          </w:p>
        </w:tc>
      </w:tr>
      <w:tr>
        <w:trPr>
          <w:cantSplit/>
        </w:trPr>
        <w:tc>
          <w:tcPr>
            <w:tcW w:type="dxa" w:w="3412"/>
            <w:tcMar>
              <w:top w:type="dxa" w:w="50"/>
              <w:left w:type="dxa" w:w="90"/>
              <w:bottom w:type="dxa" w:w="50"/>
              <w:right w:type="dxa" w:w="90"/>
            </w:tcMar>
          </w:tcPr>
          <w:p>
            <w:pPr>
              <w:spacing w:after="0" w:before="0"/>
            </w:pPr>
            <w:r>
              <w:rPr>
                <w:sz w:val="19"/>
                <w:szCs w:val="19"/>
              </w:rPr>
              <w:t xml:space="preserve">Synthetic and organic fertiliser</w:t>
            </w:r>
          </w:p>
        </w:tc>
        <w:tc>
          <w:tcPr>
            <w:tcW w:type="dxa" w:w="5225"/>
            <w:tcMar>
              <w:top w:type="dxa" w:w="50"/>
              <w:left w:type="dxa" w:w="90"/>
              <w:bottom w:type="dxa" w:w="50"/>
              <w:right w:type="dxa" w:w="90"/>
            </w:tcMar>
          </w:tcPr>
          <w:p>
            <w:pPr>
              <w:spacing w:after="0" w:before="0"/>
            </w:pPr>
            <w:r>
              <w:rPr>
                <w:sz w:val="19"/>
                <w:szCs w:val="19"/>
              </w:rPr>
              <w:t xml:space="preserve">N₂O (direct + indirect: volatilisation, leaching)</w:t>
            </w:r>
          </w:p>
        </w:tc>
        <w:tc>
          <w:tcPr>
            <w:tcW w:type="dxa" w:w="6401"/>
            <w:tcMar>
              <w:top w:type="dxa" w:w="50"/>
              <w:left w:type="dxa" w:w="90"/>
              <w:bottom w:type="dxa" w:w="50"/>
              <w:right w:type="dxa" w:w="90"/>
            </w:tcMar>
          </w:tcPr>
          <w:p>
            <w:pPr>
              <w:spacing w:after="0" w:before="0"/>
            </w:pPr>
            <w:r>
              <w:rPr>
                <w:sz w:val="19"/>
                <w:szCs w:val="19"/>
              </w:rPr>
              <w:t xml:space="preserve">Approach 3 — IPCC 2019 factors by climate</w:t>
            </w:r>
          </w:p>
        </w:tc>
      </w:tr>
      <w:tr>
        <w:trPr>
          <w:cantSplit/>
        </w:trPr>
        <w:tc>
          <w:tcPr>
            <w:tcW w:type="dxa" w:w="3412"/>
            <w:tcMar>
              <w:top w:type="dxa" w:w="50"/>
              <w:left w:type="dxa" w:w="90"/>
              <w:bottom w:type="dxa" w:w="50"/>
              <w:right w:type="dxa" w:w="90"/>
            </w:tcMar>
          </w:tcPr>
          <w:p>
            <w:pPr>
              <w:spacing w:after="0" w:before="0"/>
            </w:pPr>
            <w:r>
              <w:rPr>
                <w:sz w:val="19"/>
                <w:szCs w:val="19"/>
              </w:rPr>
              <w:t xml:space="preserve">Burning of crop residues</w:t>
            </w:r>
          </w:p>
        </w:tc>
        <w:tc>
          <w:tcPr>
            <w:tcW w:type="dxa" w:w="5225"/>
            <w:tcMar>
              <w:top w:type="dxa" w:w="50"/>
              <w:left w:type="dxa" w:w="90"/>
              <w:bottom w:type="dxa" w:w="50"/>
              <w:right w:type="dxa" w:w="90"/>
            </w:tcMar>
          </w:tcPr>
          <w:p>
            <w:pPr>
              <w:spacing w:after="0" w:before="0"/>
            </w:pPr>
            <w:r>
              <w:rPr>
                <w:sz w:val="19"/>
                <w:szCs w:val="19"/>
              </w:rPr>
              <w:t xml:space="preserve">CH₄, N₂O</w:t>
            </w:r>
          </w:p>
        </w:tc>
        <w:tc>
          <w:tcPr>
            <w:tcW w:type="dxa" w:w="6401"/>
            <w:tcMar>
              <w:top w:type="dxa" w:w="50"/>
              <w:left w:type="dxa" w:w="90"/>
              <w:bottom w:type="dxa" w:w="50"/>
              <w:right w:type="dxa" w:w="90"/>
            </w:tcMar>
          </w:tcPr>
          <w:p>
            <w:pPr>
              <w:spacing w:after="0" w:before="0"/>
            </w:pPr>
            <w:r>
              <w:rPr>
                <w:sz w:val="19"/>
                <w:szCs w:val="19"/>
              </w:rPr>
              <w:t xml:space="preserve">Approach 3 — IPCC factors and combustion factors per crop</w:t>
            </w:r>
          </w:p>
        </w:tc>
      </w:tr>
    </w:tbl>
    <w:p>
      <w:pPr>
        <w:spacing w:after="120"/>
      </w:pPr>
    </w:p>
    <w:p>
      <w:pPr>
        <w:spacing w:after="120"/>
      </w:pPr>
      <w:r>
        <w:rPr>
          <w:b/>
          <w:bCs/>
        </w:rPr>
        <w:t xml:space="preserve">Not included</w:t>
      </w:r>
      <w:r>
        <w:t xml:space="preserve"> (the project must show they are not applicable or negligible): Approach 1 (process models), livestock (enteric fermentation, manure), nitrogen-fixing species, woody biomass, and leakage sources 8.4.1–8.4.4 (reported as zero).</w:t>
      </w:r>
    </w:p>
    <w:p>
      <w:pPr>
        <w:pStyle w:val="Heading3"/>
        <w:keepNext/>
      </w:pPr>
      <w:r>
        <w:t xml:space="preserve">How the calculation works</w:t>
      </w:r>
    </w:p>
    <w:p>
      <w:pPr>
        <w:pStyle w:val="ListParagraph"/>
        <w:numPr>
          <w:ilvl w:val="0"/>
          <w:numId w:val="4"/>
        </w:numPr>
        <w:spacing w:after="60"/>
      </w:pPr>
      <w:r>
        <w:rPr>
          <w:b/>
          <w:bCs/>
        </w:rPr>
        <w:t xml:space="preserve">Soil profile per sampling point.</w:t>
      </w:r>
      <w:r>
        <w:t xml:space="preserve"> For every depth layer (at least two, e.g. 0–30 and 30–50 cm) the lab reports organic carbon (g/kg) and dry fine-earth mass (g, stones &gt; 2 mm removed). The core area (probe diameter × number of cores) converts the mass into tonnes per hectare.</w:t>
      </w:r>
    </w:p>
    <w:p>
      <w:pPr>
        <w:pStyle w:val="ListParagraph"/>
        <w:numPr>
          <w:ilvl w:val="0"/>
          <w:numId w:val="4"/>
        </w:numPr>
        <w:spacing w:after="60"/>
      </w:pPr>
      <w:r>
        <w:rPr>
          <w:b/>
          <w:bCs/>
        </w:rPr>
        <w:t xml:space="preserve">Equivalent soil mass (ESM).</w:t>
      </w:r>
      <w:r>
        <w:t xml:space="preserve"> Soil carbon is compared in the </w:t>
      </w:r>
      <w:r>
        <w:rPr>
          <w:b/>
          <w:bCs/>
        </w:rPr>
        <w:t xml:space="preserve">same mass of mineral soil</w:t>
      </w:r>
      <w:r>
        <w:t xml:space="preserve">, not the same depth, so tillage and compaction cannot create an artificial change. Organic matter is removed as SOC ÷ 0.58; layers are interpolated (linear with 2 layers, cubic spline with 3+). The </w:t>
      </w:r>
      <w:r>
        <w:rPr>
          <w:b/>
          <w:bCs/>
        </w:rPr>
        <w:t xml:space="preserve">reference mass</w:t>
      </w:r>
      <w:r>
        <w:t xml:space="preserve"> is the mean mineral mass to </w:t>
      </w:r>
      <w:r>
        <w:rPr>
          <w:b/>
          <w:bCs/>
        </w:rPr>
        <w:t xml:space="preserve">30 cm</w:t>
      </w:r>
      <w:r>
        <w:t xml:space="preserve"> at the linked </w:t>
      </w:r>
      <w:r>
        <w:rPr>
          <w:b/>
          <w:bCs/>
        </w:rPr>
        <w:t xml:space="preserve">control sites in the earlier campaign</w:t>
      </w:r>
      <w:r>
        <w:t xml:space="preserve">.</w:t>
      </w:r>
    </w:p>
    <w:p>
      <w:pPr>
        <w:pStyle w:val="ListParagraph"/>
        <w:numPr>
          <w:ilvl w:val="0"/>
          <w:numId w:val="4"/>
        </w:numPr>
        <w:spacing w:after="60"/>
      </w:pPr>
      <w:r>
        <w:rPr>
          <w:b/>
          <w:bCs/>
        </w:rPr>
        <w:t xml:space="preserve">SOC stocks</w:t>
      </w:r>
      <w:r>
        <w:t xml:space="preserve"> (t C/ha at the reference mass) per stratum: project strata and their control sites, earlier and current campaign.</w:t>
      </w:r>
    </w:p>
    <w:p>
      <w:pPr>
        <w:pStyle w:val="ListParagraph"/>
        <w:numPr>
          <w:ilvl w:val="0"/>
          <w:numId w:val="4"/>
        </w:numPr>
        <w:spacing w:after="60"/>
      </w:pPr>
      <w:r>
        <w:rPr>
          <w:b/>
          <w:bCs/>
        </w:rPr>
        <w:t xml:space="preserve">Removals</w:t>
      </w:r>
      <w:r>
        <w:t xml:space="preserve"> = (current − earlier stock) × stratum area × 44/12, for the project (</w:t>
      </w:r>
      <w:r>
        <w:rPr>
          <w:rFonts w:ascii="Consolas" w:cs="Consolas" w:eastAsia="Consolas" w:hAnsi="Consolas"/>
          <w:sz w:val="19"/>
          <w:szCs w:val="19"/>
          <w:shd w:fill="F2F2F2" w:color="auto" w:val="clear"/>
        </w:rPr>
        <w:t xml:space="preserve">DCO2_SOIL_WP</w:t>
      </w:r>
      <w:r>
        <w:t xml:space="preserve">) and for the control sites — the baseline (</w:t>
      </w:r>
      <w:r>
        <w:rPr>
          <w:rFonts w:ascii="Consolas" w:cs="Consolas" w:eastAsia="Consolas" w:hAnsi="Consolas"/>
          <w:sz w:val="19"/>
          <w:szCs w:val="19"/>
          <w:shd w:fill="F2F2F2" w:color="auto" w:val="clear"/>
        </w:rPr>
        <w:t xml:space="preserve">DCO2_SOIL_BSL</w:t>
      </w:r>
      <w:r>
        <w:t xml:space="preserve">).</w:t>
      </w:r>
    </w:p>
    <w:p>
      <w:pPr>
        <w:pStyle w:val="ListParagraph"/>
        <w:numPr>
          <w:ilvl w:val="0"/>
          <w:numId w:val="4"/>
        </w:numPr>
        <w:spacing w:after="60"/>
      </w:pPr>
      <w:r>
        <w:rPr>
          <w:b/>
          <w:bCs/>
        </w:rPr>
        <w:t xml:space="preserve">Emissions</w:t>
      </w:r>
      <w:r>
        <w:t xml:space="preserve">: baseline = average yearly activity of the </w:t>
      </w:r>
      <w:r>
        <w:rPr>
          <w:b/>
          <w:bCs/>
        </w:rPr>
        <w:t xml:space="preserve">three years before the project</w:t>
      </w:r>
      <w:r>
        <w:t xml:space="preserve"> × years in the period; project = activity in the period. Reduction per source = baseline − project. Climate class: </w:t>
      </w:r>
      <w:r>
        <w:rPr>
          <w:b/>
          <w:bCs/>
        </w:rPr>
        <w:t xml:space="preserve">tropical wet if rainfall &gt; 1,000 mm</w:t>
      </w:r>
      <w:r>
        <w:t xml:space="preserve">, otherwise dry; in dry climates nitrogen leaching is counted only with irrigation other than drip.</w:t>
      </w:r>
    </w:p>
    <w:p>
      <w:pPr>
        <w:pStyle w:val="ListParagraph"/>
        <w:numPr>
          <w:ilvl w:val="0"/>
          <w:numId w:val="4"/>
        </w:numPr>
        <w:spacing w:after="60"/>
      </w:pPr>
      <w:r>
        <w:rPr>
          <w:b/>
          <w:bCs/>
        </w:rPr>
        <w:t xml:space="preserve">Uncertainty</w:t>
      </w:r>
      <w:r>
        <w:t xml:space="preserve">: from the spread of the samples (stratified estimator, area-weighted, one-sided 66.67 % Student-t, Welch–Satterthwaite degrees of freedom); the percentage is deducted from the soil changes.</w:t>
      </w:r>
    </w:p>
    <w:p>
      <w:pPr>
        <w:pStyle w:val="ListParagraph"/>
        <w:numPr>
          <w:ilvl w:val="0"/>
          <w:numId w:val="4"/>
        </w:numPr>
        <w:spacing w:after="60"/>
      </w:pPr>
      <w:r>
        <w:rPr>
          <w:b/>
          <w:bCs/>
        </w:rPr>
        <w:t xml:space="preserve">Buffer</w:t>
      </w:r>
      <w:r>
        <w:t xml:space="preserve">: the </w:t>
      </w:r>
      <w:r>
        <w:rPr>
          <w:b/>
          <w:bCs/>
        </w:rPr>
        <w:t xml:space="preserve">AFOLU non-permanence risk rating</w:t>
      </w:r>
      <w:r>
        <w:t xml:space="preserve"> (%) is applied to the soil-carbon credits.</w:t>
      </w:r>
    </w:p>
    <w:p>
      <w:pPr>
        <w:pStyle w:val="ListParagraph"/>
        <w:numPr>
          <w:ilvl w:val="0"/>
          <w:numId w:val="4"/>
        </w:numPr>
        <w:spacing w:after="60"/>
      </w:pPr>
      <w:r>
        <w:rPr>
          <w:b/>
          <w:bCs/>
        </w:rPr>
        <w:t xml:space="preserve">VCUs</w:t>
      </w:r>
      <w:r>
        <w:t xml:space="preserve"> = net removals + net emission reductions after the buffer, in whole tonnes rounded down. A net loss is a </w:t>
      </w:r>
      <w:r>
        <w:rPr>
          <w:b/>
          <w:bCs/>
        </w:rPr>
        <w:t xml:space="preserve">reversal</w:t>
      </w:r>
      <w:r>
        <w:t xml:space="preserve"> (no VCUs).</w:t>
      </w:r>
    </w:p>
    <w:p>
      <w:pPr>
        <w:pStyle w:val="Heading3"/>
        <w:keepNext/>
      </w:pPr>
      <w:r>
        <w:t xml:space="preserve">Data required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914"/>
        <w:gridCol w:w="2770"/>
        <w:gridCol w:w="4354"/>
      </w:tblGrid>
      <w:tr>
        <w:trPr>
          <w:cantSplit/>
          <w:tblHeader/>
        </w:trPr>
        <w:tc>
          <w:tcPr>
            <w:tcW w:type="dxa" w:w="7914"/>
            <w:shd w:fill="E3EFE7" w:color="auto" w:val="clear"/>
            <w:tcMar>
              <w:top w:type="dxa" w:w="50"/>
              <w:left w:type="dxa" w:w="90"/>
              <w:bottom w:type="dxa" w:w="50"/>
              <w:right w:type="dxa" w:w="90"/>
            </w:tcMar>
          </w:tcPr>
          <w:p>
            <w:pPr>
              <w:spacing w:after="0" w:before="0"/>
            </w:pPr>
            <w:r>
              <w:rPr>
                <w:b/>
                <w:bCs/>
                <w:sz w:val="19"/>
                <w:szCs w:val="19"/>
              </w:rPr>
              <w:t xml:space="preserve">Data</w:t>
            </w:r>
          </w:p>
        </w:tc>
        <w:tc>
          <w:tcPr>
            <w:tcW w:type="dxa" w:w="2770"/>
            <w:shd w:fill="E3EFE7" w:color="auto" w:val="clear"/>
            <w:tcMar>
              <w:top w:type="dxa" w:w="50"/>
              <w:left w:type="dxa" w:w="90"/>
              <w:bottom w:type="dxa" w:w="50"/>
              <w:right w:type="dxa" w:w="90"/>
            </w:tcMar>
          </w:tcPr>
          <w:p>
            <w:pPr>
              <w:spacing w:after="0" w:before="0"/>
            </w:pPr>
            <w:r>
              <w:rPr>
                <w:b/>
                <w:bCs/>
                <w:sz w:val="19"/>
                <w:szCs w:val="19"/>
              </w:rPr>
              <w:t xml:space="preserve">Level</w:t>
            </w:r>
          </w:p>
        </w:tc>
        <w:tc>
          <w:tcPr>
            <w:tcW w:type="dxa" w:w="4354"/>
            <w:shd w:fill="E3EFE7" w:color="auto" w:val="clear"/>
            <w:tcMar>
              <w:top w:type="dxa" w:w="50"/>
              <w:left w:type="dxa" w:w="90"/>
              <w:bottom w:type="dxa" w:w="50"/>
              <w:right w:type="dxa" w:w="90"/>
            </w:tcMar>
          </w:tcPr>
          <w:p>
            <w:pPr>
              <w:spacing w:after="0" w:before="0"/>
            </w:pPr>
            <w:r>
              <w:rPr>
                <w:b/>
                <w:bCs/>
                <w:sz w:val="19"/>
                <w:szCs w:val="19"/>
              </w:rPr>
              <w:t xml:space="preserve">Required</w:t>
            </w:r>
          </w:p>
        </w:tc>
      </w:tr>
      <w:tr>
        <w:trPr>
          <w:cantSplit/>
        </w:trPr>
        <w:tc>
          <w:tcPr>
            <w:tcW w:type="dxa" w:w="7914"/>
            <w:tcMar>
              <w:top w:type="dxa" w:w="50"/>
              <w:left w:type="dxa" w:w="90"/>
              <w:bottom w:type="dxa" w:w="50"/>
              <w:right w:type="dxa" w:w="90"/>
            </w:tcMar>
          </w:tcPr>
          <w:p>
            <w:pPr>
              <w:spacing w:after="0" w:before="0"/>
            </w:pPr>
            <w:r>
              <w:rPr>
                <w:sz w:val="19"/>
                <w:szCs w:val="19"/>
              </w:rPr>
              <w:t xml:space="preserve">Organic carbon (g/kg) and dry fine-earth mass (g) per depth layer, both campaigns</w:t>
            </w:r>
          </w:p>
        </w:tc>
        <w:tc>
          <w:tcPr>
            <w:tcW w:type="dxa" w:w="2770"/>
            <w:tcMar>
              <w:top w:type="dxa" w:w="50"/>
              <w:left w:type="dxa" w:w="90"/>
              <w:bottom w:type="dxa" w:w="50"/>
              <w:right w:type="dxa" w:w="90"/>
            </w:tcMar>
          </w:tcPr>
          <w:p>
            <w:pPr>
              <w:spacing w:after="0" w:before="0"/>
            </w:pPr>
            <w:r>
              <w:rPr>
                <w:sz w:val="19"/>
                <w:szCs w:val="19"/>
              </w:rPr>
              <w:t xml:space="preserve">sample</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Depth of each layer; probe inside diameter; number of cores</w:t>
            </w:r>
          </w:p>
        </w:tc>
        <w:tc>
          <w:tcPr>
            <w:tcW w:type="dxa" w:w="2770"/>
            <w:tcMar>
              <w:top w:type="dxa" w:w="50"/>
              <w:left w:type="dxa" w:w="90"/>
              <w:bottom w:type="dxa" w:w="50"/>
              <w:right w:type="dxa" w:w="90"/>
            </w:tcMar>
          </w:tcPr>
          <w:p>
            <w:pPr>
              <w:spacing w:after="0" w:before="0"/>
            </w:pPr>
            <w:r>
              <w:rPr>
                <w:sz w:val="19"/>
                <w:szCs w:val="19"/>
              </w:rPr>
              <w:t xml:space="preserve">sample / field record</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Stratum area; ≥ 3 control sites linked to every project stratum</w:t>
            </w:r>
          </w:p>
        </w:tc>
        <w:tc>
          <w:tcPr>
            <w:tcW w:type="dxa" w:w="2770"/>
            <w:tcMar>
              <w:top w:type="dxa" w:w="50"/>
              <w:left w:type="dxa" w:w="90"/>
              <w:bottom w:type="dxa" w:w="50"/>
              <w:right w:type="dxa" w:w="90"/>
            </w:tcMar>
          </w:tcPr>
          <w:p>
            <w:pPr>
              <w:spacing w:after="0" w:before="0"/>
            </w:pPr>
            <w:r>
              <w:rPr>
                <w:sz w:val="19"/>
                <w:szCs w:val="19"/>
              </w:rPr>
              <w:t xml:space="preserve">stratum</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Non-permanence risk rating (%)</w:t>
            </w:r>
          </w:p>
        </w:tc>
        <w:tc>
          <w:tcPr>
            <w:tcW w:type="dxa" w:w="2770"/>
            <w:tcMar>
              <w:top w:type="dxa" w:w="50"/>
              <w:left w:type="dxa" w:w="90"/>
              <w:bottom w:type="dxa" w:w="50"/>
              <w:right w:type="dxa" w:w="90"/>
            </w:tcMar>
          </w:tcPr>
          <w:p>
            <w:pPr>
              <w:spacing w:after="0" w:before="0"/>
            </w:pPr>
            <w:r>
              <w:rPr>
                <w:sz w:val="19"/>
                <w:szCs w:val="19"/>
              </w:rPr>
              <w:t xml:space="preserve">project</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Annual rainfall (mm)</w:t>
            </w:r>
          </w:p>
        </w:tc>
        <w:tc>
          <w:tcPr>
            <w:tcW w:type="dxa" w:w="2770"/>
            <w:tcMar>
              <w:top w:type="dxa" w:w="50"/>
              <w:left w:type="dxa" w:w="90"/>
              <w:bottom w:type="dxa" w:w="50"/>
              <w:right w:type="dxa" w:w="90"/>
            </w:tcMar>
          </w:tcPr>
          <w:p>
            <w:pPr>
              <w:spacing w:after="0" w:before="0"/>
            </w:pPr>
            <w:r>
              <w:rPr>
                <w:sz w:val="19"/>
                <w:szCs w:val="19"/>
              </w:rPr>
              <w:t xml:space="preserve">stratum</w:t>
            </w:r>
          </w:p>
        </w:tc>
        <w:tc>
          <w:tcPr>
            <w:tcW w:type="dxa" w:w="4354"/>
            <w:tcMar>
              <w:top w:type="dxa" w:w="50"/>
              <w:left w:type="dxa" w:w="90"/>
              <w:bottom w:type="dxa" w:w="50"/>
              <w:right w:type="dxa" w:w="90"/>
            </w:tcMar>
          </w:tcPr>
          <w:p>
            <w:pPr>
              <w:spacing w:after="0" w:before="0"/>
            </w:pPr>
            <w:r>
              <w:rPr>
                <w:sz w:val="19"/>
                <w:szCs w:val="19"/>
              </w:rPr>
              <w:t xml:space="preserve">Optional (dry factors if missing)</w:t>
            </w:r>
          </w:p>
        </w:tc>
      </w:tr>
      <w:tr>
        <w:trPr>
          <w:cantSplit/>
        </w:trPr>
        <w:tc>
          <w:tcPr>
            <w:tcW w:type="dxa" w:w="7914"/>
            <w:tcMar>
              <w:top w:type="dxa" w:w="50"/>
              <w:left w:type="dxa" w:w="90"/>
              <w:bottom w:type="dxa" w:w="50"/>
              <w:right w:type="dxa" w:w="90"/>
            </w:tcMar>
          </w:tcPr>
          <w:p>
            <w:pPr>
              <w:spacing w:after="0" w:before="0"/>
            </w:pPr>
            <w:r>
              <w:rPr>
                <w:sz w:val="19"/>
                <w:szCs w:val="19"/>
              </w:rPr>
              <w:t xml:space="preserve">Fertiliser N (synthetic, organic), diesel, gasoline, limestone, dolomite, residues burned (rice, wheat, other), irrigation type — 3 baseline years + project period</w:t>
            </w:r>
          </w:p>
        </w:tc>
        <w:tc>
          <w:tcPr>
            <w:tcW w:type="dxa" w:w="2770"/>
            <w:tcMar>
              <w:top w:type="dxa" w:w="50"/>
              <w:left w:type="dxa" w:w="90"/>
              <w:bottom w:type="dxa" w:w="50"/>
              <w:right w:type="dxa" w:w="90"/>
            </w:tcMar>
          </w:tcPr>
          <w:p>
            <w:pPr>
              <w:spacing w:after="0" w:before="0"/>
            </w:pPr>
            <w:r>
              <w:rPr>
                <w:sz w:val="19"/>
                <w:szCs w:val="19"/>
              </w:rPr>
              <w:t xml:space="preserve">farm</w:t>
            </w:r>
          </w:p>
        </w:tc>
        <w:tc>
          <w:tcPr>
            <w:tcW w:type="dxa" w:w="4354"/>
            <w:tcMar>
              <w:top w:type="dxa" w:w="50"/>
              <w:left w:type="dxa" w:w="90"/>
              <w:bottom w:type="dxa" w:w="50"/>
              <w:right w:type="dxa" w:w="90"/>
            </w:tcMar>
          </w:tcPr>
          <w:p>
            <w:pPr>
              <w:spacing w:after="0" w:before="0"/>
            </w:pPr>
            <w:r>
              <w:rPr>
                <w:sz w:val="19"/>
                <w:szCs w:val="19"/>
              </w:rPr>
              <w:t xml:space="preserve">Optional (0 if missing)</w:t>
            </w:r>
          </w:p>
        </w:tc>
      </w:tr>
    </w:tbl>
    <w:p>
      <w:pPr>
        <w:spacing w:after="120"/>
      </w:pPr>
    </w:p>
    <w:p>
      <w:pPr>
        <w:spacing w:after="120"/>
      </w:pPr>
      <w:r>
        <w:rPr>
          <w:b/>
          <w:bCs/>
        </w:rPr>
        <w:t xml:space="preserve">Sampling rule:</w:t>
      </w:r>
      <w:r>
        <w:t xml:space="preserve"> measure and remeasure, stratified random design, at least </w:t>
      </w:r>
      <w:r>
        <w:rPr>
          <w:b/>
          <w:bCs/>
        </w:rPr>
        <w:t xml:space="preserve">3 points per stratum</w:t>
      </w:r>
      <w:r>
        <w:t xml:space="preserve">, core details mandatory.</w:t>
      </w:r>
    </w:p>
    <w:p>
      <w:pPr>
        <w:pStyle w:val="Heading3"/>
        <w:keepNext/>
      </w:pPr>
      <w:r>
        <w:t xml:space="preserve">Interpretations for the expert review</w:t>
      </w:r>
    </w:p>
    <w:p>
      <w:pPr>
        <w:spacing w:after="120"/>
      </w:pPr>
      <w:r>
        <w:t xml:space="preserve">Uncertainty % divided by 100 before use · buffer never negative, negative results are reversals · one-sided 66.67 % t with Welch–Satterthwaite d.f. · uncertainty capped at 100 % · variance of a change = sum of the two campaigns' variances · IPCC 2019 Tier 1 by climate · ESM reference mass from the earlier campaign's control sites · AR5 GWPs · VCUs rounded down · baseline emissions = mean of the BASELINE years.</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VCU_TOTAL</w:t>
      </w:r>
      <w:r>
        <w:t xml:space="preserve"> (with </w:t>
      </w:r>
      <w:r>
        <w:rPr>
          <w:rFonts w:ascii="Consolas" w:cs="Consolas" w:eastAsia="Consolas" w:hAnsi="Consolas"/>
          <w:sz w:val="19"/>
          <w:szCs w:val="19"/>
          <w:shd w:fill="F2F2F2" w:color="auto" w:val="clear"/>
        </w:rPr>
        <w:t xml:space="preserve">VCU_CR</w:t>
      </w:r>
      <w:r>
        <w:t xml:space="preserve"> from removals and </w:t>
      </w:r>
      <w:r>
        <w:rPr>
          <w:rFonts w:ascii="Consolas" w:cs="Consolas" w:eastAsia="Consolas" w:hAnsi="Consolas"/>
          <w:sz w:val="19"/>
          <w:szCs w:val="19"/>
          <w:shd w:fill="F2F2F2" w:color="auto" w:val="clear"/>
        </w:rPr>
        <w:t xml:space="preserve">VCU_ER</w:t>
      </w:r>
      <w:r>
        <w:t xml:space="preserve"> from emission reductions).</w:t>
      </w:r>
    </w:p>
    <w:p>
      <w:pPr>
        <w:pStyle w:val="Heading2"/>
        <w:keepNext/>
      </w:pPr>
      <w:r>
        <w:t xml:space="preserve">6. Gold Standard GS 402 v1.0 — Soil Organic Carbon Framework (5 variants)</w:t>
      </w:r>
    </w:p>
    <w:p>
      <w:pPr>
        <w:spacing w:after="120"/>
      </w:pPr>
      <w:r>
        <w:t xml:space="preserve">Platform modules </w:t>
      </w:r>
      <w:r>
        <w:rPr>
          <w:rFonts w:ascii="Consolas" w:cs="Consolas" w:eastAsia="Consolas" w:hAnsi="Consolas"/>
          <w:sz w:val="19"/>
          <w:szCs w:val="19"/>
          <w:shd w:fill="F2F2F2" w:color="auto" w:val="clear"/>
        </w:rPr>
        <w:t xml:space="preserve">GS402-ZT-A1</w:t>
      </w:r>
      <w:r>
        <w:t xml:space="preserve">, </w:t>
      </w:r>
      <w:r>
        <w:rPr>
          <w:rFonts w:ascii="Consolas" w:cs="Consolas" w:eastAsia="Consolas" w:hAnsi="Consolas"/>
          <w:sz w:val="19"/>
          <w:szCs w:val="19"/>
          <w:shd w:fill="F2F2F2" w:color="auto" w:val="clear"/>
        </w:rPr>
        <w:t xml:space="preserve">GS402-IT-A1</w:t>
      </w:r>
      <w:r>
        <w:t xml:space="preserve">, </w:t>
      </w:r>
      <w:r>
        <w:rPr>
          <w:rFonts w:ascii="Consolas" w:cs="Consolas" w:eastAsia="Consolas" w:hAnsi="Consolas"/>
          <w:sz w:val="19"/>
          <w:szCs w:val="19"/>
          <w:shd w:fill="F2F2F2" w:color="auto" w:val="clear"/>
        </w:rPr>
        <w:t xml:space="preserve">GS402-IT-A3</w:t>
      </w:r>
      <w:r>
        <w:t xml:space="preserve">, </w:t>
      </w:r>
      <w:r>
        <w:rPr>
          <w:rFonts w:ascii="Consolas" w:cs="Consolas" w:eastAsia="Consolas" w:hAnsi="Consolas"/>
          <w:sz w:val="19"/>
          <w:szCs w:val="19"/>
          <w:shd w:fill="F2F2F2" w:color="auto" w:val="clear"/>
        </w:rPr>
        <w:t xml:space="preserve">GS402-CC-A1</w:t>
      </w:r>
      <w:r>
        <w:t xml:space="preserve">, </w:t>
      </w:r>
      <w:r>
        <w:rPr>
          <w:rFonts w:ascii="Consolas" w:cs="Consolas" w:eastAsia="Consolas" w:hAnsi="Consolas"/>
          <w:sz w:val="19"/>
          <w:szCs w:val="19"/>
          <w:shd w:fill="F2F2F2" w:color="auto" w:val="clear"/>
        </w:rPr>
        <w:t xml:space="preserve">GS402-CC-A3</w:t>
      </w:r>
    </w:p>
    <w:p>
      <w:pPr>
        <w:pStyle w:val="Heading3"/>
        <w:keepNext/>
      </w:pPr>
      <w:r>
        <w:t xml:space="preserve">What it credits</w:t>
      </w:r>
    </w:p>
    <w:p>
      <w:pPr>
        <w:spacing w:after="120"/>
      </w:pPr>
      <w:r>
        <w:t xml:space="preserve">Soil carbon gains from changing cropland management, under Gold Standard. GS 402 is a </w:t>
      </w:r>
      <w:r>
        <w:rPr>
          <w:b/>
          <w:bCs/>
        </w:rPr>
        <w:t xml:space="preserve">framework</w:t>
      </w:r>
      <w:r>
        <w:t xml:space="preserve"> used together with </w:t>
      </w:r>
      <w:r>
        <w:rPr>
          <w:b/>
          <w:bCs/>
        </w:rPr>
        <w:t xml:space="preserve">one activity module</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25"/>
        <w:gridCol w:w="3356"/>
        <w:gridCol w:w="8057"/>
      </w:tblGrid>
      <w:tr>
        <w:trPr>
          <w:cantSplit/>
          <w:tblHeader/>
        </w:trPr>
        <w:tc>
          <w:tcPr>
            <w:tcW w:type="dxa" w:w="3625"/>
            <w:shd w:fill="E3EFE7" w:color="auto" w:val="clear"/>
            <w:tcMar>
              <w:top w:type="dxa" w:w="50"/>
              <w:left w:type="dxa" w:w="90"/>
              <w:bottom w:type="dxa" w:w="50"/>
              <w:right w:type="dxa" w:w="90"/>
            </w:tcMar>
          </w:tcPr>
          <w:p>
            <w:pPr>
              <w:spacing w:after="0" w:before="0"/>
            </w:pPr>
            <w:r>
              <w:rPr>
                <w:b/>
                <w:bCs/>
                <w:sz w:val="19"/>
                <w:szCs w:val="19"/>
              </w:rPr>
              <w:t xml:space="preserve">Activity module</w:t>
            </w:r>
          </w:p>
        </w:tc>
        <w:tc>
          <w:tcPr>
            <w:tcW w:type="dxa" w:w="3356"/>
            <w:shd w:fill="E3EFE7" w:color="auto" w:val="clear"/>
            <w:tcMar>
              <w:top w:type="dxa" w:w="50"/>
              <w:left w:type="dxa" w:w="90"/>
              <w:bottom w:type="dxa" w:w="50"/>
              <w:right w:type="dxa" w:w="90"/>
            </w:tcMar>
          </w:tcPr>
          <w:p>
            <w:pPr>
              <w:spacing w:after="0" w:before="0"/>
            </w:pPr>
            <w:r>
              <w:rPr>
                <w:b/>
                <w:bCs/>
                <w:sz w:val="19"/>
                <w:szCs w:val="19"/>
              </w:rPr>
              <w:t xml:space="preserve">Practice</w:t>
            </w:r>
          </w:p>
        </w:tc>
        <w:tc>
          <w:tcPr>
            <w:tcW w:type="dxa" w:w="8057"/>
            <w:shd w:fill="E3EFE7" w:color="auto" w:val="clear"/>
            <w:tcMar>
              <w:top w:type="dxa" w:w="50"/>
              <w:left w:type="dxa" w:w="90"/>
              <w:bottom w:type="dxa" w:w="50"/>
              <w:right w:type="dxa" w:w="90"/>
            </w:tcMar>
          </w:tcPr>
          <w:p>
            <w:pPr>
              <w:spacing w:after="0" w:before="0"/>
            </w:pPr>
            <w:r>
              <w:rPr>
                <w:b/>
                <w:bCs/>
                <w:sz w:val="19"/>
                <w:szCs w:val="19"/>
              </w:rPr>
              <w:t xml:space="preserve">Variants in the platform</w:t>
            </w:r>
          </w:p>
        </w:tc>
      </w:tr>
      <w:tr>
        <w:trPr>
          <w:cantSplit/>
        </w:trPr>
        <w:tc>
          <w:tcPr>
            <w:tcW w:type="dxa" w:w="3625"/>
            <w:tcMar>
              <w:top w:type="dxa" w:w="50"/>
              <w:left w:type="dxa" w:w="90"/>
              <w:bottom w:type="dxa" w:w="50"/>
              <w:right w:type="dxa" w:w="90"/>
            </w:tcMar>
          </w:tcPr>
          <w:p>
            <w:pPr>
              <w:spacing w:after="0" w:before="0"/>
            </w:pPr>
            <w:r>
              <w:rPr>
                <w:b/>
                <w:bCs/>
                <w:sz w:val="19"/>
                <w:szCs w:val="19"/>
              </w:rPr>
              <w:t xml:space="preserve">402.4 Zero Tillage</w:t>
            </w:r>
            <w:r>
              <w:rPr>
                <w:sz w:val="19"/>
                <w:szCs w:val="19"/>
              </w:rPr>
              <w:t xml:space="preserve"> v1.0</w:t>
            </w:r>
          </w:p>
        </w:tc>
        <w:tc>
          <w:tcPr>
            <w:tcW w:type="dxa" w:w="3356"/>
            <w:tcMar>
              <w:top w:type="dxa" w:w="50"/>
              <w:left w:type="dxa" w:w="90"/>
              <w:bottom w:type="dxa" w:w="50"/>
              <w:right w:type="dxa" w:w="90"/>
            </w:tcMar>
          </w:tcPr>
          <w:p>
            <w:pPr>
              <w:spacing w:after="0" w:before="0"/>
            </w:pPr>
            <w:r>
              <w:rPr>
                <w:sz w:val="19"/>
                <w:szCs w:val="19"/>
              </w:rPr>
              <w:t xml:space="preserve">Switch to no tillage</w:t>
            </w:r>
          </w:p>
        </w:tc>
        <w:tc>
          <w:tcPr>
            <w:tcW w:type="dxa" w:w="8057"/>
            <w:tcMar>
              <w:top w:type="dxa" w:w="50"/>
              <w:left w:type="dxa" w:w="90"/>
              <w:bottom w:type="dxa" w:w="50"/>
              <w:right w:type="dxa" w:w="90"/>
            </w:tcMar>
          </w:tcPr>
          <w:p>
            <w:pPr>
              <w:spacing w:after="0" w:before="0"/>
            </w:pPr>
            <w:r>
              <w:rPr>
                <w:b/>
                <w:bCs/>
                <w:sz w:val="19"/>
                <w:szCs w:val="19"/>
              </w:rPr>
              <w:t xml:space="preserve">ZT-A1</w:t>
            </w:r>
            <w:r>
              <w:rPr>
                <w:sz w:val="19"/>
                <w:szCs w:val="19"/>
              </w:rPr>
              <w:t xml:space="preserve"> — measured (to 50 cm)</w:t>
            </w:r>
          </w:p>
        </w:tc>
      </w:tr>
      <w:tr>
        <w:trPr>
          <w:cantSplit/>
        </w:trPr>
        <w:tc>
          <w:tcPr>
            <w:tcW w:type="dxa" w:w="3625"/>
            <w:tcMar>
              <w:top w:type="dxa" w:w="50"/>
              <w:left w:type="dxa" w:w="90"/>
              <w:bottom w:type="dxa" w:w="50"/>
              <w:right w:type="dxa" w:w="90"/>
            </w:tcMar>
          </w:tcPr>
          <w:p>
            <w:pPr>
              <w:spacing w:after="0" w:before="0"/>
            </w:pPr>
            <w:r>
              <w:rPr>
                <w:b/>
                <w:bCs/>
                <w:sz w:val="19"/>
                <w:szCs w:val="19"/>
              </w:rPr>
              <w:t xml:space="preserve">402.1 Improved Tillage</w:t>
            </w:r>
            <w:r>
              <w:rPr>
                <w:sz w:val="19"/>
                <w:szCs w:val="19"/>
              </w:rPr>
              <w:t xml:space="preserve"> v1.0</w:t>
            </w:r>
          </w:p>
        </w:tc>
        <w:tc>
          <w:tcPr>
            <w:tcW w:type="dxa" w:w="3356"/>
            <w:tcMar>
              <w:top w:type="dxa" w:w="50"/>
              <w:left w:type="dxa" w:w="90"/>
              <w:bottom w:type="dxa" w:w="50"/>
              <w:right w:type="dxa" w:w="90"/>
            </w:tcMar>
          </w:tcPr>
          <w:p>
            <w:pPr>
              <w:spacing w:after="0" w:before="0"/>
            </w:pPr>
            <w:r>
              <w:rPr>
                <w:sz w:val="19"/>
                <w:szCs w:val="19"/>
              </w:rPr>
              <w:t xml:space="preserve">Switch to reduced tillage</w:t>
            </w:r>
          </w:p>
        </w:tc>
        <w:tc>
          <w:tcPr>
            <w:tcW w:type="dxa" w:w="8057"/>
            <w:tcMar>
              <w:top w:type="dxa" w:w="50"/>
              <w:left w:type="dxa" w:w="90"/>
              <w:bottom w:type="dxa" w:w="50"/>
              <w:right w:type="dxa" w:w="90"/>
            </w:tcMar>
          </w:tcPr>
          <w:p>
            <w:pPr>
              <w:spacing w:after="0" w:before="0"/>
            </w:pPr>
            <w:r>
              <w:rPr>
                <w:b/>
                <w:bCs/>
                <w:sz w:val="19"/>
                <w:szCs w:val="19"/>
              </w:rPr>
              <w:t xml:space="preserve">IT-A1</w:t>
            </w:r>
            <w:r>
              <w:rPr>
                <w:sz w:val="19"/>
                <w:szCs w:val="19"/>
              </w:rPr>
              <w:t xml:space="preserve"> — measured (30 cm) · </w:t>
            </w:r>
            <w:r>
              <w:rPr>
                <w:b/>
                <w:bCs/>
                <w:sz w:val="19"/>
                <w:szCs w:val="19"/>
              </w:rPr>
              <w:t xml:space="preserve">IT-A3</w:t>
            </w:r>
            <w:r>
              <w:rPr>
                <w:sz w:val="19"/>
                <w:szCs w:val="19"/>
              </w:rPr>
              <w:t xml:space="preserve"> — IPCC factors</w:t>
            </w:r>
          </w:p>
        </w:tc>
      </w:tr>
      <w:tr>
        <w:trPr>
          <w:cantSplit/>
        </w:trPr>
        <w:tc>
          <w:tcPr>
            <w:tcW w:type="dxa" w:w="3625"/>
            <w:tcMar>
              <w:top w:type="dxa" w:w="50"/>
              <w:left w:type="dxa" w:w="90"/>
              <w:bottom w:type="dxa" w:w="50"/>
              <w:right w:type="dxa" w:w="90"/>
            </w:tcMar>
          </w:tcPr>
          <w:p>
            <w:pPr>
              <w:spacing w:after="0" w:before="0"/>
            </w:pPr>
            <w:r>
              <w:rPr>
                <w:b/>
                <w:bCs/>
                <w:sz w:val="19"/>
                <w:szCs w:val="19"/>
              </w:rPr>
              <w:t xml:space="preserve">402.6 Cover Crops</w:t>
            </w:r>
            <w:r>
              <w:rPr>
                <w:sz w:val="19"/>
                <w:szCs w:val="19"/>
              </w:rPr>
              <w:t xml:space="preserve"> v1.0</w:t>
            </w:r>
          </w:p>
        </w:tc>
        <w:tc>
          <w:tcPr>
            <w:tcW w:type="dxa" w:w="3356"/>
            <w:tcMar>
              <w:top w:type="dxa" w:w="50"/>
              <w:left w:type="dxa" w:w="90"/>
              <w:bottom w:type="dxa" w:w="50"/>
              <w:right w:type="dxa" w:w="90"/>
            </w:tcMar>
          </w:tcPr>
          <w:p>
            <w:pPr>
              <w:spacing w:after="0" w:before="0"/>
            </w:pPr>
            <w:r>
              <w:rPr>
                <w:sz w:val="19"/>
                <w:szCs w:val="19"/>
              </w:rPr>
              <w:t xml:space="preserve">Growing cover crops</w:t>
            </w:r>
          </w:p>
        </w:tc>
        <w:tc>
          <w:tcPr>
            <w:tcW w:type="dxa" w:w="8057"/>
            <w:tcMar>
              <w:top w:type="dxa" w:w="50"/>
              <w:left w:type="dxa" w:w="90"/>
              <w:bottom w:type="dxa" w:w="50"/>
              <w:right w:type="dxa" w:w="90"/>
            </w:tcMar>
          </w:tcPr>
          <w:p>
            <w:pPr>
              <w:spacing w:after="0" w:before="0"/>
            </w:pPr>
            <w:r>
              <w:rPr>
                <w:b/>
                <w:bCs/>
                <w:sz w:val="19"/>
                <w:szCs w:val="19"/>
              </w:rPr>
              <w:t xml:space="preserve">CC-A1</w:t>
            </w:r>
            <w:r>
              <w:rPr>
                <w:sz w:val="19"/>
                <w:szCs w:val="19"/>
              </w:rPr>
              <w:t xml:space="preserve"> — measured (30 cm) · </w:t>
            </w:r>
            <w:r>
              <w:rPr>
                <w:b/>
                <w:bCs/>
                <w:sz w:val="19"/>
                <w:szCs w:val="19"/>
              </w:rPr>
              <w:t xml:space="preserve">CC-A3</w:t>
            </w:r>
            <w:r>
              <w:rPr>
                <w:sz w:val="19"/>
                <w:szCs w:val="19"/>
              </w:rPr>
              <w:t xml:space="preserve"> — national / regional Tier 2 factors</w:t>
            </w:r>
          </w:p>
        </w:tc>
      </w:tr>
    </w:tbl>
    <w:p>
      <w:pPr>
        <w:spacing w:after="120"/>
      </w:pPr>
    </w:p>
    <w:p>
      <w:pPr>
        <w:spacing w:after="120"/>
      </w:pPr>
      <w:r>
        <w:rPr>
          <w:b/>
          <w:bCs/>
        </w:rPr>
        <w:t xml:space="preserve">Not included:</w:t>
      </w:r>
      <w:r>
        <w:t xml:space="preserve"> Approach 2 (models or literature), 402.6 Approach 3.2 (IPCC Tier 2 steady-state method), 402.2 organic soil improvers.</w:t>
      </w:r>
    </w:p>
    <w:p>
      <w:pPr>
        <w:pStyle w:val="Heading3"/>
        <w:keepNext/>
      </w:pPr>
      <w:r>
        <w:t xml:space="preserve">Two quantification approaches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71"/>
        <w:gridCol w:w="6733"/>
        <w:gridCol w:w="6734"/>
      </w:tblGrid>
      <w:tr>
        <w:trPr>
          <w:cantSplit/>
          <w:tblHeader/>
        </w:trPr>
        <w:tc>
          <w:tcPr>
            <w:tcW w:type="dxa" w:w="1571"/>
            <w:shd w:fill="E3EFE7" w:color="auto" w:val="clear"/>
            <w:tcMar>
              <w:top w:type="dxa" w:w="50"/>
              <w:left w:type="dxa" w:w="90"/>
              <w:bottom w:type="dxa" w:w="50"/>
              <w:right w:type="dxa" w:w="90"/>
            </w:tcMar>
          </w:tcPr>
          <w:p>
            <w:pPr>
              <w:spacing w:after="0" w:before="0"/>
            </w:pPr>
          </w:p>
        </w:tc>
        <w:tc>
          <w:tcPr>
            <w:tcW w:type="dxa" w:w="6733"/>
            <w:shd w:fill="E3EFE7" w:color="auto" w:val="clear"/>
            <w:tcMar>
              <w:top w:type="dxa" w:w="50"/>
              <w:left w:type="dxa" w:w="90"/>
              <w:bottom w:type="dxa" w:w="50"/>
              <w:right w:type="dxa" w:w="90"/>
            </w:tcMar>
          </w:tcPr>
          <w:p>
            <w:pPr>
              <w:spacing w:after="0" w:before="0"/>
            </w:pPr>
            <w:r>
              <w:rPr>
                <w:b/>
                <w:bCs/>
                <w:sz w:val="19"/>
                <w:szCs w:val="19"/>
              </w:rPr>
              <w:t xml:space="preserve">Approach 1 — measured</w:t>
            </w:r>
            <w:r>
              <w:rPr>
                <w:b/>
                <w:bCs/>
                <w:sz w:val="19"/>
                <w:szCs w:val="19"/>
              </w:rPr>
              <w:t xml:space="preserve"> (ZT-A1, IT-A1, CC-A1)</w:t>
            </w:r>
          </w:p>
        </w:tc>
        <w:tc>
          <w:tcPr>
            <w:tcW w:type="dxa" w:w="6734"/>
            <w:shd w:fill="E3EFE7" w:color="auto" w:val="clear"/>
            <w:tcMar>
              <w:top w:type="dxa" w:w="50"/>
              <w:left w:type="dxa" w:w="90"/>
              <w:bottom w:type="dxa" w:w="50"/>
              <w:right w:type="dxa" w:w="90"/>
            </w:tcMar>
          </w:tcPr>
          <w:p>
            <w:pPr>
              <w:spacing w:after="0" w:before="0"/>
            </w:pPr>
            <w:r>
              <w:rPr>
                <w:b/>
                <w:bCs/>
                <w:sz w:val="19"/>
                <w:szCs w:val="19"/>
              </w:rPr>
              <w:t xml:space="preserve">Approach 3 — default factors</w:t>
            </w:r>
            <w:r>
              <w:rPr>
                <w:b/>
                <w:bCs/>
                <w:sz w:val="19"/>
                <w:szCs w:val="19"/>
              </w:rPr>
              <w:t xml:space="preserve"> (IT-A3, CC-A3)</w:t>
            </w:r>
          </w:p>
        </w:tc>
      </w:tr>
      <w:tr>
        <w:trPr>
          <w:cantSplit/>
        </w:trPr>
        <w:tc>
          <w:tcPr>
            <w:tcW w:type="dxa" w:w="1571"/>
            <w:tcMar>
              <w:top w:type="dxa" w:w="50"/>
              <w:left w:type="dxa" w:w="90"/>
              <w:bottom w:type="dxa" w:w="50"/>
              <w:right w:type="dxa" w:w="90"/>
            </w:tcMar>
          </w:tcPr>
          <w:p>
            <w:pPr>
              <w:spacing w:after="0" w:before="0"/>
            </w:pPr>
            <w:r>
              <w:rPr>
                <w:sz w:val="19"/>
                <w:szCs w:val="19"/>
              </w:rPr>
              <w:t xml:space="preserve">Soil carbon</w:t>
            </w:r>
          </w:p>
        </w:tc>
        <w:tc>
          <w:tcPr>
            <w:tcW w:type="dxa" w:w="6733"/>
            <w:tcMar>
              <w:top w:type="dxa" w:w="50"/>
              <w:left w:type="dxa" w:w="90"/>
              <w:bottom w:type="dxa" w:w="50"/>
              <w:right w:type="dxa" w:w="90"/>
            </w:tcMar>
          </w:tcPr>
          <w:p>
            <w:pPr>
              <w:spacing w:after="0" w:before="0"/>
            </w:pPr>
            <w:r>
              <w:rPr>
                <w:sz w:val="19"/>
                <w:szCs w:val="19"/>
              </w:rPr>
              <w:t xml:space="preserve">Sampled at the start and again later on the </w:t>
            </w:r>
            <w:r>
              <w:rPr>
                <w:b/>
                <w:bCs/>
                <w:sz w:val="19"/>
                <w:szCs w:val="19"/>
              </w:rPr>
              <w:t xml:space="preserve">project land itself</w:t>
            </w:r>
            <w:r>
              <w:rPr>
                <w:sz w:val="19"/>
                <w:szCs w:val="19"/>
              </w:rPr>
              <w:t xml:space="preserve"> (no control sites)</w:t>
            </w:r>
          </w:p>
        </w:tc>
        <w:tc>
          <w:tcPr>
            <w:tcW w:type="dxa" w:w="6734"/>
            <w:tcMar>
              <w:top w:type="dxa" w:w="50"/>
              <w:left w:type="dxa" w:w="90"/>
              <w:bottom w:type="dxa" w:w="50"/>
              <w:right w:type="dxa" w:w="90"/>
            </w:tcMar>
          </w:tcPr>
          <w:p>
            <w:pPr>
              <w:spacing w:after="0" w:before="0"/>
            </w:pPr>
            <w:r>
              <w:rPr>
                <w:sz w:val="19"/>
                <w:szCs w:val="19"/>
              </w:rPr>
              <w:t xml:space="preserve">SOC_REF × land-use factor × management factor × input factor, before vs. after</w:t>
            </w:r>
          </w:p>
        </w:tc>
      </w:tr>
      <w:tr>
        <w:trPr>
          <w:cantSplit/>
        </w:trPr>
        <w:tc>
          <w:tcPr>
            <w:tcW w:type="dxa" w:w="1571"/>
            <w:tcMar>
              <w:top w:type="dxa" w:w="50"/>
              <w:left w:type="dxa" w:w="90"/>
              <w:bottom w:type="dxa" w:w="50"/>
              <w:right w:type="dxa" w:w="90"/>
            </w:tcMar>
          </w:tcPr>
          <w:p>
            <w:pPr>
              <w:spacing w:after="0" w:before="0"/>
            </w:pPr>
            <w:r>
              <w:rPr>
                <w:sz w:val="19"/>
                <w:szCs w:val="19"/>
              </w:rPr>
              <w:t xml:space="preserve">Comparison</w:t>
            </w:r>
          </w:p>
        </w:tc>
        <w:tc>
          <w:tcPr>
            <w:tcW w:type="dxa" w:w="6733"/>
            <w:tcMar>
              <w:top w:type="dxa" w:w="50"/>
              <w:left w:type="dxa" w:w="90"/>
              <w:bottom w:type="dxa" w:w="50"/>
              <w:right w:type="dxa" w:w="90"/>
            </w:tcMar>
          </w:tcPr>
          <w:p>
            <w:pPr>
              <w:spacing w:after="0" w:before="0"/>
            </w:pPr>
            <w:r>
              <w:rPr>
                <w:sz w:val="19"/>
                <w:szCs w:val="19"/>
              </w:rPr>
              <w:t xml:space="preserve">Equivalent soil mass to the reference depth (50 cm zero tillage, 30 cm others)</w:t>
            </w:r>
          </w:p>
        </w:tc>
        <w:tc>
          <w:tcPr>
            <w:tcW w:type="dxa" w:w="6734"/>
            <w:tcMar>
              <w:top w:type="dxa" w:w="50"/>
              <w:left w:type="dxa" w:w="90"/>
              <w:bottom w:type="dxa" w:w="50"/>
              <w:right w:type="dxa" w:w="90"/>
            </w:tcMar>
          </w:tcPr>
          <w:p>
            <w:pPr>
              <w:spacing w:after="0" w:before="0"/>
            </w:pPr>
            <w:r>
              <w:rPr>
                <w:sz w:val="19"/>
                <w:szCs w:val="19"/>
              </w:rPr>
              <w:t xml:space="preserve">Change spread over </w:t>
            </w:r>
            <w:r>
              <w:rPr>
                <w:b/>
                <w:bCs/>
                <w:sz w:val="19"/>
                <w:szCs w:val="19"/>
              </w:rPr>
              <w:t xml:space="preserve">20 years</w:t>
            </w:r>
            <w:r>
              <w:rPr>
                <w:sz w:val="19"/>
                <w:szCs w:val="19"/>
              </w:rPr>
              <w:t xml:space="preserve"> (IPCC default): each year earns 1/20</w:t>
            </w:r>
          </w:p>
        </w:tc>
      </w:tr>
      <w:tr>
        <w:trPr>
          <w:cantSplit/>
        </w:trPr>
        <w:tc>
          <w:tcPr>
            <w:tcW w:type="dxa" w:w="1571"/>
            <w:tcMar>
              <w:top w:type="dxa" w:w="50"/>
              <w:left w:type="dxa" w:w="90"/>
              <w:bottom w:type="dxa" w:w="50"/>
              <w:right w:type="dxa" w:w="90"/>
            </w:tcMar>
          </w:tcPr>
          <w:p>
            <w:pPr>
              <w:spacing w:after="0" w:before="0"/>
            </w:pPr>
            <w:r>
              <w:rPr>
                <w:sz w:val="19"/>
                <w:szCs w:val="19"/>
              </w:rPr>
              <w:t xml:space="preserve">Samples</w:t>
            </w:r>
          </w:p>
        </w:tc>
        <w:tc>
          <w:tcPr>
            <w:tcW w:type="dxa" w:w="6733"/>
            <w:tcMar>
              <w:top w:type="dxa" w:w="50"/>
              <w:left w:type="dxa" w:w="90"/>
              <w:bottom w:type="dxa" w:w="50"/>
              <w:right w:type="dxa" w:w="90"/>
            </w:tcMar>
          </w:tcPr>
          <w:p>
            <w:pPr>
              <w:spacing w:after="0" w:before="0"/>
            </w:pPr>
            <w:r>
              <w:rPr>
                <w:sz w:val="19"/>
                <w:szCs w:val="19"/>
              </w:rPr>
              <w:t xml:space="preserve">≥ 3 per stratum and campaign</w:t>
            </w:r>
          </w:p>
        </w:tc>
        <w:tc>
          <w:tcPr>
            <w:tcW w:type="dxa" w:w="6734"/>
            <w:tcMar>
              <w:top w:type="dxa" w:w="50"/>
              <w:left w:type="dxa" w:w="90"/>
              <w:bottom w:type="dxa" w:w="50"/>
              <w:right w:type="dxa" w:w="90"/>
            </w:tcMar>
          </w:tcPr>
          <w:p>
            <w:pPr>
              <w:spacing w:after="0" w:before="0"/>
            </w:pPr>
            <w:r>
              <w:rPr>
                <w:sz w:val="19"/>
                <w:szCs w:val="19"/>
              </w:rPr>
              <w:t xml:space="preserve">None</w:t>
            </w:r>
          </w:p>
        </w:tc>
      </w:tr>
      <w:tr>
        <w:trPr>
          <w:cantSplit/>
        </w:trPr>
        <w:tc>
          <w:tcPr>
            <w:tcW w:type="dxa" w:w="1571"/>
            <w:tcMar>
              <w:top w:type="dxa" w:w="50"/>
              <w:left w:type="dxa" w:w="90"/>
              <w:bottom w:type="dxa" w:w="50"/>
              <w:right w:type="dxa" w:w="90"/>
            </w:tcMar>
          </w:tcPr>
          <w:p>
            <w:pPr>
              <w:spacing w:after="0" w:before="0"/>
            </w:pPr>
            <w:r>
              <w:rPr>
                <w:sz w:val="19"/>
                <w:szCs w:val="19"/>
              </w:rPr>
              <w:t xml:space="preserve">Uncertainty</w:t>
            </w:r>
          </w:p>
        </w:tc>
        <w:tc>
          <w:tcPr>
            <w:tcW w:type="dxa" w:w="6733"/>
            <w:tcMar>
              <w:top w:type="dxa" w:w="50"/>
              <w:left w:type="dxa" w:w="90"/>
              <w:bottom w:type="dxa" w:w="50"/>
              <w:right w:type="dxa" w:w="90"/>
            </w:tcMar>
          </w:tcPr>
          <w:p>
            <w:pPr>
              <w:spacing w:after="0" w:before="0"/>
            </w:pPr>
            <w:r>
              <w:rPr>
                <w:sz w:val="19"/>
                <w:szCs w:val="19"/>
              </w:rPr>
              <w:t xml:space="preserve">From the samples (90 % two-sided t)</w:t>
            </w:r>
          </w:p>
        </w:tc>
        <w:tc>
          <w:tcPr>
            <w:tcW w:type="dxa" w:w="6734"/>
            <w:tcMar>
              <w:top w:type="dxa" w:w="50"/>
              <w:left w:type="dxa" w:w="90"/>
              <w:bottom w:type="dxa" w:w="50"/>
              <w:right w:type="dxa" w:w="90"/>
            </w:tcMar>
          </w:tcPr>
          <w:p>
            <w:pPr>
              <w:spacing w:after="0" w:before="0"/>
            </w:pPr>
            <w:r>
              <w:rPr>
                <w:sz w:val="19"/>
                <w:szCs w:val="19"/>
              </w:rPr>
              <w:t xml:space="preserve">From the factors' ± % (IPCC tables); without a ± % the code assumes 50 % error</w:t>
            </w:r>
          </w:p>
        </w:tc>
      </w:tr>
    </w:tbl>
    <w:p>
      <w:pPr>
        <w:spacing w:after="120"/>
      </w:pPr>
    </w:p>
    <w:p>
      <w:pPr>
        <w:pStyle w:val="Heading3"/>
        <w:keepNext/>
      </w:pPr>
      <w:r>
        <w:t xml:space="preserve">How the calculation works</w:t>
      </w:r>
    </w:p>
    <w:p>
      <w:pPr>
        <w:pStyle w:val="ListParagraph"/>
        <w:numPr>
          <w:ilvl w:val="0"/>
          <w:numId w:val="5"/>
        </w:numPr>
        <w:spacing w:after="60"/>
      </w:pPr>
      <w:r>
        <w:rPr>
          <w:b/>
          <w:bCs/>
        </w:rPr>
        <w:t xml:space="preserve">SOC at the start (SOC₀) and end (SOCₜ)</w:t>
      </w:r>
      <w:r>
        <w:t xml:space="preserve"> of the period per stratum — measured (Approach 1) or from factors (Approach 3).</w:t>
      </w:r>
    </w:p>
    <w:p>
      <w:pPr>
        <w:pStyle w:val="ListParagraph"/>
        <w:numPr>
          <w:ilvl w:val="0"/>
          <w:numId w:val="5"/>
        </w:numPr>
        <w:spacing w:after="60"/>
      </w:pPr>
      <w:r>
        <w:rPr>
          <w:b/>
          <w:bCs/>
        </w:rPr>
        <w:t xml:space="preserve">ΔSOC</w:t>
      </w:r>
      <w:r>
        <w:t xml:space="preserve"> = (SOCₜ − SOC₀) × area.</w:t>
      </w:r>
    </w:p>
    <w:p>
      <w:pPr>
        <w:pStyle w:val="ListParagraph"/>
        <w:numPr>
          <w:ilvl w:val="0"/>
          <w:numId w:val="5"/>
        </w:numPr>
        <w:spacing w:after="60"/>
      </w:pPr>
      <w:r>
        <w:rPr>
          <w:b/>
          <w:bCs/>
        </w:rPr>
        <w:t xml:space="preserve">Uncertainty deduction (UD)</w:t>
      </w:r>
      <w:r>
        <w:t xml:space="preserve">: uncertainty at 90 % confidence; only the part </w:t>
      </w:r>
      <w:r>
        <w:rPr>
          <w:b/>
          <w:bCs/>
        </w:rPr>
        <w:t xml:space="preserve">above 20 %</w:t>
      </w:r>
      <w:r>
        <w:t xml:space="preserve"> is deducted.</w:t>
      </w:r>
    </w:p>
    <w:p>
      <w:pPr>
        <w:pStyle w:val="ListParagraph"/>
        <w:numPr>
          <w:ilvl w:val="0"/>
          <w:numId w:val="5"/>
        </w:numPr>
        <w:spacing w:after="60"/>
      </w:pPr>
      <w:r>
        <w:rPr>
          <w:b/>
          <w:bCs/>
        </w:rPr>
        <w:t xml:space="preserve">Project emissions</w:t>
      </w:r>
      <w:r>
        <w:t xml:space="preserve"> — only </w:t>
      </w:r>
      <w:r>
        <w:rPr>
          <w:b/>
          <w:bCs/>
        </w:rPr>
        <w:t xml:space="preserve">increases</w:t>
      </w:r>
      <w:r>
        <w:t xml:space="preserve"> over the baseline count (decreases are never credited): fertiliser N, diesel, gasoline, </w:t>
      </w:r>
      <w:r>
        <w:rPr>
          <w:b/>
          <w:bCs/>
        </w:rPr>
        <w:t xml:space="preserve">electricity</w:t>
      </w:r>
      <w:r>
        <w:t xml:space="preserve"> (with its emission factor), other agrochemicals; cover crops also </w:t>
      </w:r>
      <w:r>
        <w:rPr>
          <w:b/>
          <w:bCs/>
        </w:rPr>
        <w:t xml:space="preserve">seed production and transport</w:t>
      </w:r>
      <w:r>
        <w:t xml:space="preserve">. Baseline = average of up to </w:t>
      </w:r>
      <w:r>
        <w:rPr>
          <w:b/>
          <w:bCs/>
        </w:rPr>
        <w:t xml:space="preserve">5 years</w:t>
      </w:r>
      <w:r>
        <w:t xml:space="preserve"> before the project; without baseline records the baseline is taken as 50 % of the project value (conservative).</w:t>
      </w:r>
    </w:p>
    <w:p>
      <w:pPr>
        <w:pStyle w:val="ListParagraph"/>
        <w:numPr>
          <w:ilvl w:val="0"/>
          <w:numId w:val="5"/>
        </w:numPr>
        <w:spacing w:after="60"/>
      </w:pPr>
      <w:r>
        <w:rPr>
          <w:b/>
          <w:bCs/>
        </w:rPr>
        <w:t xml:space="preserve">Leakage</w:t>
      </w:r>
      <w:r>
        <w:t xml:space="preserve">: only if </w:t>
      </w:r>
      <w:r>
        <w:rPr>
          <w:b/>
          <w:bCs/>
        </w:rPr>
        <w:t xml:space="preserve">yields fall</w:t>
      </w:r>
      <w:r>
        <w:t xml:space="preserve"> — the share of lost yield × area × the emissions of land used elsewhere.</w:t>
      </w:r>
    </w:p>
    <w:p>
      <w:pPr>
        <w:pStyle w:val="ListParagraph"/>
        <w:numPr>
          <w:ilvl w:val="0"/>
          <w:numId w:val="5"/>
        </w:numPr>
        <w:spacing w:after="60"/>
      </w:pPr>
      <w:r>
        <w:rPr>
          <w:b/>
          <w:bCs/>
        </w:rPr>
        <w:t xml:space="preserve">Emission reductions</w:t>
      </w:r>
      <w:r>
        <w:t xml:space="preserve"> ER = [ΔSOC × (1 − UD) × 44/12 − project emissions − leakage].</w:t>
      </w:r>
    </w:p>
    <w:p>
      <w:pPr>
        <w:pStyle w:val="ListParagraph"/>
        <w:numPr>
          <w:ilvl w:val="0"/>
          <w:numId w:val="5"/>
        </w:numPr>
        <w:spacing w:after="60"/>
      </w:pPr>
      <w:r>
        <w:rPr>
          <w:b/>
          <w:bCs/>
        </w:rPr>
        <w:t xml:space="preserve">Buffer</w:t>
      </w:r>
      <w:r>
        <w:t xml:space="preserve">: </w:t>
      </w:r>
      <w:r>
        <w:rPr>
          <w:b/>
          <w:bCs/>
        </w:rPr>
        <w:t xml:space="preserve">20 %</w:t>
      </w:r>
      <w:r>
        <w:t xml:space="preserve"> to the Gold Standard Compliance Buffer.</w:t>
      </w:r>
    </w:p>
    <w:p>
      <w:pPr>
        <w:pStyle w:val="ListParagraph"/>
        <w:numPr>
          <w:ilvl w:val="0"/>
          <w:numId w:val="5"/>
        </w:numPr>
        <w:spacing w:after="60"/>
      </w:pPr>
      <w:r>
        <w:rPr>
          <w:b/>
          <w:bCs/>
        </w:rPr>
        <w:t xml:space="preserve">Paris alignment (GS 119)</w:t>
      </w:r>
      <w:r>
        <w:t xml:space="preserve">: the share of the period from </w:t>
      </w:r>
      <w:r>
        <w:rPr>
          <w:b/>
          <w:bCs/>
        </w:rPr>
        <w:t xml:space="preserve">1 January 2026</w:t>
      </w:r>
      <w:r>
        <w:t xml:space="preserve"> is credited only if the project records </w:t>
      </w:r>
      <w:r>
        <w:rPr>
          <w:b/>
          <w:bCs/>
        </w:rPr>
        <w:t xml:space="preserve">PAA = YES</w:t>
      </w:r>
      <w:r>
        <w:t xml:space="preserve"> (Gold Standard approved its Paris-aligned transition).</w:t>
      </w:r>
    </w:p>
    <w:p>
      <w:pPr>
        <w:pStyle w:val="ListParagraph"/>
        <w:numPr>
          <w:ilvl w:val="0"/>
          <w:numId w:val="5"/>
        </w:numPr>
        <w:spacing w:after="60"/>
      </w:pPr>
      <w:r>
        <w:rPr>
          <w:b/>
          <w:bCs/>
        </w:rPr>
        <w:t xml:space="preserve">GS VERs</w:t>
      </w:r>
      <w:r>
        <w:t xml:space="preserve"> in whole tonnes rounded down; a negative result is a reversal.</w:t>
      </w:r>
    </w:p>
    <w:p>
      <w:pPr>
        <w:pStyle w:val="Heading3"/>
        <w:keepNext/>
      </w:pPr>
      <w:r>
        <w:t xml:space="preserve">Data required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192"/>
        <w:gridCol w:w="2846"/>
      </w:tblGrid>
      <w:tr>
        <w:trPr>
          <w:cantSplit/>
          <w:tblHeader/>
        </w:trPr>
        <w:tc>
          <w:tcPr>
            <w:tcW w:type="dxa" w:w="12192"/>
            <w:shd w:fill="E3EFE7" w:color="auto" w:val="clear"/>
            <w:tcMar>
              <w:top w:type="dxa" w:w="50"/>
              <w:left w:type="dxa" w:w="90"/>
              <w:bottom w:type="dxa" w:w="50"/>
              <w:right w:type="dxa" w:w="90"/>
            </w:tcMar>
          </w:tcPr>
          <w:p>
            <w:pPr>
              <w:spacing w:after="0" w:before="0"/>
            </w:pPr>
            <w:r>
              <w:rPr>
                <w:b/>
                <w:bCs/>
                <w:sz w:val="19"/>
                <w:szCs w:val="19"/>
              </w:rPr>
              <w:t xml:space="preserve">Data</w:t>
            </w:r>
          </w:p>
        </w:tc>
        <w:tc>
          <w:tcPr>
            <w:tcW w:type="dxa" w:w="2846"/>
            <w:shd w:fill="E3EFE7" w:color="auto" w:val="clear"/>
            <w:tcMar>
              <w:top w:type="dxa" w:w="50"/>
              <w:left w:type="dxa" w:w="90"/>
              <w:bottom w:type="dxa" w:w="50"/>
              <w:right w:type="dxa" w:w="90"/>
            </w:tcMar>
          </w:tcPr>
          <w:p>
            <w:pPr>
              <w:spacing w:after="0" w:before="0"/>
            </w:pPr>
            <w:r>
              <w:rPr>
                <w:b/>
                <w:bCs/>
                <w:sz w:val="19"/>
                <w:szCs w:val="19"/>
              </w:rPr>
              <w:t xml:space="preserve">Variants</w:t>
            </w:r>
          </w:p>
        </w:tc>
      </w:tr>
      <w:tr>
        <w:trPr>
          <w:cantSplit/>
        </w:trPr>
        <w:tc>
          <w:tcPr>
            <w:tcW w:type="dxa" w:w="12192"/>
            <w:tcMar>
              <w:top w:type="dxa" w:w="50"/>
              <w:left w:type="dxa" w:w="90"/>
              <w:bottom w:type="dxa" w:w="50"/>
              <w:right w:type="dxa" w:w="90"/>
            </w:tcMar>
          </w:tcPr>
          <w:p>
            <w:pPr>
              <w:spacing w:after="0" w:before="0"/>
            </w:pPr>
            <w:r>
              <w:rPr>
                <w:sz w:val="19"/>
                <w:szCs w:val="19"/>
              </w:rPr>
              <w:t xml:space="preserve">Organic carbon and soil mass per layer, both campaigns; probe diameter and cores</w:t>
            </w:r>
          </w:p>
        </w:tc>
        <w:tc>
          <w:tcPr>
            <w:tcW w:type="dxa" w:w="2846"/>
            <w:tcMar>
              <w:top w:type="dxa" w:w="50"/>
              <w:left w:type="dxa" w:w="90"/>
              <w:bottom w:type="dxa" w:w="50"/>
              <w:right w:type="dxa" w:w="90"/>
            </w:tcMar>
          </w:tcPr>
          <w:p>
            <w:pPr>
              <w:spacing w:after="0" w:before="0"/>
            </w:pPr>
            <w:r>
              <w:rPr>
                <w:sz w:val="19"/>
                <w:szCs w:val="19"/>
              </w:rPr>
              <w:t xml:space="preserve">A1</w:t>
            </w:r>
          </w:p>
        </w:tc>
      </w:tr>
      <w:tr>
        <w:trPr>
          <w:cantSplit/>
        </w:trPr>
        <w:tc>
          <w:tcPr>
            <w:tcW w:type="dxa" w:w="12192"/>
            <w:tcMar>
              <w:top w:type="dxa" w:w="50"/>
              <w:left w:type="dxa" w:w="90"/>
              <w:bottom w:type="dxa" w:w="50"/>
              <w:right w:type="dxa" w:w="90"/>
            </w:tcMar>
          </w:tcPr>
          <w:p>
            <w:pPr>
              <w:spacing w:after="0" w:before="0"/>
            </w:pPr>
            <w:r>
              <w:rPr>
                <w:sz w:val="19"/>
                <w:szCs w:val="19"/>
              </w:rPr>
              <w:t xml:space="preserve">SOC_REF, land-use factor, tillage and input factors (baseline and project), years of baseline practice, years since project start, ± % of each factor</w:t>
            </w:r>
          </w:p>
        </w:tc>
        <w:tc>
          <w:tcPr>
            <w:tcW w:type="dxa" w:w="2846"/>
            <w:tcMar>
              <w:top w:type="dxa" w:w="50"/>
              <w:left w:type="dxa" w:w="90"/>
              <w:bottom w:type="dxa" w:w="50"/>
              <w:right w:type="dxa" w:w="90"/>
            </w:tcMar>
          </w:tcPr>
          <w:p>
            <w:pPr>
              <w:spacing w:after="0" w:before="0"/>
            </w:pPr>
            <w:r>
              <w:rPr>
                <w:sz w:val="19"/>
                <w:szCs w:val="19"/>
              </w:rPr>
              <w:t xml:space="preserve">A3</w:t>
            </w:r>
          </w:p>
        </w:tc>
      </w:tr>
      <w:tr>
        <w:trPr>
          <w:cantSplit/>
        </w:trPr>
        <w:tc>
          <w:tcPr>
            <w:tcW w:type="dxa" w:w="12192"/>
            <w:tcMar>
              <w:top w:type="dxa" w:w="50"/>
              <w:left w:type="dxa" w:w="90"/>
              <w:bottom w:type="dxa" w:w="50"/>
              <w:right w:type="dxa" w:w="90"/>
            </w:tcMar>
          </w:tcPr>
          <w:p>
            <w:pPr>
              <w:spacing w:after="0" w:before="0"/>
            </w:pPr>
            <w:r>
              <w:rPr>
                <w:sz w:val="19"/>
                <w:szCs w:val="19"/>
              </w:rPr>
              <w:t xml:space="preserve">Fertiliser N, diesel, gasoline, electricity, agrochemical emissions (farm); diesel, gasoline and electricity emission factors (project)</w:t>
            </w:r>
          </w:p>
        </w:tc>
        <w:tc>
          <w:tcPr>
            <w:tcW w:type="dxa" w:w="2846"/>
            <w:tcMar>
              <w:top w:type="dxa" w:w="50"/>
              <w:left w:type="dxa" w:w="90"/>
              <w:bottom w:type="dxa" w:w="50"/>
              <w:right w:type="dxa" w:w="90"/>
            </w:tcMar>
          </w:tcPr>
          <w:p>
            <w:pPr>
              <w:spacing w:after="0" w:before="0"/>
            </w:pPr>
            <w:r>
              <w:rPr>
                <w:sz w:val="19"/>
                <w:szCs w:val="19"/>
              </w:rPr>
              <w:t xml:space="preserve">all (optional)</w:t>
            </w:r>
          </w:p>
        </w:tc>
      </w:tr>
      <w:tr>
        <w:trPr>
          <w:cantSplit/>
        </w:trPr>
        <w:tc>
          <w:tcPr>
            <w:tcW w:type="dxa" w:w="12192"/>
            <w:tcMar>
              <w:top w:type="dxa" w:w="50"/>
              <w:left w:type="dxa" w:w="90"/>
              <w:bottom w:type="dxa" w:w="50"/>
              <w:right w:type="dxa" w:w="90"/>
            </w:tcMar>
          </w:tcPr>
          <w:p>
            <w:pPr>
              <w:spacing w:after="0" w:before="0"/>
            </w:pPr>
            <w:r>
              <w:rPr>
                <w:sz w:val="19"/>
                <w:szCs w:val="19"/>
              </w:rPr>
              <w:t xml:space="preserve">Crop yield (farm); leakage-area emissions (project, only after a yield drop)</w:t>
            </w:r>
          </w:p>
        </w:tc>
        <w:tc>
          <w:tcPr>
            <w:tcW w:type="dxa" w:w="2846"/>
            <w:tcMar>
              <w:top w:type="dxa" w:w="50"/>
              <w:left w:type="dxa" w:w="90"/>
              <w:bottom w:type="dxa" w:w="50"/>
              <w:right w:type="dxa" w:w="90"/>
            </w:tcMar>
          </w:tcPr>
          <w:p>
            <w:pPr>
              <w:spacing w:after="0" w:before="0"/>
            </w:pPr>
            <w:r>
              <w:rPr>
                <w:sz w:val="19"/>
                <w:szCs w:val="19"/>
              </w:rPr>
              <w:t xml:space="preserve">all</w:t>
            </w:r>
          </w:p>
        </w:tc>
      </w:tr>
      <w:tr>
        <w:trPr>
          <w:cantSplit/>
        </w:trPr>
        <w:tc>
          <w:tcPr>
            <w:tcW w:type="dxa" w:w="12192"/>
            <w:tcMar>
              <w:top w:type="dxa" w:w="50"/>
              <w:left w:type="dxa" w:w="90"/>
              <w:bottom w:type="dxa" w:w="50"/>
              <w:right w:type="dxa" w:w="90"/>
            </w:tcMar>
          </w:tcPr>
          <w:p>
            <w:pPr>
              <w:spacing w:after="0" w:before="0"/>
            </w:pPr>
            <w:r>
              <w:rPr>
                <w:sz w:val="19"/>
                <w:szCs w:val="19"/>
              </w:rPr>
              <w:t xml:space="preserve">Cover-crop seed (kg), seed production and transport factors, transport distance</w:t>
            </w:r>
          </w:p>
        </w:tc>
        <w:tc>
          <w:tcPr>
            <w:tcW w:type="dxa" w:w="2846"/>
            <w:tcMar>
              <w:top w:type="dxa" w:w="50"/>
              <w:left w:type="dxa" w:w="90"/>
              <w:bottom w:type="dxa" w:w="50"/>
              <w:right w:type="dxa" w:w="90"/>
            </w:tcMar>
          </w:tcPr>
          <w:p>
            <w:pPr>
              <w:spacing w:after="0" w:before="0"/>
            </w:pPr>
            <w:r>
              <w:rPr>
                <w:sz w:val="19"/>
                <w:szCs w:val="19"/>
              </w:rPr>
              <w:t xml:space="preserve">CC-A1, CC-A3</w:t>
            </w:r>
          </w:p>
        </w:tc>
      </w:tr>
      <w:tr>
        <w:trPr>
          <w:cantSplit/>
        </w:trPr>
        <w:tc>
          <w:tcPr>
            <w:tcW w:type="dxa" w:w="12192"/>
            <w:tcMar>
              <w:top w:type="dxa" w:w="50"/>
              <w:left w:type="dxa" w:w="90"/>
              <w:bottom w:type="dxa" w:w="50"/>
              <w:right w:type="dxa" w:w="90"/>
            </w:tcMar>
          </w:tcPr>
          <w:p>
            <w:pPr>
              <w:spacing w:after="0" w:before="0"/>
            </w:pPr>
            <w:r>
              <w:rPr>
                <w:sz w:val="19"/>
                <w:szCs w:val="19"/>
              </w:rPr>
              <w:t xml:space="preserve">Paris alignment status (project)</w:t>
            </w:r>
          </w:p>
        </w:tc>
        <w:tc>
          <w:tcPr>
            <w:tcW w:type="dxa" w:w="2846"/>
            <w:tcMar>
              <w:top w:type="dxa" w:w="50"/>
              <w:left w:type="dxa" w:w="90"/>
              <w:bottom w:type="dxa" w:w="50"/>
              <w:right w:type="dxa" w:w="90"/>
            </w:tcMar>
          </w:tcPr>
          <w:p>
            <w:pPr>
              <w:spacing w:after="0" w:before="0"/>
            </w:pPr>
            <w:r>
              <w:rPr>
                <w:sz w:val="19"/>
                <w:szCs w:val="19"/>
              </w:rPr>
              <w:t xml:space="preserve">all</w:t>
            </w:r>
          </w:p>
        </w:tc>
      </w:tr>
    </w:tbl>
    <w:p>
      <w:pPr>
        <w:spacing w:after="120"/>
      </w:pP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GS_VER_TOTAL</w:t>
      </w:r>
      <w:r>
        <w:t xml:space="preserve"> (with </w:t>
      </w:r>
      <w:r>
        <w:rPr>
          <w:rFonts w:ascii="Consolas" w:cs="Consolas" w:eastAsia="Consolas" w:hAnsi="Consolas"/>
          <w:sz w:val="19"/>
          <w:szCs w:val="19"/>
          <w:shd w:fill="F2F2F2" w:color="auto" w:val="clear"/>
        </w:rPr>
        <w:t xml:space="preserve">ER_NET</w:t>
      </w:r>
      <w:r>
        <w:t xml:space="preserve">, </w:t>
      </w:r>
      <w:r>
        <w:rPr>
          <w:rFonts w:ascii="Consolas" w:cs="Consolas" w:eastAsia="Consolas" w:hAnsi="Consolas"/>
          <w:sz w:val="19"/>
          <w:szCs w:val="19"/>
          <w:shd w:fill="F2F2F2" w:color="auto" w:val="clear"/>
        </w:rPr>
        <w:t xml:space="preserve">BUFFER</w:t>
      </w:r>
      <w:r>
        <w:t xml:space="preserve">, </w:t>
      </w:r>
      <w:r>
        <w:rPr>
          <w:rFonts w:ascii="Consolas" w:cs="Consolas" w:eastAsia="Consolas" w:hAnsi="Consolas"/>
          <w:sz w:val="19"/>
          <w:szCs w:val="19"/>
          <w:shd w:fill="F2F2F2" w:color="auto" w:val="clear"/>
        </w:rPr>
        <w:t xml:space="preserve">PAA_BLOCKED_SHARE</w:t>
      </w:r>
      <w:r>
        <w:t xml:space="preserve">).</w:t>
      </w:r>
    </w:p>
    <w:p>
      <w:pPr>
        <w:pStyle w:val="Heading2"/>
        <w:keepNext/>
      </w:pPr>
      <w:r>
        <w:t xml:space="preserve">7. Verra VM0047 v1.1 — Afforestation, Reforestation and Revegetation (census-based)</w:t>
      </w:r>
    </w:p>
    <w:p>
      <w:pPr>
        <w:spacing w:after="120"/>
      </w:pPr>
      <w:r>
        <w:t xml:space="preserve">Module </w:t>
      </w:r>
      <w:r>
        <w:rPr>
          <w:rFonts w:ascii="Consolas" w:cs="Consolas" w:eastAsia="Consolas" w:hAnsi="Consolas"/>
          <w:sz w:val="19"/>
          <w:szCs w:val="19"/>
          <w:shd w:fill="F2F2F2" w:color="auto" w:val="clear"/>
        </w:rPr>
        <w:t xml:space="preserve">VM0047-V1.1-CENSUS</w:t>
      </w:r>
      <w:r>
        <w:t xml:space="preserve"> · VM0047 v1.1 (14 May 2025)</w:t>
      </w:r>
    </w:p>
    <w:p>
      <w:pPr>
        <w:pStyle w:val="Heading3"/>
        <w:keepNext/>
      </w:pPr>
      <w:r>
        <w:t xml:space="preserve">What it credits</w:t>
      </w:r>
    </w:p>
    <w:p>
      <w:pPr>
        <w:spacing w:after="120"/>
      </w:pPr>
      <w:r>
        <w:t xml:space="preserve">Carbon stored in </w:t>
      </w:r>
      <w:r>
        <w:rPr>
          <w:b/>
          <w:bCs/>
        </w:rPr>
        <w:t xml:space="preserve">trees planted on land whose use continues</w:t>
      </w:r>
      <w:r>
        <w:t xml:space="preserve"> (e.g. trees on farm boundaries, agroforestry), with </w:t>
      </w:r>
      <w:r>
        <w:rPr>
          <w:b/>
          <w:bCs/>
        </w:rPr>
        <w:t xml:space="preserve">at most 50 planting units per hectare</w:t>
      </w:r>
      <w:r>
        <w:t xml:space="preserve">, planted directly. The </w:t>
      </w:r>
      <w:r>
        <w:rPr>
          <w:b/>
          <w:bCs/>
        </w:rPr>
        <w:t xml:space="preserve">census-based approach</w:t>
      </w:r>
      <w:r>
        <w:t xml:space="preserve"> counts every planted unit.</w:t>
      </w:r>
    </w:p>
    <w:p>
      <w:pPr>
        <w:spacing w:after="120"/>
      </w:pPr>
      <w:r>
        <w:rPr>
          <w:b/>
          <w:bCs/>
        </w:rPr>
        <w:t xml:space="preserve">Not included:</w:t>
      </w:r>
      <w:r>
        <w:t xml:space="preserve"> the </w:t>
      </w:r>
      <w:r>
        <w:rPr>
          <w:b/>
          <w:bCs/>
        </w:rPr>
        <w:t xml:space="preserve">area-based approach</w:t>
      </w:r>
      <w:r>
        <w:t xml:space="preserve"> (it needs a remote-sensing dynamic performance benchmark) and VMD0054 leakage.</w:t>
      </w:r>
    </w:p>
    <w:p>
      <w:pPr>
        <w:pStyle w:val="Heading3"/>
        <w:keepNext/>
      </w:pPr>
      <w:r>
        <w:t xml:space="preserve">How the calculation works</w:t>
      </w:r>
    </w:p>
    <w:p>
      <w:pPr>
        <w:pStyle w:val="ListParagraph"/>
        <w:numPr>
          <w:ilvl w:val="0"/>
          <w:numId w:val="6"/>
        </w:numPr>
        <w:spacing w:after="60"/>
      </w:pPr>
      <w:r>
        <w:rPr>
          <w:b/>
          <w:bCs/>
        </w:rPr>
        <w:t xml:space="preserve">Census</w:t>
      </w:r>
      <w:r>
        <w:t xml:space="preserve">: the number of planting units </w:t>
      </w:r>
      <w:r>
        <w:rPr>
          <w:b/>
          <w:bCs/>
        </w:rPr>
        <w:t xml:space="preserve">N</w:t>
      </w:r>
      <w:r>
        <w:t xml:space="preserve"> per stratum at the start (t = 0).</w:t>
      </w:r>
    </w:p>
    <w:p>
      <w:pPr>
        <w:pStyle w:val="ListParagraph"/>
        <w:numPr>
          <w:ilvl w:val="0"/>
          <w:numId w:val="6"/>
        </w:numPr>
        <w:spacing w:after="60"/>
      </w:pPr>
      <w:r>
        <w:rPr>
          <w:b/>
          <w:bCs/>
        </w:rPr>
        <w:t xml:space="preserve">Mortality</w:t>
      </w:r>
      <w:r>
        <w:t xml:space="preserve"> Mₜ = dead ÷ sampled units in the monitoring event.</w:t>
      </w:r>
    </w:p>
    <w:p>
      <w:pPr>
        <w:pStyle w:val="ListParagraph"/>
        <w:numPr>
          <w:ilvl w:val="0"/>
          <w:numId w:val="6"/>
        </w:numPr>
        <w:spacing w:after="60"/>
      </w:pPr>
      <w:r>
        <w:rPr>
          <w:b/>
          <w:bCs/>
        </w:rPr>
        <w:t xml:space="preserve">Biomass</w:t>
      </w:r>
      <w:r>
        <w:t xml:space="preserve">: above-ground woody biomass of each </w:t>
      </w:r>
      <w:r>
        <w:rPr>
          <w:b/>
          <w:bCs/>
        </w:rPr>
        <w:t xml:space="preserve">sampled live unit</w:t>
      </w:r>
      <w:r>
        <w:t xml:space="preserve"> (kg dry matter, from a documented allometric equation — species, else genus, else family, same ecoregion); below-ground with the </w:t>
      </w:r>
      <w:r>
        <w:rPr>
          <w:b/>
          <w:bCs/>
        </w:rPr>
        <w:t xml:space="preserve">root-to-shoot ratio</w:t>
      </w:r>
      <w:r>
        <w:t xml:space="preserve">; carbon fraction </w:t>
      </w:r>
      <w:r>
        <w:rPr>
          <w:b/>
          <w:bCs/>
        </w:rPr>
        <w:t xml:space="preserve">0.47</w:t>
      </w:r>
      <w:r>
        <w:t xml:space="preserve">.</w:t>
      </w:r>
    </w:p>
    <w:p>
      <w:pPr>
        <w:pStyle w:val="ListParagraph"/>
        <w:numPr>
          <w:ilvl w:val="0"/>
          <w:numId w:val="6"/>
        </w:numPr>
        <w:spacing w:after="60"/>
      </w:pPr>
      <w:r>
        <w:rPr>
          <w:b/>
          <w:bCs/>
        </w:rPr>
        <w:t xml:space="preserve">Woody carbon stock</w:t>
      </w:r>
      <w:r>
        <w:t xml:space="preserve"> = N × (1 − Mₜ) × mean carbon per live unit; change since the previous event.</w:t>
      </w:r>
    </w:p>
    <w:p>
      <w:pPr>
        <w:pStyle w:val="ListParagraph"/>
        <w:numPr>
          <w:ilvl w:val="0"/>
          <w:numId w:val="6"/>
        </w:numPr>
        <w:spacing w:after="60"/>
      </w:pPr>
      <w:r>
        <w:rPr>
          <w:b/>
          <w:bCs/>
        </w:rPr>
        <w:t xml:space="preserve">Baseline</w:t>
      </w:r>
      <w:r>
        <w:t xml:space="preserve"> = zero (no planting without the project). </w:t>
      </w:r>
      <w:r>
        <w:rPr>
          <w:b/>
          <w:bCs/>
        </w:rPr>
        <w:t xml:space="preserve">Leakage</w:t>
      </w:r>
      <w:r>
        <w:t xml:space="preserve"> = zero for the census approach.</w:t>
      </w:r>
    </w:p>
    <w:p>
      <w:pPr>
        <w:pStyle w:val="ListParagraph"/>
        <w:numPr>
          <w:ilvl w:val="0"/>
          <w:numId w:val="6"/>
        </w:numPr>
        <w:spacing w:after="60"/>
      </w:pPr>
      <w:r>
        <w:rPr>
          <w:b/>
          <w:bCs/>
        </w:rPr>
        <w:t xml:space="preserve">Project emissions</w:t>
      </w:r>
      <w:r>
        <w:t xml:space="preserve">: burning (CH₄, N₂O) and fertiliser N₂O.</w:t>
      </w:r>
    </w:p>
    <w:p>
      <w:pPr>
        <w:pStyle w:val="ListParagraph"/>
        <w:numPr>
          <w:ilvl w:val="0"/>
          <w:numId w:val="6"/>
        </w:numPr>
        <w:spacing w:after="60"/>
      </w:pPr>
      <w:r>
        <w:rPr>
          <w:b/>
          <w:bCs/>
        </w:rPr>
        <w:t xml:space="preserve">Uncertainty</w:t>
      </w:r>
      <w:r>
        <w:t xml:space="preserve"> at 90 %: if the half-width exceeds </w:t>
      </w:r>
      <w:r>
        <w:rPr>
          <w:b/>
          <w:bCs/>
        </w:rPr>
        <w:t xml:space="preserve">100 %</w:t>
      </w:r>
      <w:r>
        <w:t xml:space="preserve"> of the stock, </w:t>
      </w:r>
      <w:r>
        <w:rPr>
          <w:b/>
          <w:bCs/>
        </w:rPr>
        <w:t xml:space="preserve">no removals</w:t>
      </w:r>
      <w:r>
        <w:t xml:space="preserve"> are credited; otherwise the part above 10 % is deducted.</w:t>
      </w:r>
    </w:p>
    <w:p>
      <w:pPr>
        <w:pStyle w:val="ListParagraph"/>
        <w:numPr>
          <w:ilvl w:val="0"/>
          <w:numId w:val="6"/>
        </w:numPr>
        <w:spacing w:after="60"/>
      </w:pPr>
      <w:r>
        <w:rPr>
          <w:b/>
          <w:bCs/>
        </w:rPr>
        <w:t xml:space="preserve">Buffer</w:t>
      </w:r>
      <w:r>
        <w:t xml:space="preserve"> = non-permanence risk rating (</w:t>
      </w:r>
      <w:r>
        <w:rPr>
          <w:b/>
          <w:bCs/>
        </w:rPr>
        <w:t xml:space="preserve">minimum 12 %</w:t>
      </w:r>
      <w:r>
        <w:t xml:space="preserve">) × the stock change; VCUs rounded down; a net loss is a reversal.</w:t>
      </w:r>
    </w:p>
    <w:p>
      <w:pPr>
        <w:pStyle w:val="Heading3"/>
        <w:keepNext/>
      </w:pPr>
      <w:r>
        <w:t xml:space="preserve">Data required</w:t>
      </w:r>
    </w:p>
    <w:p>
      <w:pPr>
        <w:spacing w:after="120"/>
      </w:pPr>
      <w:r>
        <w:t xml:space="preserve">Census count N per stratum (repeated each period) · per sampled unit: alive / dead, above-ground biomass (kg d.m.), burned yes / no · root-to-shoot ratio · fertiliser N (synthetic, organic) · non-permanence risk rating.</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VCU_TOTAL</w:t>
      </w:r>
      <w:r>
        <w:t xml:space="preserve"> (with </w:t>
      </w:r>
      <w:r>
        <w:rPr>
          <w:rFonts w:ascii="Consolas" w:cs="Consolas" w:eastAsia="Consolas" w:hAnsi="Consolas"/>
          <w:sz w:val="19"/>
          <w:szCs w:val="19"/>
          <w:shd w:fill="F2F2F2" w:color="auto" w:val="clear"/>
        </w:rPr>
        <w:t xml:space="preserve">NET_REMOVALS</w:t>
      </w:r>
      <w:r>
        <w:t xml:space="preserve">, annualised removals, </w:t>
      </w:r>
      <w:r>
        <w:rPr>
          <w:rFonts w:ascii="Consolas" w:cs="Consolas" w:eastAsia="Consolas" w:hAnsi="Consolas"/>
          <w:sz w:val="19"/>
          <w:szCs w:val="19"/>
          <w:shd w:fill="F2F2F2" w:color="auto" w:val="clear"/>
        </w:rPr>
        <w:t xml:space="preserve">REVERSAL</w:t>
      </w:r>
      <w:r>
        <w:t xml:space="preserve">).</w:t>
      </w:r>
    </w:p>
    <w:p>
      <w:pPr>
        <w:pStyle w:val="Heading2"/>
        <w:keepNext/>
      </w:pPr>
      <w:r>
        <w:t xml:space="preserve">8. Verra VM0044 v1.2 — Biochar Utilization</w:t>
      </w:r>
    </w:p>
    <w:p>
      <w:pPr>
        <w:spacing w:after="120"/>
      </w:pPr>
      <w:r>
        <w:t xml:space="preserve">Module </w:t>
      </w:r>
      <w:r>
        <w:rPr>
          <w:rFonts w:ascii="Consolas" w:cs="Consolas" w:eastAsia="Consolas" w:hAnsi="Consolas"/>
          <w:sz w:val="19"/>
          <w:szCs w:val="19"/>
          <w:shd w:fill="F2F2F2" w:color="auto" w:val="clear"/>
        </w:rPr>
        <w:t xml:space="preserve">VM0044-V1.2</w:t>
      </w:r>
      <w:r>
        <w:t xml:space="preserve"> · equations unchanged from v1.1</w:t>
      </w:r>
    </w:p>
    <w:p>
      <w:pPr>
        <w:pStyle w:val="Heading3"/>
        <w:keepNext/>
      </w:pPr>
      <w:r>
        <w:t xml:space="preserve">What it credits</w:t>
      </w:r>
    </w:p>
    <w:p>
      <w:pPr>
        <w:spacing w:after="120"/>
      </w:pPr>
      <w:r>
        <w:t xml:space="preserve">Carbon locked in </w:t>
      </w:r>
      <w:r>
        <w:rPr>
          <w:b/>
          <w:bCs/>
        </w:rPr>
        <w:t xml:space="preserve">biochar</w:t>
      </w:r>
      <w:r>
        <w:t xml:space="preserve"> — charcoal made by heating biomass (crop residue, wood, husks, manure) with little oxygen — that is </w:t>
      </w:r>
      <w:r>
        <w:rPr>
          <w:b/>
          <w:bCs/>
        </w:rPr>
        <w:t xml:space="preserve">applied to soil</w:t>
      </w:r>
      <w:r>
        <w:t xml:space="preserve"> or used in </w:t>
      </w:r>
      <w:r>
        <w:rPr>
          <w:b/>
          <w:bCs/>
        </w:rPr>
        <w:t xml:space="preserve">non-soil applications</w:t>
      </w:r>
      <w:r>
        <w:t xml:space="preserve"> (e.g. concrete, asphalt). One project = </w:t>
      </w:r>
      <w:r>
        <w:rPr>
          <w:b/>
          <w:bCs/>
        </w:rPr>
        <w:t xml:space="preserve">one production facility</w:t>
      </w:r>
      <w:r>
        <w:t xml:space="preserve">.</w:t>
      </w:r>
    </w:p>
    <w:p>
      <w:pPr>
        <w:pStyle w:val="Heading3"/>
        <w:keepNext/>
      </w:pPr>
      <w:r>
        <w:t xml:space="preserve">How the calculation works</w:t>
      </w:r>
    </w:p>
    <w:p>
      <w:pPr>
        <w:pStyle w:val="ListParagraph"/>
        <w:numPr>
          <w:ilvl w:val="0"/>
          <w:numId w:val="7"/>
        </w:numPr>
        <w:spacing w:after="60"/>
      </w:pPr>
      <w:r>
        <w:rPr>
          <w:b/>
          <w:bCs/>
        </w:rPr>
        <w:t xml:space="preserve">Persistent carbon</w:t>
      </w:r>
      <w:r>
        <w:t xml:space="preserve"> = biochar used × </w:t>
      </w:r>
      <w:r>
        <w:rPr>
          <w:b/>
          <w:bCs/>
        </w:rPr>
        <w:t xml:space="preserve">organic carbon content F_Cp</w:t>
      </w:r>
      <w:r>
        <w:t xml:space="preserve"> × </w:t>
      </w:r>
      <w:r>
        <w:rPr>
          <w:b/>
          <w:bCs/>
        </w:rPr>
        <w:t xml:space="preserve">permanence factor PR</w:t>
      </w:r>
      <w:r>
        <w:t xml:space="preserve"> (share still stored after 100 years):</w:t>
      </w:r>
    </w:p>
    <w:p>
      <w:pPr>
        <w:pStyle w:val="ListParagraph"/>
        <w:numPr>
          <w:ilvl w:val="1"/>
          <w:numId w:val="2"/>
        </w:numPr>
        <w:spacing w:after="60"/>
      </w:pPr>
      <w:r>
        <w:t xml:space="preserve">F_Cp from </w:t>
      </w:r>
      <w:r>
        <w:rPr>
          <w:b/>
          <w:bCs/>
        </w:rPr>
        <w:t xml:space="preserve">laboratory analysis</w:t>
      </w:r>
      <w:r>
        <w:t xml:space="preserve"> (mandatory for high technology) or a default by feedstock and process;</w:t>
      </w:r>
    </w:p>
    <w:p>
      <w:pPr>
        <w:pStyle w:val="ListParagraph"/>
        <w:numPr>
          <w:ilvl w:val="1"/>
          <w:numId w:val="2"/>
        </w:numPr>
        <w:spacing w:after="60"/>
      </w:pPr>
      <w:r>
        <w:t xml:space="preserve">PR from the </w:t>
      </w:r>
      <w:r>
        <w:rPr>
          <w:b/>
          <w:bCs/>
        </w:rPr>
        <w:t xml:space="preserve">production temperature</w:t>
      </w:r>
      <w:r>
        <w:t xml:space="preserve">: &gt; 600 °C → 0.89; 450–600 °C → 0.80; 350–450 °C → 0.65; lower or unknown → 0.56.</w:t>
      </w:r>
    </w:p>
    <w:p>
      <w:pPr>
        <w:pStyle w:val="ListParagraph"/>
        <w:numPr>
          <w:ilvl w:val="0"/>
          <w:numId w:val="7"/>
        </w:numPr>
        <w:spacing w:after="60"/>
      </w:pPr>
      <w:r>
        <w:rPr>
          <w:b/>
          <w:bCs/>
        </w:rPr>
        <w:t xml:space="preserve">Production emissions</w:t>
      </w:r>
      <w:r>
        <w:t xml:space="preserve">: pre-treatment, auxiliary energy and processing (electricity, fuel — calculated with CDM tools, entered as tCO₂e); </w:t>
      </w:r>
      <w:r>
        <w:rPr>
          <w:b/>
          <w:bCs/>
        </w:rPr>
        <w:t xml:space="preserve">low-technology</w:t>
      </w:r>
      <w:r>
        <w:t xml:space="preserve"> kilns also emit </w:t>
      </w:r>
      <w:r>
        <w:rPr>
          <w:b/>
          <w:bCs/>
        </w:rPr>
        <w:t xml:space="preserve">methane</w:t>
      </w:r>
      <w:r>
        <w:t xml:space="preserve"> (default 0.049 t CH₄ per tonne). Allocated by biochar used ÷ produced.</w:t>
      </w:r>
    </w:p>
    <w:p>
      <w:pPr>
        <w:pStyle w:val="ListParagraph"/>
        <w:numPr>
          <w:ilvl w:val="0"/>
          <w:numId w:val="7"/>
        </w:numPr>
        <w:spacing w:after="60"/>
      </w:pPr>
      <w:r>
        <w:rPr>
          <w:b/>
          <w:bCs/>
        </w:rPr>
        <w:t xml:space="preserve">Application emissions</w:t>
      </w:r>
      <w:r>
        <w:t xml:space="preserve"> and </w:t>
      </w:r>
      <w:r>
        <w:rPr>
          <w:b/>
          <w:bCs/>
        </w:rPr>
        <w:t xml:space="preserve">transport leakage</w:t>
      </w:r>
      <w:r>
        <w:t xml:space="preserve"> (legs with a round trip under 200 km are not counted).</w:t>
      </w:r>
    </w:p>
    <w:p>
      <w:pPr>
        <w:pStyle w:val="ListParagraph"/>
        <w:numPr>
          <w:ilvl w:val="0"/>
          <w:numId w:val="7"/>
        </w:numPr>
        <w:spacing w:after="60"/>
      </w:pPr>
      <w:r>
        <w:rPr>
          <w:b/>
          <w:bCs/>
        </w:rPr>
        <w:t xml:space="preserve">Emission reductions</w:t>
      </w:r>
      <w:r>
        <w:t xml:space="preserve"> = persistent carbon × 44/12 − production − application emissions − leakage.</w:t>
      </w:r>
    </w:p>
    <w:p>
      <w:pPr>
        <w:pStyle w:val="ListParagraph"/>
        <w:numPr>
          <w:ilvl w:val="0"/>
          <w:numId w:val="7"/>
        </w:numPr>
        <w:spacing w:after="60"/>
      </w:pPr>
      <w:r>
        <w:rPr>
          <w:b/>
          <w:bCs/>
        </w:rPr>
        <w:t xml:space="preserve">No uncertainty deduction and no buffer</w:t>
      </w:r>
      <w:r>
        <w:t xml:space="preserve"> — VM0044 has neither; permanence is already in the PR factor.</w:t>
      </w:r>
    </w:p>
    <w:p>
      <w:pPr>
        <w:spacing w:after="120"/>
      </w:pPr>
      <w:r>
        <w:rPr>
          <w:b/>
          <w:bCs/>
        </w:rPr>
        <w:t xml:space="preserve">Eligibility enforced:</w:t>
      </w:r>
      <w:r>
        <w:t xml:space="preserve"> soil biochar with any batch </w:t>
      </w:r>
      <w:r>
        <w:rPr>
          <w:b/>
          <w:bCs/>
        </w:rPr>
        <w:t xml:space="preserve">H:C ratio above 0.7</w:t>
      </w:r>
      <w:r>
        <w:t xml:space="preserve"> is refused.</w:t>
      </w:r>
    </w:p>
    <w:p>
      <w:pPr>
        <w:pStyle w:val="Heading3"/>
        <w:keepNext/>
      </w:pPr>
      <w:r>
        <w:t xml:space="preserve">Data required</w:t>
      </w:r>
    </w:p>
    <w:p>
      <w:pPr>
        <w:spacing w:after="120"/>
      </w:pPr>
      <w:r>
        <w:t xml:space="preserve">Biochar produced; used in soil; used in non-soil applications (t dry) · lab organic carbon content and H:C ratio · production temperature · technology (HIGH / LOW) · feedstock class and process · methane per tonne (low technology) · pre-treatment, auxiliary, processing and transport emissions (tCO₂e).</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VCU_TOTAL</w:t>
      </w:r>
      <w:r>
        <w:t xml:space="preserve"> (with </w:t>
      </w:r>
      <w:r>
        <w:rPr>
          <w:rFonts w:ascii="Consolas" w:cs="Consolas" w:eastAsia="Consolas" w:hAnsi="Consolas"/>
          <w:sz w:val="19"/>
          <w:szCs w:val="19"/>
          <w:shd w:fill="F2F2F2" w:color="auto" w:val="clear"/>
        </w:rPr>
        <w:t xml:space="preserve">ER_NET</w:t>
      </w:r>
      <w:r>
        <w:t xml:space="preserve">).</w:t>
      </w:r>
    </w:p>
    <w:p>
      <w:pPr>
        <w:pStyle w:val="Heading2"/>
        <w:keepNext/>
      </w:pPr>
      <w:r>
        <w:t xml:space="preserve">9. Verra VM0051 v1.1 — Improved Management in Rice Production Systems</w:t>
      </w:r>
    </w:p>
    <w:p>
      <w:pPr>
        <w:spacing w:after="120"/>
      </w:pPr>
      <w:r>
        <w:t xml:space="preserve">Module </w:t>
      </w:r>
      <w:r>
        <w:rPr>
          <w:rFonts w:ascii="Consolas" w:cs="Consolas" w:eastAsia="Consolas" w:hAnsi="Consolas"/>
          <w:sz w:val="19"/>
          <w:szCs w:val="19"/>
          <w:shd w:fill="F2F2F2" w:color="auto" w:val="clear"/>
        </w:rPr>
        <w:t xml:space="preserve">VM0051-V1.1-QA3</w:t>
      </w:r>
      <w:r>
        <w:t xml:space="preserve"> — Quantification Approach 3 (IPCC 2019 emission factors)</w:t>
      </w:r>
    </w:p>
    <w:p>
      <w:pPr>
        <w:pStyle w:val="Heading3"/>
        <w:keepNext/>
      </w:pPr>
      <w:r>
        <w:t xml:space="preserve">What it credits</w:t>
      </w:r>
    </w:p>
    <w:p>
      <w:pPr>
        <w:spacing w:after="120"/>
      </w:pPr>
      <w:r>
        <w:t xml:space="preserve">Reducing </w:t>
      </w:r>
      <w:r>
        <w:rPr>
          <w:b/>
          <w:bCs/>
        </w:rPr>
        <w:t xml:space="preserve">methane from flooded rice paddies</w:t>
      </w:r>
      <w:r>
        <w:t xml:space="preserve"> by changing water management (e.g. </w:t>
      </w:r>
      <w:r>
        <w:rPr>
          <w:b/>
          <w:bCs/>
        </w:rPr>
        <w:t xml:space="preserve">alternate wetting and drying</w:t>
      </w:r>
      <w:r>
        <w:t xml:space="preserve">, mid-season drainage), pre-season water status, and the management of </w:t>
      </w:r>
      <w:r>
        <w:rPr>
          <w:b/>
          <w:bCs/>
        </w:rPr>
        <w:t xml:space="preserve">straw and organic amendments</w:t>
      </w:r>
      <w:r>
        <w:t xml:space="preserve"> (compost, farmyard manure, green manure).</w:t>
      </w:r>
    </w:p>
    <w:p>
      <w:pPr>
        <w:spacing w:after="120"/>
      </w:pPr>
      <w:r>
        <w:rPr>
          <w:b/>
          <w:bCs/>
        </w:rPr>
        <w:t xml:space="preserve">Not included:</w:t>
      </w:r>
      <w:r>
        <w:t xml:space="preserve"> Approach 1 (models) and Approach 2 (chamber measurement) — these are mandatory under VM0051 for methanotrophs, biochar, low-emission cultivars and AWD shallower than 10 cm, so such projects cannot use this module.</w:t>
      </w:r>
    </w:p>
    <w:p>
      <w:pPr>
        <w:pStyle w:val="Heading3"/>
        <w:keepNext/>
      </w:pPr>
      <w:r>
        <w:t xml:space="preserve">How the calculation works</w:t>
      </w:r>
    </w:p>
    <w:p>
      <w:pPr>
        <w:pStyle w:val="ListParagraph"/>
        <w:numPr>
          <w:ilvl w:val="0"/>
          <w:numId w:val="8"/>
        </w:numPr>
        <w:spacing w:after="60"/>
      </w:pPr>
      <w:r>
        <w:rPr>
          <w:b/>
          <w:bCs/>
        </w:rPr>
        <w:t xml:space="preserve">Daily methane emission factor</w:t>
      </w:r>
      <w:r>
        <w:t xml:space="preserve"> per field and season: EF = EFc × </w:t>
      </w:r>
      <w:r>
        <w:rPr>
          <w:b/>
          <w:bCs/>
        </w:rPr>
        <w:t xml:space="preserve">SFw</w:t>
      </w:r>
      <w:r>
        <w:t xml:space="preserve"> (water regime during the season) × </w:t>
      </w:r>
      <w:r>
        <w:rPr>
          <w:b/>
          <w:bCs/>
        </w:rPr>
        <w:t xml:space="preserve">SFp</w:t>
      </w:r>
      <w:r>
        <w:t xml:space="preserve"> (water status before the season) × </w:t>
      </w:r>
      <w:r>
        <w:rPr>
          <w:b/>
          <w:bCs/>
        </w:rPr>
        <w:t xml:space="preserve">SFo</w:t>
      </w:r>
      <w:r>
        <w:t xml:space="preserve"> (organic amendments: (1 + Σ amount × conversion factor)^0.59).</w:t>
      </w:r>
    </w:p>
    <w:p>
      <w:pPr>
        <w:pStyle w:val="ListParagraph"/>
        <w:numPr>
          <w:ilvl w:val="0"/>
          <w:numId w:val="8"/>
        </w:numPr>
        <w:spacing w:after="60"/>
      </w:pPr>
      <w:r>
        <w:rPr>
          <w:b/>
          <w:bCs/>
        </w:rPr>
        <w:t xml:space="preserve">Methane</w:t>
      </w:r>
      <w:r>
        <w:t xml:space="preserve"> = EF × cultivation days × area × GWP, per season.</w:t>
      </w:r>
    </w:p>
    <w:p>
      <w:pPr>
        <w:pStyle w:val="ListParagraph"/>
        <w:numPr>
          <w:ilvl w:val="0"/>
          <w:numId w:val="8"/>
        </w:numPr>
        <w:spacing w:after="60"/>
      </w:pPr>
      <w:r>
        <w:rPr>
          <w:b/>
          <w:bCs/>
        </w:rPr>
        <w:t xml:space="preserve">Baseline</w:t>
      </w:r>
      <w:r>
        <w:t xml:space="preserve"> from the farm's look-back years (with a conservative drainage rule and 5 t/ha straw).</w:t>
      </w:r>
    </w:p>
    <w:p>
      <w:pPr>
        <w:pStyle w:val="ListParagraph"/>
        <w:numPr>
          <w:ilvl w:val="0"/>
          <w:numId w:val="8"/>
        </w:numPr>
        <w:spacing w:after="60"/>
      </w:pPr>
      <w:r>
        <w:rPr>
          <w:b/>
          <w:bCs/>
        </w:rPr>
        <w:t xml:space="preserve">N₂O</w:t>
      </w:r>
      <w:r>
        <w:t xml:space="preserve">: drying periods increase N₂O, and changes in the nitrogen rate are counted.</w:t>
      </w:r>
    </w:p>
    <w:p>
      <w:pPr>
        <w:pStyle w:val="ListParagraph"/>
        <w:numPr>
          <w:ilvl w:val="0"/>
          <w:numId w:val="8"/>
        </w:numPr>
        <w:spacing w:after="60"/>
      </w:pPr>
      <w:r>
        <w:rPr>
          <w:b/>
          <w:bCs/>
        </w:rPr>
        <w:t xml:space="preserve">Fuel, residue burning, straw used elsewhere</w:t>
      </w:r>
      <w:r>
        <w:t xml:space="preserve"> and </w:t>
      </w:r>
      <w:r>
        <w:rPr>
          <w:b/>
          <w:bCs/>
        </w:rPr>
        <w:t xml:space="preserve">leakage</w:t>
      </w:r>
      <w:r>
        <w:t xml:space="preserve"> (imported organic amendments, diverted bioenergy residues).</w:t>
      </w:r>
    </w:p>
    <w:p>
      <w:pPr>
        <w:pStyle w:val="ListParagraph"/>
        <w:numPr>
          <w:ilvl w:val="0"/>
          <w:numId w:val="8"/>
        </w:numPr>
        <w:spacing w:after="60"/>
      </w:pPr>
      <w:r>
        <w:rPr>
          <w:b/>
          <w:bCs/>
        </w:rPr>
        <w:t xml:space="preserve">Uncertainty</w:t>
      </w:r>
      <w:r>
        <w:t xml:space="preserve">: 15 % on the methane and N₂O changes.</w:t>
      </w:r>
    </w:p>
    <w:p>
      <w:pPr>
        <w:pStyle w:val="ListParagraph"/>
        <w:numPr>
          <w:ilvl w:val="0"/>
          <w:numId w:val="8"/>
        </w:numPr>
        <w:spacing w:after="60"/>
      </w:pPr>
      <w:r>
        <w:t xml:space="preserve">Credits = baseline − project − leakage − uncertainty.</w:t>
      </w:r>
    </w:p>
    <w:p>
      <w:pPr>
        <w:pStyle w:val="Heading3"/>
        <w:keepNext/>
      </w:pPr>
      <w:r>
        <w:t xml:space="preserve">Data required</w:t>
      </w:r>
    </w:p>
    <w:p>
      <w:pPr>
        <w:spacing w:after="120"/>
      </w:pPr>
      <w:r>
        <w:t xml:space="preserve">Per field and season: rice area, cultivation days, water regime (continuous / single / multiple drainage), pre-season water status, straw incorporated and its timing, compost, farmyard manure, green manure, nitrogen applied, diesel, residue burned · baseline look-back seasons · IPCC region (or a country-specific factor and its uncertainty) · straw end-use emissions, leakage, land-preparation fuel.</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CREDITS</w:t>
      </w:r>
      <w:r>
        <w:t xml:space="preserve"> (with </w:t>
      </w:r>
      <w:r>
        <w:rPr>
          <w:rFonts w:ascii="Consolas" w:cs="Consolas" w:eastAsia="Consolas" w:hAnsi="Consolas"/>
          <w:sz w:val="19"/>
          <w:szCs w:val="19"/>
          <w:shd w:fill="F2F2F2" w:color="auto" w:val="clear"/>
        </w:rPr>
        <w:t xml:space="preserve">ER_NET</w:t>
      </w:r>
      <w:r>
        <w:t xml:space="preserve">).</w:t>
      </w:r>
    </w:p>
    <w:p>
      <w:pPr>
        <w:pStyle w:val="Heading2"/>
        <w:keepNext/>
      </w:pPr>
      <w:r>
        <w:t xml:space="preserve">10. India CCTS BM AG04.002 v1.0 — Improved rice management</w:t>
      </w:r>
    </w:p>
    <w:p>
      <w:pPr>
        <w:spacing w:after="120"/>
      </w:pPr>
      <w:r>
        <w:t xml:space="preserve">Module </w:t>
      </w:r>
      <w:r>
        <w:rPr>
          <w:rFonts w:ascii="Consolas" w:cs="Consolas" w:eastAsia="Consolas" w:hAnsi="Consolas"/>
          <w:sz w:val="19"/>
          <w:szCs w:val="19"/>
          <w:shd w:fill="F2F2F2" w:color="auto" w:val="clear"/>
        </w:rPr>
        <w:t xml:space="preserve">CCTS-AG04.002</w:t>
      </w:r>
      <w:r>
        <w:t xml:space="preserve"> — IPCC default-value approach; same emission-factor engine as VM0051</w:t>
      </w:r>
    </w:p>
    <w:p>
      <w:pPr>
        <w:pStyle w:val="Heading3"/>
        <w:keepNext/>
      </w:pPr>
      <w:r>
        <w:t xml:space="preserve">What it credits</w:t>
      </w:r>
    </w:p>
    <w:p>
      <w:pPr>
        <w:spacing w:after="120"/>
      </w:pPr>
      <w:r>
        <w:t xml:space="preserve">Methane reduction in paddy rice under </w:t>
      </w:r>
      <w:r>
        <w:rPr>
          <w:b/>
          <w:bCs/>
        </w:rPr>
        <w:t xml:space="preserve">India's Carbon Credit Trading Scheme</w:t>
      </w:r>
      <w:r>
        <w:t xml:space="preserve"> — the compliance-market counterpart of VM0051.</w:t>
      </w:r>
    </w:p>
    <w:p>
      <w:pPr>
        <w:pStyle w:val="Heading3"/>
        <w:keepNext/>
      </w:pPr>
      <w:r>
        <w:t xml:space="preserve">Differences from VM0051 in the platform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99"/>
        <w:gridCol w:w="6869"/>
        <w:gridCol w:w="5570"/>
      </w:tblGrid>
      <w:tr>
        <w:trPr>
          <w:cantSplit/>
          <w:tblHeader/>
        </w:trPr>
        <w:tc>
          <w:tcPr>
            <w:tcW w:type="dxa" w:w="2599"/>
            <w:shd w:fill="E3EFE7" w:color="auto" w:val="clear"/>
            <w:tcMar>
              <w:top w:type="dxa" w:w="50"/>
              <w:left w:type="dxa" w:w="90"/>
              <w:bottom w:type="dxa" w:w="50"/>
              <w:right w:type="dxa" w:w="90"/>
            </w:tcMar>
          </w:tcPr>
          <w:p>
            <w:pPr>
              <w:spacing w:after="0" w:before="0"/>
            </w:pPr>
          </w:p>
        </w:tc>
        <w:tc>
          <w:tcPr>
            <w:tcW w:type="dxa" w:w="6869"/>
            <w:shd w:fill="E3EFE7" w:color="auto" w:val="clear"/>
            <w:tcMar>
              <w:top w:type="dxa" w:w="50"/>
              <w:left w:type="dxa" w:w="90"/>
              <w:bottom w:type="dxa" w:w="50"/>
              <w:right w:type="dxa" w:w="90"/>
            </w:tcMar>
          </w:tcPr>
          <w:p>
            <w:pPr>
              <w:spacing w:after="0" w:before="0"/>
            </w:pPr>
            <w:r>
              <w:rPr>
                <w:b/>
                <w:bCs/>
                <w:sz w:val="19"/>
                <w:szCs w:val="19"/>
              </w:rPr>
              <w:t xml:space="preserve">VM0051 (Verra)</w:t>
            </w:r>
          </w:p>
        </w:tc>
        <w:tc>
          <w:tcPr>
            <w:tcW w:type="dxa" w:w="5570"/>
            <w:shd w:fill="E3EFE7" w:color="auto" w:val="clear"/>
            <w:tcMar>
              <w:top w:type="dxa" w:w="50"/>
              <w:left w:type="dxa" w:w="90"/>
              <w:bottom w:type="dxa" w:w="50"/>
              <w:right w:type="dxa" w:w="90"/>
            </w:tcMar>
          </w:tcPr>
          <w:p>
            <w:pPr>
              <w:spacing w:after="0" w:before="0"/>
            </w:pPr>
            <w:r>
              <w:rPr>
                <w:b/>
                <w:bCs/>
                <w:sz w:val="19"/>
                <w:szCs w:val="19"/>
              </w:rPr>
              <w:t xml:space="preserve">BM AG04.002 (CCTS)</w:t>
            </w:r>
          </w:p>
        </w:tc>
      </w:tr>
      <w:tr>
        <w:trPr>
          <w:cantSplit/>
        </w:trPr>
        <w:tc>
          <w:tcPr>
            <w:tcW w:type="dxa" w:w="2599"/>
            <w:tcMar>
              <w:top w:type="dxa" w:w="50"/>
              <w:left w:type="dxa" w:w="90"/>
              <w:bottom w:type="dxa" w:w="50"/>
              <w:right w:type="dxa" w:w="90"/>
            </w:tcMar>
          </w:tcPr>
          <w:p>
            <w:pPr>
              <w:spacing w:after="0" w:before="0"/>
            </w:pPr>
            <w:r>
              <w:rPr>
                <w:sz w:val="19"/>
                <w:szCs w:val="19"/>
              </w:rPr>
              <w:t xml:space="preserve">Market</w:t>
            </w:r>
          </w:p>
        </w:tc>
        <w:tc>
          <w:tcPr>
            <w:tcW w:type="dxa" w:w="6869"/>
            <w:tcMar>
              <w:top w:type="dxa" w:w="50"/>
              <w:left w:type="dxa" w:w="90"/>
              <w:bottom w:type="dxa" w:w="50"/>
              <w:right w:type="dxa" w:w="90"/>
            </w:tcMar>
          </w:tcPr>
          <w:p>
            <w:pPr>
              <w:spacing w:after="0" w:before="0"/>
            </w:pPr>
            <w:r>
              <w:rPr>
                <w:sz w:val="19"/>
                <w:szCs w:val="19"/>
              </w:rPr>
              <w:t xml:space="preserve">Voluntary (VCUs)</w:t>
            </w:r>
          </w:p>
        </w:tc>
        <w:tc>
          <w:tcPr>
            <w:tcW w:type="dxa" w:w="5570"/>
            <w:tcMar>
              <w:top w:type="dxa" w:w="50"/>
              <w:left w:type="dxa" w:w="90"/>
              <w:bottom w:type="dxa" w:w="50"/>
              <w:right w:type="dxa" w:w="90"/>
            </w:tcMar>
          </w:tcPr>
          <w:p>
            <w:pPr>
              <w:spacing w:after="0" w:before="0"/>
            </w:pPr>
            <w:r>
              <w:rPr>
                <w:sz w:val="19"/>
                <w:szCs w:val="19"/>
              </w:rPr>
              <w:t xml:space="preserve">Indian compliance (CCCs)</w:t>
            </w:r>
          </w:p>
        </w:tc>
      </w:tr>
      <w:tr>
        <w:trPr>
          <w:cantSplit/>
        </w:trPr>
        <w:tc>
          <w:tcPr>
            <w:tcW w:type="dxa" w:w="2599"/>
            <w:tcMar>
              <w:top w:type="dxa" w:w="50"/>
              <w:left w:type="dxa" w:w="90"/>
              <w:bottom w:type="dxa" w:w="50"/>
              <w:right w:type="dxa" w:w="90"/>
            </w:tcMar>
          </w:tcPr>
          <w:p>
            <w:pPr>
              <w:spacing w:after="0" w:before="0"/>
            </w:pPr>
            <w:r>
              <w:rPr>
                <w:sz w:val="19"/>
                <w:szCs w:val="19"/>
              </w:rPr>
              <w:t xml:space="preserve">Uncertainty</w:t>
            </w:r>
          </w:p>
        </w:tc>
        <w:tc>
          <w:tcPr>
            <w:tcW w:type="dxa" w:w="6869"/>
            <w:tcMar>
              <w:top w:type="dxa" w:w="50"/>
              <w:left w:type="dxa" w:w="90"/>
              <w:bottom w:type="dxa" w:w="50"/>
              <w:right w:type="dxa" w:w="90"/>
            </w:tcMar>
          </w:tcPr>
          <w:p>
            <w:pPr>
              <w:spacing w:after="0" w:before="0"/>
            </w:pPr>
            <w:r>
              <w:rPr>
                <w:sz w:val="19"/>
                <w:szCs w:val="19"/>
              </w:rPr>
              <w:t xml:space="preserve">15 % on ΔCH₄ and ΔN₂O</w:t>
            </w:r>
          </w:p>
        </w:tc>
        <w:tc>
          <w:tcPr>
            <w:tcW w:type="dxa" w:w="5570"/>
            <w:tcMar>
              <w:top w:type="dxa" w:w="50"/>
              <w:left w:type="dxa" w:w="90"/>
              <w:bottom w:type="dxa" w:w="50"/>
              <w:right w:type="dxa" w:w="90"/>
            </w:tcMar>
          </w:tcPr>
          <w:p>
            <w:pPr>
              <w:spacing w:after="0" w:before="0"/>
            </w:pPr>
            <w:r>
              <w:rPr>
                <w:sz w:val="19"/>
                <w:szCs w:val="19"/>
              </w:rPr>
              <w:t xml:space="preserve">15 % on the whole reduction</w:t>
            </w:r>
          </w:p>
        </w:tc>
      </w:tr>
      <w:tr>
        <w:trPr>
          <w:cantSplit/>
        </w:trPr>
        <w:tc>
          <w:tcPr>
            <w:tcW w:type="dxa" w:w="2599"/>
            <w:tcMar>
              <w:top w:type="dxa" w:w="50"/>
              <w:left w:type="dxa" w:w="90"/>
              <w:bottom w:type="dxa" w:w="50"/>
              <w:right w:type="dxa" w:w="90"/>
            </w:tcMar>
          </w:tcPr>
          <w:p>
            <w:pPr>
              <w:spacing w:after="0" w:before="0"/>
            </w:pPr>
            <w:r>
              <w:rPr>
                <w:sz w:val="19"/>
                <w:szCs w:val="19"/>
              </w:rPr>
              <w:t xml:space="preserve">N₂O decreases</w:t>
            </w:r>
          </w:p>
        </w:tc>
        <w:tc>
          <w:tcPr>
            <w:tcW w:type="dxa" w:w="6869"/>
            <w:tcMar>
              <w:top w:type="dxa" w:w="50"/>
              <w:left w:type="dxa" w:w="90"/>
              <w:bottom w:type="dxa" w:w="50"/>
              <w:right w:type="dxa" w:w="90"/>
            </w:tcMar>
          </w:tcPr>
          <w:p>
            <w:pPr>
              <w:spacing w:after="0" w:before="0"/>
            </w:pPr>
            <w:r>
              <w:rPr>
                <w:sz w:val="19"/>
                <w:szCs w:val="19"/>
              </w:rPr>
              <w:t xml:space="preserve">Counted</w:t>
            </w:r>
          </w:p>
        </w:tc>
        <w:tc>
          <w:tcPr>
            <w:tcW w:type="dxa" w:w="5570"/>
            <w:tcMar>
              <w:top w:type="dxa" w:w="50"/>
              <w:left w:type="dxa" w:w="90"/>
              <w:bottom w:type="dxa" w:w="50"/>
              <w:right w:type="dxa" w:w="90"/>
            </w:tcMar>
          </w:tcPr>
          <w:p>
            <w:pPr>
              <w:spacing w:after="0" w:before="0"/>
            </w:pPr>
            <w:r>
              <w:rPr>
                <w:b/>
                <w:bCs/>
                <w:sz w:val="19"/>
                <w:szCs w:val="19"/>
              </w:rPr>
              <w:t xml:space="preserve">Not credited</w:t>
            </w:r>
          </w:p>
        </w:tc>
      </w:tr>
      <w:tr>
        <w:trPr>
          <w:cantSplit/>
        </w:trPr>
        <w:tc>
          <w:tcPr>
            <w:tcW w:type="dxa" w:w="2599"/>
            <w:tcMar>
              <w:top w:type="dxa" w:w="50"/>
              <w:left w:type="dxa" w:w="90"/>
              <w:bottom w:type="dxa" w:w="50"/>
              <w:right w:type="dxa" w:w="90"/>
            </w:tcMar>
          </w:tcPr>
          <w:p>
            <w:pPr>
              <w:spacing w:after="0" w:before="0"/>
            </w:pPr>
            <w:r>
              <w:rPr>
                <w:sz w:val="19"/>
                <w:szCs w:val="19"/>
              </w:rPr>
              <w:t xml:space="preserve">Extra sources</w:t>
            </w:r>
          </w:p>
        </w:tc>
        <w:tc>
          <w:tcPr>
            <w:tcW w:type="dxa" w:w="6869"/>
            <w:tcMar>
              <w:top w:type="dxa" w:w="50"/>
              <w:left w:type="dxa" w:w="90"/>
              <w:bottom w:type="dxa" w:w="50"/>
              <w:right w:type="dxa" w:w="90"/>
            </w:tcMar>
          </w:tcPr>
          <w:p>
            <w:pPr>
              <w:spacing w:after="0" w:before="0"/>
            </w:pPr>
            <w:r>
              <w:rPr>
                <w:sz w:val="19"/>
                <w:szCs w:val="19"/>
              </w:rPr>
              <w:t xml:space="preserve">Fuel, burning, straw end use, leakage</w:t>
            </w:r>
          </w:p>
        </w:tc>
        <w:tc>
          <w:tcPr>
            <w:tcW w:type="dxa" w:w="5570"/>
            <w:tcMar>
              <w:top w:type="dxa" w:w="50"/>
              <w:left w:type="dxa" w:w="90"/>
              <w:bottom w:type="dxa" w:w="50"/>
              <w:right w:type="dxa" w:w="90"/>
            </w:tcMar>
          </w:tcPr>
          <w:p>
            <w:pPr>
              <w:spacing w:after="0" w:before="0"/>
            </w:pPr>
            <w:r>
              <w:rPr>
                <w:sz w:val="19"/>
                <w:szCs w:val="19"/>
              </w:rPr>
              <w:t xml:space="preserve">Fewer (default-value approach)</w:t>
            </w:r>
          </w:p>
        </w:tc>
      </w:tr>
      <w:tr>
        <w:trPr>
          <w:cantSplit/>
        </w:trPr>
        <w:tc>
          <w:tcPr>
            <w:tcW w:type="dxa" w:w="2599"/>
            <w:tcMar>
              <w:top w:type="dxa" w:w="50"/>
              <w:left w:type="dxa" w:w="90"/>
              <w:bottom w:type="dxa" w:w="50"/>
              <w:right w:type="dxa" w:w="90"/>
            </w:tcMar>
          </w:tcPr>
          <w:p>
            <w:pPr>
              <w:spacing w:after="0" w:before="0"/>
            </w:pPr>
            <w:r>
              <w:rPr>
                <w:sz w:val="19"/>
                <w:szCs w:val="19"/>
              </w:rPr>
              <w:t xml:space="preserve">Drying N₂O</w:t>
            </w:r>
          </w:p>
        </w:tc>
        <w:tc>
          <w:tcPr>
            <w:tcW w:type="dxa" w:w="6869"/>
            <w:tcMar>
              <w:top w:type="dxa" w:w="50"/>
              <w:left w:type="dxa" w:w="90"/>
              <w:bottom w:type="dxa" w:w="50"/>
              <w:right w:type="dxa" w:w="90"/>
            </w:tcMar>
          </w:tcPr>
          <w:p>
            <w:pPr>
              <w:spacing w:after="0" w:before="0"/>
            </w:pPr>
            <w:r>
              <w:rPr>
                <w:sz w:val="19"/>
                <w:szCs w:val="19"/>
              </w:rPr>
              <w:t xml:space="preserve">(0.005 − 0.003) × 44/28 × N</w:t>
            </w:r>
          </w:p>
        </w:tc>
        <w:tc>
          <w:tcPr>
            <w:tcW w:type="dxa" w:w="5570"/>
            <w:tcMar>
              <w:top w:type="dxa" w:w="50"/>
              <w:left w:type="dxa" w:w="90"/>
              <w:bottom w:type="dxa" w:w="50"/>
              <w:right w:type="dxa" w:w="90"/>
            </w:tcMar>
          </w:tcPr>
          <w:p>
            <w:pPr>
              <w:spacing w:after="0" w:before="0"/>
            </w:pPr>
            <w:r>
              <w:rPr>
                <w:sz w:val="19"/>
                <w:szCs w:val="19"/>
              </w:rPr>
              <w:t xml:space="preserve">Same</w:t>
            </w:r>
          </w:p>
        </w:tc>
      </w:tr>
    </w:tbl>
    <w:p>
      <w:pPr>
        <w:spacing w:after="120"/>
      </w:pPr>
    </w:p>
    <w:p>
      <w:pPr>
        <w:pStyle w:val="Heading3"/>
        <w:keepNext/>
      </w:pPr>
      <w:r>
        <w:t xml:space="preserve">Data required</w:t>
      </w:r>
    </w:p>
    <w:p>
      <w:pPr>
        <w:spacing w:after="120"/>
      </w:pPr>
      <w:r>
        <w:t xml:space="preserve">As VM0051: rice area, days, water regime, pre-season status, straw, amendments, nitrogen per field and season; baseline seasons; region.</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CREDITS</w:t>
      </w:r>
      <w:r>
        <w:t xml:space="preserve">.</w:t>
      </w:r>
    </w:p>
    <w:p>
      <w:pPr>
        <w:pStyle w:val="Heading2"/>
        <w:keepNext/>
      </w:pPr>
      <w:r>
        <w:t xml:space="preserve">11. India CCTS BM FR05.002 and FR05.001 v1.0 — Afforestation / reforestation</w:t>
      </w:r>
    </w:p>
    <w:p>
      <w:pPr>
        <w:spacing w:after="120"/>
      </w:pPr>
      <w:r>
        <w:t xml:space="preserve">Modules </w:t>
      </w:r>
      <w:r>
        <w:rPr>
          <w:rFonts w:ascii="Consolas" w:cs="Consolas" w:eastAsia="Consolas" w:hAnsi="Consolas"/>
          <w:sz w:val="19"/>
          <w:szCs w:val="19"/>
          <w:shd w:fill="F2F2F2" w:color="auto" w:val="clear"/>
        </w:rPr>
        <w:t xml:space="preserve">CCTS-FR05.002</w:t>
      </w:r>
      <w:r>
        <w:t xml:space="preserve"> (lands except wetlands) and </w:t>
      </w:r>
      <w:r>
        <w:rPr>
          <w:rFonts w:ascii="Consolas" w:cs="Consolas" w:eastAsia="Consolas" w:hAnsi="Consolas"/>
          <w:sz w:val="19"/>
          <w:szCs w:val="19"/>
          <w:shd w:fill="F2F2F2" w:color="auto" w:val="clear"/>
        </w:rPr>
        <w:t xml:space="preserve">CCTS-FR05.001</w:t>
      </w:r>
      <w:r>
        <w:t xml:space="preserve"> (degraded mangrove habitats), with tool BM-T-AR-0004 v1.0</w:t>
      </w:r>
    </w:p>
    <w:p>
      <w:pPr>
        <w:pStyle w:val="Heading3"/>
        <w:keepNext/>
      </w:pPr>
      <w:r>
        <w:t xml:space="preserve">What they credit</w:t>
      </w:r>
    </w:p>
    <w:p>
      <w:pPr>
        <w:spacing w:after="120"/>
      </w:pPr>
      <w:r>
        <w:t xml:space="preserve">Carbon stored by </w:t>
      </w:r>
      <w:r>
        <w:rPr>
          <w:b/>
          <w:bCs/>
        </w:rPr>
        <w:t xml:space="preserve">planting trees</w:t>
      </w:r>
      <w:r>
        <w:t xml:space="preserve"> under India's CCTS — on degraded or non-forest land (</w:t>
      </w:r>
      <w:r>
        <w:rPr>
          <w:b/>
          <w:bCs/>
        </w:rPr>
        <w:t xml:space="preserve">FR05.002</w:t>
      </w:r>
      <w:r>
        <w:t xml:space="preserve">) or in </w:t>
      </w:r>
      <w:r>
        <w:rPr>
          <w:b/>
          <w:bCs/>
        </w:rPr>
        <w:t xml:space="preserve">degraded mangrove habitats</w:t>
      </w:r>
      <w:r>
        <w:t xml:space="preserve"> (</w:t>
      </w:r>
      <w:r>
        <w:rPr>
          <w:b/>
          <w:bCs/>
        </w:rPr>
        <w:t xml:space="preserve">FR05.001</w:t>
      </w:r>
      <w:r>
        <w:t xml:space="preserve">).</w:t>
      </w:r>
    </w:p>
    <w:p>
      <w:pPr>
        <w:pStyle w:val="Heading3"/>
        <w:keepNext/>
      </w:pPr>
      <w:r>
        <w:t xml:space="preserve">How the calculation works</w:t>
      </w:r>
    </w:p>
    <w:p>
      <w:pPr>
        <w:pStyle w:val="ListParagraph"/>
        <w:numPr>
          <w:ilvl w:val="0"/>
          <w:numId w:val="9"/>
        </w:numPr>
        <w:spacing w:after="60"/>
      </w:pPr>
      <w:r>
        <w:rPr>
          <w:b/>
          <w:bCs/>
        </w:rPr>
        <w:t xml:space="preserve">Tree carbon stock</w:t>
      </w:r>
      <w:r>
        <w:t xml:space="preserve"> by </w:t>
      </w:r>
      <w:r>
        <w:rPr>
          <w:b/>
          <w:bCs/>
        </w:rPr>
        <w:t xml:space="preserve">stratified random sample plots</w:t>
      </w:r>
      <w:r>
        <w:t xml:space="preserve">: above-ground biomass of each plot (species allometric equations); below-ground biomass with a per-plot root-to-shoot ratio; scaled to the stratum.</w:t>
      </w:r>
    </w:p>
    <w:p>
      <w:pPr>
        <w:pStyle w:val="ListParagraph"/>
        <w:numPr>
          <w:ilvl w:val="0"/>
          <w:numId w:val="9"/>
        </w:numPr>
        <w:spacing w:after="60"/>
      </w:pPr>
      <w:r>
        <w:rPr>
          <w:b/>
          <w:bCs/>
        </w:rPr>
        <w:t xml:space="preserve">Shrubs</w:t>
      </w:r>
      <w:r>
        <w:t xml:space="preserve"> (optional) from crown cover (below 5 % = zero).</w:t>
      </w:r>
    </w:p>
    <w:p>
      <w:pPr>
        <w:pStyle w:val="ListParagraph"/>
        <w:numPr>
          <w:ilvl w:val="0"/>
          <w:numId w:val="9"/>
        </w:numPr>
        <w:spacing w:after="60"/>
      </w:pPr>
      <w:r>
        <w:rPr>
          <w:b/>
          <w:bCs/>
        </w:rPr>
        <w:t xml:space="preserve">Stock change</w:t>
      </w:r>
      <w:r>
        <w:t xml:space="preserve"> = current estimate − previous approved estimate (or the pre-project stock at the first verification), reduced by a </w:t>
      </w:r>
      <w:r>
        <w:rPr>
          <w:b/>
          <w:bCs/>
        </w:rPr>
        <w:t xml:space="preserve">discount for uncertainty</w:t>
      </w:r>
      <w:r>
        <w:t xml:space="preserve">.</w:t>
      </w:r>
    </w:p>
    <w:p>
      <w:pPr>
        <w:pStyle w:val="ListParagraph"/>
        <w:numPr>
          <w:ilvl w:val="0"/>
          <w:numId w:val="9"/>
        </w:numPr>
        <w:spacing w:after="60"/>
      </w:pPr>
      <w:r>
        <w:rPr>
          <w:b/>
          <w:bCs/>
        </w:rPr>
        <w:t xml:space="preserve">FR05.001 only</w:t>
      </w:r>
      <w:r>
        <w:t xml:space="preserve">: soil carbon of planted mangrove areas at a </w:t>
      </w:r>
      <w:r>
        <w:rPr>
          <w:b/>
          <w:bCs/>
        </w:rPr>
        <w:t xml:space="preserve">default 0.50 t C/ha/year for 20 years</w:t>
      </w:r>
      <w:r>
        <w:t xml:space="preserve">.</w:t>
      </w:r>
    </w:p>
    <w:p>
      <w:pPr>
        <w:pStyle w:val="ListParagraph"/>
        <w:numPr>
          <w:ilvl w:val="0"/>
          <w:numId w:val="9"/>
        </w:numPr>
        <w:spacing w:after="60"/>
      </w:pPr>
      <w:r>
        <w:rPr>
          <w:b/>
          <w:bCs/>
        </w:rPr>
        <w:t xml:space="preserve">Net</w:t>
      </w:r>
      <w:r>
        <w:t xml:space="preserve"> ΔC = project change − burning emissions − baseline change − leakage.</w:t>
      </w:r>
    </w:p>
    <w:p>
      <w:pPr>
        <w:pStyle w:val="ListParagraph"/>
        <w:numPr>
          <w:ilvl w:val="0"/>
          <w:numId w:val="9"/>
        </w:numPr>
        <w:spacing w:after="60"/>
      </w:pPr>
      <w:r>
        <w:rPr>
          <w:b/>
          <w:bCs/>
        </w:rPr>
        <w:t xml:space="preserve">Credits for the verification</w:t>
      </w:r>
      <w:r>
        <w:t xml:space="preserve"> (</w:t>
      </w:r>
      <w:r>
        <w:rPr>
          <w:rFonts w:ascii="Consolas" w:cs="Consolas" w:eastAsia="Consolas" w:hAnsi="Consolas"/>
          <w:sz w:val="19"/>
          <w:szCs w:val="19"/>
          <w:shd w:fill="F2F2F2" w:color="auto" w:val="clear"/>
        </w:rPr>
        <w:t xml:space="preserve">LCCC</w:t>
      </w:r>
      <w:r>
        <w:t xml:space="preserve">), whole units rounded down. A negative value means credits must be </w:t>
      </w:r>
      <w:r>
        <w:rPr>
          <w:b/>
          <w:bCs/>
        </w:rPr>
        <w:t xml:space="preserve">replaced</w:t>
      </w:r>
      <w:r>
        <w:t xml:space="preserve"> (</w:t>
      </w:r>
      <w:r>
        <w:rPr>
          <w:rFonts w:ascii="Consolas" w:cs="Consolas" w:eastAsia="Consolas" w:hAnsi="Consolas"/>
          <w:sz w:val="19"/>
          <w:szCs w:val="19"/>
          <w:shd w:fill="F2F2F2" w:color="auto" w:val="clear"/>
        </w:rPr>
        <w:t xml:space="preserve">REPLACEMENT_DUE</w:t>
      </w:r>
      <w:r>
        <w:t xml:space="preserve">).</w:t>
      </w:r>
    </w:p>
    <w:p>
      <w:pPr>
        <w:spacing w:after="120"/>
      </w:pPr>
      <w:r>
        <w:rPr>
          <w:b/>
          <w:bCs/>
        </w:rPr>
        <w:t xml:space="preserve">Not included:</w:t>
      </w:r>
      <w:r>
        <w:t xml:space="preserve"> dead wood and litter (optional pools — excluded, conservative); FR05.002 soil carbon.</w:t>
      </w:r>
    </w:p>
    <w:p>
      <w:pPr>
        <w:pStyle w:val="Heading3"/>
        <w:keepNext/>
      </w:pPr>
      <w:r>
        <w:t xml:space="preserve">Data required</w:t>
      </w:r>
    </w:p>
    <w:p>
      <w:pPr>
        <w:spacing w:after="120"/>
      </w:pPr>
      <w:r>
        <w:t xml:space="preserve">Per plot: above-ground tree biomass (t d.m.) · plot size · pre-project stock · baseline change · shrub crown cover and regional forest biomass · burning emissions and leakage (tCO₂e from the CCTS tools) · planting year (mangroves).</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LCCC</w:t>
      </w:r>
      <w:r>
        <w:t xml:space="preserve"> (credits for this verification; the registry keeps the running total).</w:t>
      </w:r>
    </w:p>
    <w:p>
      <w:pPr>
        <w:pStyle w:val="Heading2"/>
        <w:keepNext/>
      </w:pPr>
      <w:r>
        <w:t xml:space="preserve">12. Gold Standard GS 403 v2.1 — Afforestation / Reforestation</w:t>
      </w:r>
    </w:p>
    <w:p>
      <w:pPr>
        <w:spacing w:after="120"/>
      </w:pPr>
      <w:r>
        <w:t xml:space="preserve">Module </w:t>
      </w:r>
      <w:r>
        <w:rPr>
          <w:rFonts w:ascii="Consolas" w:cs="Consolas" w:eastAsia="Consolas" w:hAnsi="Consolas"/>
          <w:sz w:val="19"/>
          <w:szCs w:val="19"/>
          <w:shd w:fill="F2F2F2" w:color="auto" w:val="clear"/>
        </w:rPr>
        <w:t xml:space="preserve">GS403-V2.1</w:t>
      </w:r>
    </w:p>
    <w:p>
      <w:pPr>
        <w:pStyle w:val="Heading3"/>
        <w:keepNext/>
      </w:pPr>
      <w:r>
        <w:t xml:space="preserve">What it credits</w:t>
      </w:r>
    </w:p>
    <w:p>
      <w:pPr>
        <w:spacing w:after="120"/>
      </w:pPr>
      <w:r>
        <w:t xml:space="preserve">Carbon stored by </w:t>
      </w:r>
      <w:r>
        <w:rPr>
          <w:b/>
          <w:bCs/>
        </w:rPr>
        <w:t xml:space="preserve">tree plantations and forests</w:t>
      </w:r>
      <w:r>
        <w:t xml:space="preserve"> under Gold Standard. GS 403 uses its </w:t>
      </w:r>
      <w:r>
        <w:rPr>
          <w:b/>
          <w:bCs/>
        </w:rPr>
        <w:t xml:space="preserve">own conversion factors</w:t>
      </w:r>
      <w:r>
        <w:t xml:space="preserve"> (not the CDM A/R tools).</w:t>
      </w:r>
    </w:p>
    <w:p>
      <w:pPr>
        <w:pStyle w:val="Heading3"/>
        <w:keepNext/>
      </w:pPr>
      <w:r>
        <w:t xml:space="preserve">How the calculation works</w:t>
      </w:r>
    </w:p>
    <w:p>
      <w:pPr>
        <w:pStyle w:val="ListParagraph"/>
        <w:numPr>
          <w:ilvl w:val="0"/>
          <w:numId w:val="10"/>
        </w:numPr>
        <w:spacing w:after="60"/>
      </w:pPr>
      <w:r>
        <w:rPr>
          <w:b/>
          <w:bCs/>
        </w:rPr>
        <w:t xml:space="preserve">Stem volume</w:t>
      </w:r>
      <w:r>
        <w:t xml:space="preserve"> from forest inventory plots per </w:t>
      </w:r>
      <w:r>
        <w:rPr>
          <w:b/>
          <w:bCs/>
        </w:rPr>
        <w:t xml:space="preserve">Modelling Unit</w:t>
      </w:r>
      <w:r>
        <w:t xml:space="preserve"> (MU = stratum).</w:t>
      </w:r>
    </w:p>
    <w:p>
      <w:pPr>
        <w:pStyle w:val="ListParagraph"/>
        <w:numPr>
          <w:ilvl w:val="0"/>
          <w:numId w:val="10"/>
        </w:numPr>
        <w:spacing w:after="60"/>
      </w:pPr>
      <w:r>
        <w:rPr>
          <w:b/>
          <w:bCs/>
        </w:rPr>
        <w:t xml:space="preserve">Carbon</w:t>
      </w:r>
      <w:r>
        <w:t xml:space="preserve"> = volume × wood density × biomass expansion factor × (1 + root-to-shoot) × 0.47 × 44/12. Defaults: wood density 0.3, BEF 1.1, root-to-shoot 0.2 unless the MU's own factors are recorded.</w:t>
      </w:r>
    </w:p>
    <w:p>
      <w:pPr>
        <w:pStyle w:val="ListParagraph"/>
        <w:numPr>
          <w:ilvl w:val="0"/>
          <w:numId w:val="10"/>
        </w:numPr>
        <w:spacing w:after="60"/>
      </w:pPr>
      <w:r>
        <w:rPr>
          <w:b/>
          <w:bCs/>
        </w:rPr>
        <w:t xml:space="preserve">Precision rule</w:t>
      </w:r>
      <w:r>
        <w:t xml:space="preserve">: the inventory must be within </w:t>
      </w:r>
      <w:r>
        <w:rPr>
          <w:b/>
          <w:bCs/>
        </w:rPr>
        <w:t xml:space="preserve">±20 % at 90 %</w:t>
      </w:r>
      <w:r>
        <w:t xml:space="preserve">; the excess is deducted.</w:t>
      </w:r>
    </w:p>
    <w:p>
      <w:pPr>
        <w:pStyle w:val="ListParagraph"/>
        <w:numPr>
          <w:ilvl w:val="0"/>
          <w:numId w:val="10"/>
        </w:numPr>
        <w:spacing w:after="60"/>
      </w:pPr>
      <w:r>
        <w:rPr>
          <w:b/>
          <w:bCs/>
        </w:rPr>
        <w:t xml:space="preserve">Cap</w:t>
      </w:r>
      <w:r>
        <w:t xml:space="preserve">: the creditable stock never exceeds the </w:t>
      </w:r>
      <w:r>
        <w:rPr>
          <w:b/>
          <w:bCs/>
        </w:rPr>
        <w:t xml:space="preserve">growth model's</w:t>
      </w:r>
      <w:r>
        <w:t xml:space="preserve"> expected or long-term value.</w:t>
      </w:r>
    </w:p>
    <w:p>
      <w:pPr>
        <w:pStyle w:val="ListParagraph"/>
        <w:numPr>
          <w:ilvl w:val="0"/>
          <w:numId w:val="10"/>
        </w:numPr>
        <w:spacing w:after="60"/>
      </w:pPr>
      <w:r>
        <w:rPr>
          <w:b/>
          <w:bCs/>
        </w:rPr>
        <w:t xml:space="preserve">Baseline, leakage and burning</w:t>
      </w:r>
      <w:r>
        <w:t xml:space="preserve"> are deducted once (first year); fertiliser N in the year of use.</w:t>
      </w:r>
    </w:p>
    <w:p>
      <w:pPr>
        <w:pStyle w:val="ListParagraph"/>
        <w:numPr>
          <w:ilvl w:val="0"/>
          <w:numId w:val="10"/>
        </w:numPr>
        <w:spacing w:after="60"/>
      </w:pPr>
      <w:r>
        <w:rPr>
          <w:b/>
          <w:bCs/>
        </w:rPr>
        <w:t xml:space="preserve">Issuable</w:t>
      </w:r>
      <w:r>
        <w:t xml:space="preserve"> = cumulative net removals − units already issued.</w:t>
      </w:r>
    </w:p>
    <w:p>
      <w:pPr>
        <w:pStyle w:val="ListParagraph"/>
        <w:numPr>
          <w:ilvl w:val="0"/>
          <w:numId w:val="10"/>
        </w:numPr>
        <w:spacing w:after="60"/>
      </w:pPr>
      <w:r>
        <w:rPr>
          <w:b/>
          <w:bCs/>
        </w:rPr>
        <w:t xml:space="preserve">Buffer</w:t>
      </w:r>
      <w:r>
        <w:t xml:space="preserve">: </w:t>
      </w:r>
      <w:r>
        <w:rPr>
          <w:b/>
          <w:bCs/>
        </w:rPr>
        <w:t xml:space="preserve">20 %</w:t>
      </w:r>
      <w:r>
        <w:t xml:space="preserve"> to the Gold Standard Compliance Buffer.</w:t>
      </w:r>
    </w:p>
    <w:p>
      <w:pPr>
        <w:pStyle w:val="ListParagraph"/>
        <w:numPr>
          <w:ilvl w:val="0"/>
          <w:numId w:val="10"/>
        </w:numPr>
        <w:spacing w:after="60"/>
      </w:pPr>
      <w:r>
        <w:rPr>
          <w:b/>
          <w:bCs/>
        </w:rPr>
        <w:t xml:space="preserve">Paris alignment</w:t>
      </w:r>
      <w:r>
        <w:t xml:space="preserve">: vintages from 1 January 2026 need </w:t>
      </w:r>
      <w:r>
        <w:rPr>
          <w:b/>
          <w:bCs/>
        </w:rPr>
        <w:t xml:space="preserve">PAA = YES</w:t>
      </w:r>
      <w:r>
        <w:t xml:space="preserve">.</w:t>
      </w:r>
    </w:p>
    <w:p>
      <w:pPr>
        <w:pStyle w:val="Heading3"/>
        <w:keepNext/>
      </w:pPr>
      <w:r>
        <w:t xml:space="preserve">Data required</w:t>
      </w:r>
    </w:p>
    <w:p>
      <w:pPr>
        <w:spacing w:after="120"/>
      </w:pPr>
      <w:r>
        <w:t xml:space="preserve">Stem volume per plot · plot area · MU wood density, BEF, root-to-shoot (optional) · growth-model values · mangrove planting year (adds 1.8 tCO₂/ha/yr for 20 years) · baseline stock · baseline burning yes/no · leakage · fertiliser N (this and earlier periods) · units issued before · Paris alignment status.</w:t>
      </w:r>
    </w:p>
    <w:p>
      <w:pPr>
        <w:pStyle w:val="Heading3"/>
        <w:keepNext/>
      </w:pPr>
      <w:r>
        <w:t xml:space="preserve">Result</w:t>
      </w:r>
    </w:p>
    <w:p>
      <w:pPr>
        <w:spacing w:after="120"/>
      </w:pPr>
      <w:r>
        <w:rPr>
          <w:rFonts w:ascii="Consolas" w:cs="Consolas" w:eastAsia="Consolas" w:hAnsi="Consolas"/>
          <w:sz w:val="19"/>
          <w:szCs w:val="19"/>
          <w:shd w:fill="F2F2F2" w:color="auto" w:val="clear"/>
        </w:rPr>
        <w:t xml:space="preserve">GSVER_PROJECT</w:t>
      </w:r>
      <w:r>
        <w:t xml:space="preserve"> (with </w:t>
      </w:r>
      <w:r>
        <w:rPr>
          <w:rFonts w:ascii="Consolas" w:cs="Consolas" w:eastAsia="Consolas" w:hAnsi="Consolas"/>
          <w:sz w:val="19"/>
          <w:szCs w:val="19"/>
          <w:shd w:fill="F2F2F2" w:color="auto" w:val="clear"/>
        </w:rPr>
        <w:t xml:space="preserve">GSVER_ELIGIBLE</w:t>
      </w:r>
      <w:r>
        <w:t xml:space="preserve">).</w:t>
      </w:r>
    </w:p>
    <w:p>
      <w:pPr>
        <w:pStyle w:val="Heading2"/>
        <w:keepNext/>
      </w:pPr>
      <w:r>
        <w:t xml:space="preserve">13. Side-by-side comparison</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11"/>
        <w:gridCol w:w="1687"/>
        <w:gridCol w:w="1150"/>
        <w:gridCol w:w="2071"/>
        <w:gridCol w:w="2378"/>
        <w:gridCol w:w="1074"/>
        <w:gridCol w:w="1074"/>
        <w:gridCol w:w="1074"/>
        <w:gridCol w:w="1304"/>
        <w:gridCol w:w="1615"/>
      </w:tblGrid>
      <w:tr>
        <w:trPr>
          <w:cantSplit/>
          <w:tblHeader/>
        </w:trPr>
        <w:tc>
          <w:tcPr>
            <w:tcW w:type="dxa" w:w="1611"/>
            <w:shd w:fill="E3EFE7" w:color="auto" w:val="clear"/>
            <w:tcMar>
              <w:top w:type="dxa" w:w="50"/>
              <w:left w:type="dxa" w:w="90"/>
              <w:bottom w:type="dxa" w:w="50"/>
              <w:right w:type="dxa" w:w="90"/>
            </w:tcMar>
          </w:tcPr>
          <w:p>
            <w:pPr>
              <w:spacing w:after="0" w:before="0"/>
            </w:pPr>
          </w:p>
        </w:tc>
        <w:tc>
          <w:tcPr>
            <w:tcW w:type="dxa" w:w="1687"/>
            <w:shd w:fill="E3EFE7" w:color="auto" w:val="clear"/>
            <w:tcMar>
              <w:top w:type="dxa" w:w="50"/>
              <w:left w:type="dxa" w:w="90"/>
              <w:bottom w:type="dxa" w:w="50"/>
              <w:right w:type="dxa" w:w="90"/>
            </w:tcMar>
          </w:tcPr>
          <w:p>
            <w:pPr>
              <w:spacing w:after="0" w:before="0"/>
            </w:pPr>
            <w:r>
              <w:rPr>
                <w:b/>
                <w:bCs/>
                <w:sz w:val="19"/>
                <w:szCs w:val="19"/>
              </w:rPr>
              <w:t xml:space="preserve">VM0042</w:t>
            </w:r>
          </w:p>
        </w:tc>
        <w:tc>
          <w:tcPr>
            <w:tcW w:type="dxa" w:w="1150"/>
            <w:shd w:fill="E3EFE7" w:color="auto" w:val="clear"/>
            <w:tcMar>
              <w:top w:type="dxa" w:w="50"/>
              <w:left w:type="dxa" w:w="90"/>
              <w:bottom w:type="dxa" w:w="50"/>
              <w:right w:type="dxa" w:w="90"/>
            </w:tcMar>
          </w:tcPr>
          <w:p>
            <w:pPr>
              <w:spacing w:after="0" w:before="0"/>
            </w:pPr>
            <w:r>
              <w:rPr>
                <w:b/>
                <w:bCs/>
                <w:sz w:val="19"/>
                <w:szCs w:val="19"/>
              </w:rPr>
              <w:t xml:space="preserve">GS 402 A1</w:t>
            </w:r>
          </w:p>
        </w:tc>
        <w:tc>
          <w:tcPr>
            <w:tcW w:type="dxa" w:w="2071"/>
            <w:shd w:fill="E3EFE7" w:color="auto" w:val="clear"/>
            <w:tcMar>
              <w:top w:type="dxa" w:w="50"/>
              <w:left w:type="dxa" w:w="90"/>
              <w:bottom w:type="dxa" w:w="50"/>
              <w:right w:type="dxa" w:w="90"/>
            </w:tcMar>
          </w:tcPr>
          <w:p>
            <w:pPr>
              <w:spacing w:after="0" w:before="0"/>
            </w:pPr>
            <w:r>
              <w:rPr>
                <w:b/>
                <w:bCs/>
                <w:sz w:val="19"/>
                <w:szCs w:val="19"/>
              </w:rPr>
              <w:t xml:space="preserve">GS 402 A3</w:t>
            </w:r>
          </w:p>
        </w:tc>
        <w:tc>
          <w:tcPr>
            <w:tcW w:type="dxa" w:w="2378"/>
            <w:shd w:fill="E3EFE7" w:color="auto" w:val="clear"/>
            <w:tcMar>
              <w:top w:type="dxa" w:w="50"/>
              <w:left w:type="dxa" w:w="90"/>
              <w:bottom w:type="dxa" w:w="50"/>
              <w:right w:type="dxa" w:w="90"/>
            </w:tcMar>
          </w:tcPr>
          <w:p>
            <w:pPr>
              <w:spacing w:after="0" w:before="0"/>
            </w:pPr>
            <w:r>
              <w:rPr>
                <w:b/>
                <w:bCs/>
                <w:sz w:val="19"/>
                <w:szCs w:val="19"/>
              </w:rPr>
              <w:t xml:space="preserve">VM0047</w:t>
            </w:r>
          </w:p>
        </w:tc>
        <w:tc>
          <w:tcPr>
            <w:tcW w:type="dxa" w:w="1074"/>
            <w:shd w:fill="E3EFE7" w:color="auto" w:val="clear"/>
            <w:tcMar>
              <w:top w:type="dxa" w:w="50"/>
              <w:left w:type="dxa" w:w="90"/>
              <w:bottom w:type="dxa" w:w="50"/>
              <w:right w:type="dxa" w:w="90"/>
            </w:tcMar>
          </w:tcPr>
          <w:p>
            <w:pPr>
              <w:spacing w:after="0" w:before="0"/>
            </w:pPr>
            <w:r>
              <w:rPr>
                <w:b/>
                <w:bCs/>
                <w:sz w:val="19"/>
                <w:szCs w:val="19"/>
              </w:rPr>
              <w:t xml:space="preserve">VM0044</w:t>
            </w:r>
          </w:p>
        </w:tc>
        <w:tc>
          <w:tcPr>
            <w:tcW w:type="dxa" w:w="1074"/>
            <w:shd w:fill="E3EFE7" w:color="auto" w:val="clear"/>
            <w:tcMar>
              <w:top w:type="dxa" w:w="50"/>
              <w:left w:type="dxa" w:w="90"/>
              <w:bottom w:type="dxa" w:w="50"/>
              <w:right w:type="dxa" w:w="90"/>
            </w:tcMar>
          </w:tcPr>
          <w:p>
            <w:pPr>
              <w:spacing w:after="0" w:before="0"/>
            </w:pPr>
            <w:r>
              <w:rPr>
                <w:b/>
                <w:bCs/>
                <w:sz w:val="19"/>
                <w:szCs w:val="19"/>
              </w:rPr>
              <w:t xml:space="preserve">VM0051</w:t>
            </w:r>
          </w:p>
        </w:tc>
        <w:tc>
          <w:tcPr>
            <w:tcW w:type="dxa" w:w="1074"/>
            <w:shd w:fill="E3EFE7" w:color="auto" w:val="clear"/>
            <w:tcMar>
              <w:top w:type="dxa" w:w="50"/>
              <w:left w:type="dxa" w:w="90"/>
              <w:bottom w:type="dxa" w:w="50"/>
              <w:right w:type="dxa" w:w="90"/>
            </w:tcMar>
          </w:tcPr>
          <w:p>
            <w:pPr>
              <w:spacing w:after="0" w:before="0"/>
            </w:pPr>
            <w:r>
              <w:rPr>
                <w:b/>
                <w:bCs/>
                <w:sz w:val="19"/>
                <w:szCs w:val="19"/>
              </w:rPr>
              <w:t xml:space="preserve">AG04.002</w:t>
            </w:r>
          </w:p>
        </w:tc>
        <w:tc>
          <w:tcPr>
            <w:tcW w:type="dxa" w:w="1304"/>
            <w:shd w:fill="E3EFE7" w:color="auto" w:val="clear"/>
            <w:tcMar>
              <w:top w:type="dxa" w:w="50"/>
              <w:left w:type="dxa" w:w="90"/>
              <w:bottom w:type="dxa" w:w="50"/>
              <w:right w:type="dxa" w:w="90"/>
            </w:tcMar>
          </w:tcPr>
          <w:p>
            <w:pPr>
              <w:spacing w:after="0" w:before="0"/>
            </w:pPr>
            <w:r>
              <w:rPr>
                <w:b/>
                <w:bCs/>
                <w:sz w:val="19"/>
                <w:szCs w:val="19"/>
              </w:rPr>
              <w:t xml:space="preserve">FR05</w:t>
            </w:r>
          </w:p>
        </w:tc>
        <w:tc>
          <w:tcPr>
            <w:tcW w:type="dxa" w:w="1615"/>
            <w:shd w:fill="E3EFE7" w:color="auto" w:val="clear"/>
            <w:tcMar>
              <w:top w:type="dxa" w:w="50"/>
              <w:left w:type="dxa" w:w="90"/>
              <w:bottom w:type="dxa" w:w="50"/>
              <w:right w:type="dxa" w:w="90"/>
            </w:tcMar>
          </w:tcPr>
          <w:p>
            <w:pPr>
              <w:spacing w:after="0" w:before="0"/>
            </w:pPr>
            <w:r>
              <w:rPr>
                <w:b/>
                <w:bCs/>
                <w:sz w:val="19"/>
                <w:szCs w:val="19"/>
              </w:rPr>
              <w:t xml:space="preserve">GS 403</w:t>
            </w:r>
          </w:p>
        </w:tc>
      </w:tr>
      <w:tr>
        <w:trPr>
          <w:cantSplit/>
        </w:trPr>
        <w:tc>
          <w:tcPr>
            <w:tcW w:type="dxa" w:w="1611"/>
            <w:tcMar>
              <w:top w:type="dxa" w:w="50"/>
              <w:left w:type="dxa" w:w="90"/>
              <w:bottom w:type="dxa" w:w="50"/>
              <w:right w:type="dxa" w:w="90"/>
            </w:tcMar>
          </w:tcPr>
          <w:p>
            <w:pPr>
              <w:spacing w:after="0" w:before="0"/>
            </w:pPr>
            <w:r>
              <w:rPr>
                <w:sz w:val="19"/>
                <w:szCs w:val="19"/>
              </w:rPr>
              <w:t xml:space="preserve">Main pool / source</w:t>
            </w:r>
          </w:p>
        </w:tc>
        <w:tc>
          <w:tcPr>
            <w:tcW w:type="dxa" w:w="1687"/>
            <w:tcMar>
              <w:top w:type="dxa" w:w="50"/>
              <w:left w:type="dxa" w:w="90"/>
              <w:bottom w:type="dxa" w:w="50"/>
              <w:right w:type="dxa" w:w="90"/>
            </w:tcMar>
          </w:tcPr>
          <w:p>
            <w:pPr>
              <w:spacing w:after="0" w:before="0"/>
            </w:pPr>
            <w:r>
              <w:rPr>
                <w:sz w:val="19"/>
                <w:szCs w:val="19"/>
              </w:rPr>
              <w:t xml:space="preserve">Soil C + emissions</w:t>
            </w:r>
          </w:p>
        </w:tc>
        <w:tc>
          <w:tcPr>
            <w:tcW w:type="dxa" w:w="1150"/>
            <w:tcMar>
              <w:top w:type="dxa" w:w="50"/>
              <w:left w:type="dxa" w:w="90"/>
              <w:bottom w:type="dxa" w:w="50"/>
              <w:right w:type="dxa" w:w="90"/>
            </w:tcMar>
          </w:tcPr>
          <w:p>
            <w:pPr>
              <w:spacing w:after="0" w:before="0"/>
            </w:pPr>
            <w:r>
              <w:rPr>
                <w:sz w:val="19"/>
                <w:szCs w:val="19"/>
              </w:rPr>
              <w:t xml:space="preserve">Soil C</w:t>
            </w:r>
          </w:p>
        </w:tc>
        <w:tc>
          <w:tcPr>
            <w:tcW w:type="dxa" w:w="2071"/>
            <w:tcMar>
              <w:top w:type="dxa" w:w="50"/>
              <w:left w:type="dxa" w:w="90"/>
              <w:bottom w:type="dxa" w:w="50"/>
              <w:right w:type="dxa" w:w="90"/>
            </w:tcMar>
          </w:tcPr>
          <w:p>
            <w:pPr>
              <w:spacing w:after="0" w:before="0"/>
            </w:pPr>
            <w:r>
              <w:rPr>
                <w:sz w:val="19"/>
                <w:szCs w:val="19"/>
              </w:rPr>
              <w:t xml:space="preserve">Soil C (factors)</w:t>
            </w:r>
          </w:p>
        </w:tc>
        <w:tc>
          <w:tcPr>
            <w:tcW w:type="dxa" w:w="2378"/>
            <w:tcMar>
              <w:top w:type="dxa" w:w="50"/>
              <w:left w:type="dxa" w:w="90"/>
              <w:bottom w:type="dxa" w:w="50"/>
              <w:right w:type="dxa" w:w="90"/>
            </w:tcMar>
          </w:tcPr>
          <w:p>
            <w:pPr>
              <w:spacing w:after="0" w:before="0"/>
            </w:pPr>
            <w:r>
              <w:rPr>
                <w:sz w:val="19"/>
                <w:szCs w:val="19"/>
              </w:rPr>
              <w:t xml:space="preserve">Tree biomass</w:t>
            </w:r>
          </w:p>
        </w:tc>
        <w:tc>
          <w:tcPr>
            <w:tcW w:type="dxa" w:w="1074"/>
            <w:tcMar>
              <w:top w:type="dxa" w:w="50"/>
              <w:left w:type="dxa" w:w="90"/>
              <w:bottom w:type="dxa" w:w="50"/>
              <w:right w:type="dxa" w:w="90"/>
            </w:tcMar>
          </w:tcPr>
          <w:p>
            <w:pPr>
              <w:spacing w:after="0" w:before="0"/>
            </w:pPr>
            <w:r>
              <w:rPr>
                <w:sz w:val="19"/>
                <w:szCs w:val="19"/>
              </w:rPr>
              <w:t xml:space="preserve">Biochar C</w:t>
            </w:r>
          </w:p>
        </w:tc>
        <w:tc>
          <w:tcPr>
            <w:tcW w:type="dxa" w:w="1074"/>
            <w:tcMar>
              <w:top w:type="dxa" w:w="50"/>
              <w:left w:type="dxa" w:w="90"/>
              <w:bottom w:type="dxa" w:w="50"/>
              <w:right w:type="dxa" w:w="90"/>
            </w:tcMar>
          </w:tcPr>
          <w:p>
            <w:pPr>
              <w:spacing w:after="0" w:before="0"/>
            </w:pPr>
            <w:r>
              <w:rPr>
                <w:sz w:val="19"/>
                <w:szCs w:val="19"/>
              </w:rPr>
              <w:t xml:space="preserve">Rice CH₄</w:t>
            </w:r>
          </w:p>
        </w:tc>
        <w:tc>
          <w:tcPr>
            <w:tcW w:type="dxa" w:w="1074"/>
            <w:tcMar>
              <w:top w:type="dxa" w:w="50"/>
              <w:left w:type="dxa" w:w="90"/>
              <w:bottom w:type="dxa" w:w="50"/>
              <w:right w:type="dxa" w:w="90"/>
            </w:tcMar>
          </w:tcPr>
          <w:p>
            <w:pPr>
              <w:spacing w:after="0" w:before="0"/>
            </w:pPr>
            <w:r>
              <w:rPr>
                <w:sz w:val="19"/>
                <w:szCs w:val="19"/>
              </w:rPr>
              <w:t xml:space="preserve">Rice CH₄</w:t>
            </w:r>
          </w:p>
        </w:tc>
        <w:tc>
          <w:tcPr>
            <w:tcW w:type="dxa" w:w="1304"/>
            <w:tcMar>
              <w:top w:type="dxa" w:w="50"/>
              <w:left w:type="dxa" w:w="90"/>
              <w:bottom w:type="dxa" w:w="50"/>
              <w:right w:type="dxa" w:w="90"/>
            </w:tcMar>
          </w:tcPr>
          <w:p>
            <w:pPr>
              <w:spacing w:after="0" w:before="0"/>
            </w:pPr>
            <w:r>
              <w:rPr>
                <w:sz w:val="19"/>
                <w:szCs w:val="19"/>
              </w:rPr>
              <w:t xml:space="preserve">Tree biomass</w:t>
            </w:r>
          </w:p>
        </w:tc>
        <w:tc>
          <w:tcPr>
            <w:tcW w:type="dxa" w:w="1615"/>
            <w:tcMar>
              <w:top w:type="dxa" w:w="50"/>
              <w:left w:type="dxa" w:w="90"/>
              <w:bottom w:type="dxa" w:w="50"/>
              <w:right w:type="dxa" w:w="90"/>
            </w:tcMar>
          </w:tcPr>
          <w:p>
            <w:pPr>
              <w:spacing w:after="0" w:before="0"/>
            </w:pPr>
            <w:r>
              <w:rPr>
                <w:sz w:val="19"/>
                <w:szCs w:val="19"/>
              </w:rPr>
              <w:t xml:space="preserve">Tree biomass</w:t>
            </w:r>
          </w:p>
        </w:tc>
      </w:tr>
      <w:tr>
        <w:trPr>
          <w:cantSplit/>
        </w:trPr>
        <w:tc>
          <w:tcPr>
            <w:tcW w:type="dxa" w:w="1611"/>
            <w:tcMar>
              <w:top w:type="dxa" w:w="50"/>
              <w:left w:type="dxa" w:w="90"/>
              <w:bottom w:type="dxa" w:w="50"/>
              <w:right w:type="dxa" w:w="90"/>
            </w:tcMar>
          </w:tcPr>
          <w:p>
            <w:pPr>
              <w:spacing w:after="0" w:before="0"/>
            </w:pPr>
            <w:r>
              <w:rPr>
                <w:sz w:val="19"/>
                <w:szCs w:val="19"/>
              </w:rPr>
              <w:t xml:space="preserve">Quantification</w:t>
            </w:r>
          </w:p>
        </w:tc>
        <w:tc>
          <w:tcPr>
            <w:tcW w:type="dxa" w:w="1687"/>
            <w:tcMar>
              <w:top w:type="dxa" w:w="50"/>
              <w:left w:type="dxa" w:w="90"/>
              <w:bottom w:type="dxa" w:w="50"/>
              <w:right w:type="dxa" w:w="90"/>
            </w:tcMar>
          </w:tcPr>
          <w:p>
            <w:pPr>
              <w:spacing w:after="0" w:before="0"/>
            </w:pPr>
            <w:r>
              <w:rPr>
                <w:sz w:val="19"/>
                <w:szCs w:val="19"/>
              </w:rPr>
              <w:t xml:space="preserve">Measured ×2 + controls</w:t>
            </w:r>
          </w:p>
        </w:tc>
        <w:tc>
          <w:tcPr>
            <w:tcW w:type="dxa" w:w="1150"/>
            <w:tcMar>
              <w:top w:type="dxa" w:w="50"/>
              <w:left w:type="dxa" w:w="90"/>
              <w:bottom w:type="dxa" w:w="50"/>
              <w:right w:type="dxa" w:w="90"/>
            </w:tcMar>
          </w:tcPr>
          <w:p>
            <w:pPr>
              <w:spacing w:after="0" w:before="0"/>
            </w:pPr>
            <w:r>
              <w:rPr>
                <w:sz w:val="19"/>
                <w:szCs w:val="19"/>
              </w:rPr>
              <w:t xml:space="preserve">Measured ×2</w:t>
            </w:r>
          </w:p>
        </w:tc>
        <w:tc>
          <w:tcPr>
            <w:tcW w:type="dxa" w:w="2071"/>
            <w:tcMar>
              <w:top w:type="dxa" w:w="50"/>
              <w:left w:type="dxa" w:w="90"/>
              <w:bottom w:type="dxa" w:w="50"/>
              <w:right w:type="dxa" w:w="90"/>
            </w:tcMar>
          </w:tcPr>
          <w:p>
            <w:pPr>
              <w:spacing w:after="0" w:before="0"/>
            </w:pPr>
            <w:r>
              <w:rPr>
                <w:sz w:val="19"/>
                <w:szCs w:val="19"/>
              </w:rPr>
              <w:t xml:space="preserve">IPCC / national factors</w:t>
            </w:r>
          </w:p>
        </w:tc>
        <w:tc>
          <w:tcPr>
            <w:tcW w:type="dxa" w:w="2378"/>
            <w:tcMar>
              <w:top w:type="dxa" w:w="50"/>
              <w:left w:type="dxa" w:w="90"/>
              <w:bottom w:type="dxa" w:w="50"/>
              <w:right w:type="dxa" w:w="90"/>
            </w:tcMar>
          </w:tcPr>
          <w:p>
            <w:pPr>
              <w:spacing w:after="0" w:before="0"/>
            </w:pPr>
            <w:r>
              <w:rPr>
                <w:sz w:val="19"/>
                <w:szCs w:val="19"/>
              </w:rPr>
              <w:t xml:space="preserve">Census + sample</w:t>
            </w:r>
          </w:p>
        </w:tc>
        <w:tc>
          <w:tcPr>
            <w:tcW w:type="dxa" w:w="1074"/>
            <w:tcMar>
              <w:top w:type="dxa" w:w="50"/>
              <w:left w:type="dxa" w:w="90"/>
              <w:bottom w:type="dxa" w:w="50"/>
              <w:right w:type="dxa" w:w="90"/>
            </w:tcMar>
          </w:tcPr>
          <w:p>
            <w:pPr>
              <w:spacing w:after="0" w:before="0"/>
            </w:pPr>
            <w:r>
              <w:rPr>
                <w:sz w:val="19"/>
                <w:szCs w:val="19"/>
              </w:rPr>
              <w:t xml:space="preserve">Lab + defaults</w:t>
            </w:r>
          </w:p>
        </w:tc>
        <w:tc>
          <w:tcPr>
            <w:tcW w:type="dxa" w:w="1074"/>
            <w:tcMar>
              <w:top w:type="dxa" w:w="50"/>
              <w:left w:type="dxa" w:w="90"/>
              <w:bottom w:type="dxa" w:w="50"/>
              <w:right w:type="dxa" w:w="90"/>
            </w:tcMar>
          </w:tcPr>
          <w:p>
            <w:pPr>
              <w:spacing w:after="0" w:before="0"/>
            </w:pPr>
            <w:r>
              <w:rPr>
                <w:sz w:val="19"/>
                <w:szCs w:val="19"/>
              </w:rPr>
              <w:t xml:space="preserve">IPCC factors</w:t>
            </w:r>
          </w:p>
        </w:tc>
        <w:tc>
          <w:tcPr>
            <w:tcW w:type="dxa" w:w="1074"/>
            <w:tcMar>
              <w:top w:type="dxa" w:w="50"/>
              <w:left w:type="dxa" w:w="90"/>
              <w:bottom w:type="dxa" w:w="50"/>
              <w:right w:type="dxa" w:w="90"/>
            </w:tcMar>
          </w:tcPr>
          <w:p>
            <w:pPr>
              <w:spacing w:after="0" w:before="0"/>
            </w:pPr>
            <w:r>
              <w:rPr>
                <w:sz w:val="19"/>
                <w:szCs w:val="19"/>
              </w:rPr>
              <w:t xml:space="preserve">IPCC defaults</w:t>
            </w:r>
          </w:p>
        </w:tc>
        <w:tc>
          <w:tcPr>
            <w:tcW w:type="dxa" w:w="1304"/>
            <w:tcMar>
              <w:top w:type="dxa" w:w="50"/>
              <w:left w:type="dxa" w:w="90"/>
              <w:bottom w:type="dxa" w:w="50"/>
              <w:right w:type="dxa" w:w="90"/>
            </w:tcMar>
          </w:tcPr>
          <w:p>
            <w:pPr>
              <w:spacing w:after="0" w:before="0"/>
            </w:pPr>
            <w:r>
              <w:rPr>
                <w:sz w:val="19"/>
                <w:szCs w:val="19"/>
              </w:rPr>
              <w:t xml:space="preserve">Plot inventory ×2</w:t>
            </w:r>
          </w:p>
        </w:tc>
        <w:tc>
          <w:tcPr>
            <w:tcW w:type="dxa" w:w="1615"/>
            <w:tcMar>
              <w:top w:type="dxa" w:w="50"/>
              <w:left w:type="dxa" w:w="90"/>
              <w:bottom w:type="dxa" w:w="50"/>
              <w:right w:type="dxa" w:w="90"/>
            </w:tcMar>
          </w:tcPr>
          <w:p>
            <w:pPr>
              <w:spacing w:after="0" w:before="0"/>
            </w:pPr>
            <w:r>
              <w:rPr>
                <w:sz w:val="19"/>
                <w:szCs w:val="19"/>
              </w:rPr>
              <w:t xml:space="preserve">Stem-volume inventory</w:t>
            </w:r>
          </w:p>
        </w:tc>
      </w:tr>
      <w:tr>
        <w:trPr>
          <w:cantSplit/>
        </w:trPr>
        <w:tc>
          <w:tcPr>
            <w:tcW w:type="dxa" w:w="1611"/>
            <w:tcMar>
              <w:top w:type="dxa" w:w="50"/>
              <w:left w:type="dxa" w:w="90"/>
              <w:bottom w:type="dxa" w:w="50"/>
              <w:right w:type="dxa" w:w="90"/>
            </w:tcMar>
          </w:tcPr>
          <w:p>
            <w:pPr>
              <w:spacing w:after="0" w:before="0"/>
            </w:pPr>
            <w:r>
              <w:rPr>
                <w:sz w:val="19"/>
                <w:szCs w:val="19"/>
              </w:rPr>
              <w:t xml:space="preserve">Control sites</w:t>
            </w:r>
          </w:p>
        </w:tc>
        <w:tc>
          <w:tcPr>
            <w:tcW w:type="dxa" w:w="1687"/>
            <w:tcMar>
              <w:top w:type="dxa" w:w="50"/>
              <w:left w:type="dxa" w:w="90"/>
              <w:bottom w:type="dxa" w:w="50"/>
              <w:right w:type="dxa" w:w="90"/>
            </w:tcMar>
          </w:tcPr>
          <w:p>
            <w:pPr>
              <w:spacing w:after="0" w:before="0"/>
            </w:pPr>
            <w:r>
              <w:rPr>
                <w:b/>
                <w:bCs/>
                <w:sz w:val="19"/>
                <w:szCs w:val="19"/>
              </w:rPr>
              <w:t xml:space="preserve">Yes (≥ 3)</w:t>
            </w:r>
          </w:p>
        </w:tc>
        <w:tc>
          <w:tcPr>
            <w:tcW w:type="dxa" w:w="1150"/>
            <w:tcMar>
              <w:top w:type="dxa" w:w="50"/>
              <w:left w:type="dxa" w:w="90"/>
              <w:bottom w:type="dxa" w:w="50"/>
              <w:right w:type="dxa" w:w="90"/>
            </w:tcMar>
          </w:tcPr>
          <w:p>
            <w:pPr>
              <w:spacing w:after="0" w:before="0"/>
            </w:pPr>
            <w:r>
              <w:rPr>
                <w:sz w:val="19"/>
                <w:szCs w:val="19"/>
              </w:rPr>
              <w:t xml:space="preserve">No</w:t>
            </w:r>
          </w:p>
        </w:tc>
        <w:tc>
          <w:tcPr>
            <w:tcW w:type="dxa" w:w="2071"/>
            <w:tcMar>
              <w:top w:type="dxa" w:w="50"/>
              <w:left w:type="dxa" w:w="90"/>
              <w:bottom w:type="dxa" w:w="50"/>
              <w:right w:type="dxa" w:w="90"/>
            </w:tcMar>
          </w:tcPr>
          <w:p>
            <w:pPr>
              <w:spacing w:after="0" w:before="0"/>
            </w:pPr>
            <w:r>
              <w:rPr>
                <w:sz w:val="19"/>
                <w:szCs w:val="19"/>
              </w:rPr>
              <w:t xml:space="preserve">No</w:t>
            </w:r>
          </w:p>
        </w:tc>
        <w:tc>
          <w:tcPr>
            <w:tcW w:type="dxa" w:w="2378"/>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304"/>
            <w:tcMar>
              <w:top w:type="dxa" w:w="50"/>
              <w:left w:type="dxa" w:w="90"/>
              <w:bottom w:type="dxa" w:w="50"/>
              <w:right w:type="dxa" w:w="90"/>
            </w:tcMar>
          </w:tcPr>
          <w:p>
            <w:pPr>
              <w:spacing w:after="0" w:before="0"/>
            </w:pPr>
            <w:r>
              <w:rPr>
                <w:sz w:val="19"/>
                <w:szCs w:val="19"/>
              </w:rPr>
              <w:t xml:space="preserve">No</w:t>
            </w:r>
          </w:p>
        </w:tc>
        <w:tc>
          <w:tcPr>
            <w:tcW w:type="dxa" w:w="1615"/>
            <w:tcMar>
              <w:top w:type="dxa" w:w="50"/>
              <w:left w:type="dxa" w:w="90"/>
              <w:bottom w:type="dxa" w:w="50"/>
              <w:right w:type="dxa" w:w="90"/>
            </w:tcMar>
          </w:tcPr>
          <w:p>
            <w:pPr>
              <w:spacing w:after="0" w:before="0"/>
            </w:pPr>
            <w:r>
              <w:rPr>
                <w:sz w:val="19"/>
                <w:szCs w:val="19"/>
              </w:rPr>
              <w:t xml:space="preserve">No</w:t>
            </w:r>
          </w:p>
        </w:tc>
      </w:tr>
      <w:tr>
        <w:trPr>
          <w:cantSplit/>
        </w:trPr>
        <w:tc>
          <w:tcPr>
            <w:tcW w:type="dxa" w:w="1611"/>
            <w:tcMar>
              <w:top w:type="dxa" w:w="50"/>
              <w:left w:type="dxa" w:w="90"/>
              <w:bottom w:type="dxa" w:w="50"/>
              <w:right w:type="dxa" w:w="90"/>
            </w:tcMar>
          </w:tcPr>
          <w:p>
            <w:pPr>
              <w:spacing w:after="0" w:before="0"/>
            </w:pPr>
            <w:r>
              <w:rPr>
                <w:sz w:val="19"/>
                <w:szCs w:val="19"/>
              </w:rPr>
              <w:t xml:space="preserve">Two campaigns</w:t>
            </w:r>
          </w:p>
        </w:tc>
        <w:tc>
          <w:tcPr>
            <w:tcW w:type="dxa" w:w="1687"/>
            <w:tcMar>
              <w:top w:type="dxa" w:w="50"/>
              <w:left w:type="dxa" w:w="90"/>
              <w:bottom w:type="dxa" w:w="50"/>
              <w:right w:type="dxa" w:w="90"/>
            </w:tcMar>
          </w:tcPr>
          <w:p>
            <w:pPr>
              <w:spacing w:after="0" w:before="0"/>
            </w:pPr>
            <w:r>
              <w:rPr>
                <w:sz w:val="19"/>
                <w:szCs w:val="19"/>
              </w:rPr>
              <w:t xml:space="preserve">Yes</w:t>
            </w:r>
          </w:p>
        </w:tc>
        <w:tc>
          <w:tcPr>
            <w:tcW w:type="dxa" w:w="1150"/>
            <w:tcMar>
              <w:top w:type="dxa" w:w="50"/>
              <w:left w:type="dxa" w:w="90"/>
              <w:bottom w:type="dxa" w:w="50"/>
              <w:right w:type="dxa" w:w="90"/>
            </w:tcMar>
          </w:tcPr>
          <w:p>
            <w:pPr>
              <w:spacing w:after="0" w:before="0"/>
            </w:pPr>
            <w:r>
              <w:rPr>
                <w:sz w:val="19"/>
                <w:szCs w:val="19"/>
              </w:rPr>
              <w:t xml:space="preserve">Yes</w:t>
            </w:r>
          </w:p>
        </w:tc>
        <w:tc>
          <w:tcPr>
            <w:tcW w:type="dxa" w:w="2071"/>
            <w:tcMar>
              <w:top w:type="dxa" w:w="50"/>
              <w:left w:type="dxa" w:w="90"/>
              <w:bottom w:type="dxa" w:w="50"/>
              <w:right w:type="dxa" w:w="90"/>
            </w:tcMar>
          </w:tcPr>
          <w:p>
            <w:pPr>
              <w:spacing w:after="0" w:before="0"/>
            </w:pPr>
            <w:r>
              <w:rPr>
                <w:sz w:val="19"/>
                <w:szCs w:val="19"/>
              </w:rPr>
              <w:t xml:space="preserve">No</w:t>
            </w:r>
          </w:p>
        </w:tc>
        <w:tc>
          <w:tcPr>
            <w:tcW w:type="dxa" w:w="2378"/>
            <w:tcMar>
              <w:top w:type="dxa" w:w="50"/>
              <w:left w:type="dxa" w:w="90"/>
              <w:bottom w:type="dxa" w:w="50"/>
              <w:right w:type="dxa" w:w="90"/>
            </w:tcMar>
          </w:tcPr>
          <w:p>
            <w:pPr>
              <w:spacing w:after="0" w:before="0"/>
            </w:pPr>
            <w:r>
              <w:rPr>
                <w:sz w:val="19"/>
                <w:szCs w:val="19"/>
              </w:rPr>
              <w:t xml:space="preserve">Yes</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304"/>
            <w:tcMar>
              <w:top w:type="dxa" w:w="50"/>
              <w:left w:type="dxa" w:w="90"/>
              <w:bottom w:type="dxa" w:w="50"/>
              <w:right w:type="dxa" w:w="90"/>
            </w:tcMar>
          </w:tcPr>
          <w:p>
            <w:pPr>
              <w:spacing w:after="0" w:before="0"/>
            </w:pPr>
            <w:r>
              <w:rPr>
                <w:sz w:val="19"/>
                <w:szCs w:val="19"/>
              </w:rPr>
              <w:t xml:space="preserve">Yes</w:t>
            </w:r>
          </w:p>
        </w:tc>
        <w:tc>
          <w:tcPr>
            <w:tcW w:type="dxa" w:w="1615"/>
            <w:tcMar>
              <w:top w:type="dxa" w:w="50"/>
              <w:left w:type="dxa" w:w="90"/>
              <w:bottom w:type="dxa" w:w="50"/>
              <w:right w:type="dxa" w:w="90"/>
            </w:tcMar>
          </w:tcPr>
          <w:p>
            <w:pPr>
              <w:spacing w:after="0" w:before="0"/>
            </w:pPr>
            <w:r>
              <w:rPr>
                <w:sz w:val="19"/>
                <w:szCs w:val="19"/>
              </w:rPr>
              <w:t xml:space="preserve">Cumulative</w:t>
            </w:r>
          </w:p>
        </w:tc>
      </w:tr>
      <w:tr>
        <w:trPr>
          <w:cantSplit/>
        </w:trPr>
        <w:tc>
          <w:tcPr>
            <w:tcW w:type="dxa" w:w="1611"/>
            <w:tcMar>
              <w:top w:type="dxa" w:w="50"/>
              <w:left w:type="dxa" w:w="90"/>
              <w:bottom w:type="dxa" w:w="50"/>
              <w:right w:type="dxa" w:w="90"/>
            </w:tcMar>
          </w:tcPr>
          <w:p>
            <w:pPr>
              <w:spacing w:after="0" w:before="0"/>
            </w:pPr>
            <w:r>
              <w:rPr>
                <w:sz w:val="19"/>
                <w:szCs w:val="19"/>
              </w:rPr>
              <w:t xml:space="preserve">Uncertainty</w:t>
            </w:r>
          </w:p>
        </w:tc>
        <w:tc>
          <w:tcPr>
            <w:tcW w:type="dxa" w:w="1687"/>
            <w:tcMar>
              <w:top w:type="dxa" w:w="50"/>
              <w:left w:type="dxa" w:w="90"/>
              <w:bottom w:type="dxa" w:w="50"/>
              <w:right w:type="dxa" w:w="90"/>
            </w:tcMar>
          </w:tcPr>
          <w:p>
            <w:pPr>
              <w:spacing w:after="0" w:before="0"/>
            </w:pPr>
            <w:r>
              <w:rPr>
                <w:sz w:val="19"/>
                <w:szCs w:val="19"/>
              </w:rPr>
              <w:t xml:space="preserve">Sampling, deducted</w:t>
            </w:r>
          </w:p>
        </w:tc>
        <w:tc>
          <w:tcPr>
            <w:tcW w:type="dxa" w:w="1150"/>
            <w:tcMar>
              <w:top w:type="dxa" w:w="50"/>
              <w:left w:type="dxa" w:w="90"/>
              <w:bottom w:type="dxa" w:w="50"/>
              <w:right w:type="dxa" w:w="90"/>
            </w:tcMar>
          </w:tcPr>
          <w:p>
            <w:pPr>
              <w:spacing w:after="0" w:before="0"/>
            </w:pPr>
            <w:r>
              <w:rPr>
                <w:sz w:val="19"/>
                <w:szCs w:val="19"/>
              </w:rPr>
              <w:t xml:space="preserve">&gt; 20 % deducted</w:t>
            </w:r>
          </w:p>
        </w:tc>
        <w:tc>
          <w:tcPr>
            <w:tcW w:type="dxa" w:w="2071"/>
            <w:tcMar>
              <w:top w:type="dxa" w:w="50"/>
              <w:left w:type="dxa" w:w="90"/>
              <w:bottom w:type="dxa" w:w="50"/>
              <w:right w:type="dxa" w:w="90"/>
            </w:tcMar>
          </w:tcPr>
          <w:p>
            <w:pPr>
              <w:spacing w:after="0" w:before="0"/>
            </w:pPr>
            <w:r>
              <w:rPr>
                <w:sz w:val="19"/>
                <w:szCs w:val="19"/>
              </w:rPr>
              <w:t xml:space="preserve">Factor ± %, &gt; 20 % deducted</w:t>
            </w:r>
          </w:p>
        </w:tc>
        <w:tc>
          <w:tcPr>
            <w:tcW w:type="dxa" w:w="2378"/>
            <w:tcMar>
              <w:top w:type="dxa" w:w="50"/>
              <w:left w:type="dxa" w:w="90"/>
              <w:bottom w:type="dxa" w:w="50"/>
              <w:right w:type="dxa" w:w="90"/>
            </w:tcMar>
          </w:tcPr>
          <w:p>
            <w:pPr>
              <w:spacing w:after="0" w:before="0"/>
            </w:pPr>
            <w:r>
              <w:rPr>
                <w:sz w:val="19"/>
                <w:szCs w:val="19"/>
              </w:rPr>
              <w:t xml:space="preserve">&gt; 10 % deducted; &gt; 100 % = none</w:t>
            </w:r>
          </w:p>
        </w:tc>
        <w:tc>
          <w:tcPr>
            <w:tcW w:type="dxa" w:w="1074"/>
            <w:tcMar>
              <w:top w:type="dxa" w:w="50"/>
              <w:left w:type="dxa" w:w="90"/>
              <w:bottom w:type="dxa" w:w="50"/>
              <w:right w:type="dxa" w:w="90"/>
            </w:tcMar>
          </w:tcPr>
          <w:p>
            <w:pPr>
              <w:spacing w:after="0" w:before="0"/>
            </w:pPr>
            <w:r>
              <w:rPr>
                <w:b/>
                <w:bCs/>
                <w:sz w:val="19"/>
                <w:szCs w:val="19"/>
              </w:rPr>
              <w:t xml:space="preserve">None</w:t>
            </w:r>
          </w:p>
        </w:tc>
        <w:tc>
          <w:tcPr>
            <w:tcW w:type="dxa" w:w="1074"/>
            <w:tcMar>
              <w:top w:type="dxa" w:w="50"/>
              <w:left w:type="dxa" w:w="90"/>
              <w:bottom w:type="dxa" w:w="50"/>
              <w:right w:type="dxa" w:w="90"/>
            </w:tcMar>
          </w:tcPr>
          <w:p>
            <w:pPr>
              <w:spacing w:after="0" w:before="0"/>
            </w:pPr>
            <w:r>
              <w:rPr>
                <w:sz w:val="19"/>
                <w:szCs w:val="19"/>
              </w:rPr>
              <w:t xml:space="preserve">15 %</w:t>
            </w:r>
          </w:p>
        </w:tc>
        <w:tc>
          <w:tcPr>
            <w:tcW w:type="dxa" w:w="1074"/>
            <w:tcMar>
              <w:top w:type="dxa" w:w="50"/>
              <w:left w:type="dxa" w:w="90"/>
              <w:bottom w:type="dxa" w:w="50"/>
              <w:right w:type="dxa" w:w="90"/>
            </w:tcMar>
          </w:tcPr>
          <w:p>
            <w:pPr>
              <w:spacing w:after="0" w:before="0"/>
            </w:pPr>
            <w:r>
              <w:rPr>
                <w:sz w:val="19"/>
                <w:szCs w:val="19"/>
              </w:rPr>
              <w:t xml:space="preserve">15 %</w:t>
            </w:r>
          </w:p>
        </w:tc>
        <w:tc>
          <w:tcPr>
            <w:tcW w:type="dxa" w:w="1304"/>
            <w:tcMar>
              <w:top w:type="dxa" w:w="50"/>
              <w:left w:type="dxa" w:w="90"/>
              <w:bottom w:type="dxa" w:w="50"/>
              <w:right w:type="dxa" w:w="90"/>
            </w:tcMar>
          </w:tcPr>
          <w:p>
            <w:pPr>
              <w:spacing w:after="0" w:before="0"/>
            </w:pPr>
            <w:r>
              <w:rPr>
                <w:sz w:val="19"/>
                <w:szCs w:val="19"/>
              </w:rPr>
              <w:t xml:space="preserve">Discount</w:t>
            </w:r>
          </w:p>
        </w:tc>
        <w:tc>
          <w:tcPr>
            <w:tcW w:type="dxa" w:w="1615"/>
            <w:tcMar>
              <w:top w:type="dxa" w:w="50"/>
              <w:left w:type="dxa" w:w="90"/>
              <w:bottom w:type="dxa" w:w="50"/>
              <w:right w:type="dxa" w:w="90"/>
            </w:tcMar>
          </w:tcPr>
          <w:p>
            <w:pPr>
              <w:spacing w:after="0" w:before="0"/>
            </w:pPr>
            <w:r>
              <w:rPr>
                <w:sz w:val="19"/>
                <w:szCs w:val="19"/>
              </w:rPr>
              <w:t xml:space="preserve">&gt; 20 % deducted</w:t>
            </w:r>
          </w:p>
        </w:tc>
      </w:tr>
      <w:tr>
        <w:trPr>
          <w:cantSplit/>
        </w:trPr>
        <w:tc>
          <w:tcPr>
            <w:tcW w:type="dxa" w:w="1611"/>
            <w:tcMar>
              <w:top w:type="dxa" w:w="50"/>
              <w:left w:type="dxa" w:w="90"/>
              <w:bottom w:type="dxa" w:w="50"/>
              <w:right w:type="dxa" w:w="90"/>
            </w:tcMar>
          </w:tcPr>
          <w:p>
            <w:pPr>
              <w:spacing w:after="0" w:before="0"/>
            </w:pPr>
            <w:r>
              <w:rPr>
                <w:sz w:val="19"/>
                <w:szCs w:val="19"/>
              </w:rPr>
              <w:t xml:space="preserve">Buffer</w:t>
            </w:r>
          </w:p>
        </w:tc>
        <w:tc>
          <w:tcPr>
            <w:tcW w:type="dxa" w:w="1687"/>
            <w:tcMar>
              <w:top w:type="dxa" w:w="50"/>
              <w:left w:type="dxa" w:w="90"/>
              <w:bottom w:type="dxa" w:w="50"/>
              <w:right w:type="dxa" w:w="90"/>
            </w:tcMar>
          </w:tcPr>
          <w:p>
            <w:pPr>
              <w:spacing w:after="0" w:before="0"/>
            </w:pPr>
            <w:r>
              <w:rPr>
                <w:sz w:val="19"/>
                <w:szCs w:val="19"/>
              </w:rPr>
              <w:t xml:space="preserve">NPR % (AFOLU tool)</w:t>
            </w:r>
          </w:p>
        </w:tc>
        <w:tc>
          <w:tcPr>
            <w:tcW w:type="dxa" w:w="1150"/>
            <w:tcMar>
              <w:top w:type="dxa" w:w="50"/>
              <w:left w:type="dxa" w:w="90"/>
              <w:bottom w:type="dxa" w:w="50"/>
              <w:right w:type="dxa" w:w="90"/>
            </w:tcMar>
          </w:tcPr>
          <w:p>
            <w:pPr>
              <w:spacing w:after="0" w:before="0"/>
            </w:pPr>
            <w:r>
              <w:rPr>
                <w:sz w:val="19"/>
                <w:szCs w:val="19"/>
              </w:rPr>
              <w:t xml:space="preserve">20 %</w:t>
            </w:r>
          </w:p>
        </w:tc>
        <w:tc>
          <w:tcPr>
            <w:tcW w:type="dxa" w:w="2071"/>
            <w:tcMar>
              <w:top w:type="dxa" w:w="50"/>
              <w:left w:type="dxa" w:w="90"/>
              <w:bottom w:type="dxa" w:w="50"/>
              <w:right w:type="dxa" w:w="90"/>
            </w:tcMar>
          </w:tcPr>
          <w:p>
            <w:pPr>
              <w:spacing w:after="0" w:before="0"/>
            </w:pPr>
            <w:r>
              <w:rPr>
                <w:sz w:val="19"/>
                <w:szCs w:val="19"/>
              </w:rPr>
              <w:t xml:space="preserve">20 %</w:t>
            </w:r>
          </w:p>
        </w:tc>
        <w:tc>
          <w:tcPr>
            <w:tcW w:type="dxa" w:w="2378"/>
            <w:tcMar>
              <w:top w:type="dxa" w:w="50"/>
              <w:left w:type="dxa" w:w="90"/>
              <w:bottom w:type="dxa" w:w="50"/>
              <w:right w:type="dxa" w:w="90"/>
            </w:tcMar>
          </w:tcPr>
          <w:p>
            <w:pPr>
              <w:spacing w:after="0" w:before="0"/>
            </w:pPr>
            <w:r>
              <w:rPr>
                <w:sz w:val="19"/>
                <w:szCs w:val="19"/>
              </w:rPr>
              <w:t xml:space="preserve">NPR % (min 12)</w:t>
            </w:r>
          </w:p>
        </w:tc>
        <w:tc>
          <w:tcPr>
            <w:tcW w:type="dxa" w:w="1074"/>
            <w:tcMar>
              <w:top w:type="dxa" w:w="50"/>
              <w:left w:type="dxa" w:w="90"/>
              <w:bottom w:type="dxa" w:w="50"/>
              <w:right w:type="dxa" w:w="90"/>
            </w:tcMar>
          </w:tcPr>
          <w:p>
            <w:pPr>
              <w:spacing w:after="0" w:before="0"/>
            </w:pPr>
            <w:r>
              <w:rPr>
                <w:b/>
                <w:bCs/>
                <w:sz w:val="19"/>
                <w:szCs w:val="19"/>
              </w:rPr>
              <w:t xml:space="preserve">None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304"/>
            <w:tcMar>
              <w:top w:type="dxa" w:w="50"/>
              <w:left w:type="dxa" w:w="90"/>
              <w:bottom w:type="dxa" w:w="50"/>
              <w:right w:type="dxa" w:w="90"/>
            </w:tcMar>
          </w:tcPr>
          <w:p>
            <w:pPr>
              <w:spacing w:after="0" w:before="0"/>
            </w:pPr>
            <w:r>
              <w:rPr>
                <w:sz w:val="19"/>
                <w:szCs w:val="19"/>
              </w:rPr>
              <w:t xml:space="preserve">Replacement rule</w:t>
            </w:r>
          </w:p>
        </w:tc>
        <w:tc>
          <w:tcPr>
            <w:tcW w:type="dxa" w:w="1615"/>
            <w:tcMar>
              <w:top w:type="dxa" w:w="50"/>
              <w:left w:type="dxa" w:w="90"/>
              <w:bottom w:type="dxa" w:w="50"/>
              <w:right w:type="dxa" w:w="90"/>
            </w:tcMar>
          </w:tcPr>
          <w:p>
            <w:pPr>
              <w:spacing w:after="0" w:before="0"/>
            </w:pPr>
            <w:r>
              <w:rPr>
                <w:sz w:val="19"/>
                <w:szCs w:val="19"/>
              </w:rPr>
              <w:t xml:space="preserve">20 %</w:t>
            </w:r>
          </w:p>
        </w:tc>
      </w:tr>
      <w:tr>
        <w:trPr>
          <w:cantSplit/>
        </w:trPr>
        <w:tc>
          <w:tcPr>
            <w:tcW w:type="dxa" w:w="1611"/>
            <w:tcMar>
              <w:top w:type="dxa" w:w="50"/>
              <w:left w:type="dxa" w:w="90"/>
              <w:bottom w:type="dxa" w:w="50"/>
              <w:right w:type="dxa" w:w="90"/>
            </w:tcMar>
          </w:tcPr>
          <w:p>
            <w:pPr>
              <w:spacing w:after="0" w:before="0"/>
            </w:pPr>
            <w:r>
              <w:rPr>
                <w:sz w:val="19"/>
                <w:szCs w:val="19"/>
              </w:rPr>
              <w:t xml:space="preserve">Paris alignment check</w:t>
            </w:r>
          </w:p>
        </w:tc>
        <w:tc>
          <w:tcPr>
            <w:tcW w:type="dxa" w:w="1687"/>
            <w:tcMar>
              <w:top w:type="dxa" w:w="50"/>
              <w:left w:type="dxa" w:w="90"/>
              <w:bottom w:type="dxa" w:w="50"/>
              <w:right w:type="dxa" w:w="90"/>
            </w:tcMar>
          </w:tcPr>
          <w:p>
            <w:pPr>
              <w:spacing w:after="0" w:before="0"/>
            </w:pPr>
            <w:r>
              <w:rPr>
                <w:sz w:val="19"/>
                <w:szCs w:val="19"/>
              </w:rPr>
              <w:t xml:space="preserve">—</w:t>
            </w:r>
          </w:p>
        </w:tc>
        <w:tc>
          <w:tcPr>
            <w:tcW w:type="dxa" w:w="1150"/>
            <w:tcMar>
              <w:top w:type="dxa" w:w="50"/>
              <w:left w:type="dxa" w:w="90"/>
              <w:bottom w:type="dxa" w:w="50"/>
              <w:right w:type="dxa" w:w="90"/>
            </w:tcMar>
          </w:tcPr>
          <w:p>
            <w:pPr>
              <w:spacing w:after="0" w:before="0"/>
            </w:pPr>
            <w:r>
              <w:rPr>
                <w:sz w:val="19"/>
                <w:szCs w:val="19"/>
              </w:rPr>
              <w:t xml:space="preserve">Yes (2026+)</w:t>
            </w:r>
          </w:p>
        </w:tc>
        <w:tc>
          <w:tcPr>
            <w:tcW w:type="dxa" w:w="2071"/>
            <w:tcMar>
              <w:top w:type="dxa" w:w="50"/>
              <w:left w:type="dxa" w:w="90"/>
              <w:bottom w:type="dxa" w:w="50"/>
              <w:right w:type="dxa" w:w="90"/>
            </w:tcMar>
          </w:tcPr>
          <w:p>
            <w:pPr>
              <w:spacing w:after="0" w:before="0"/>
            </w:pPr>
            <w:r>
              <w:rPr>
                <w:sz w:val="19"/>
                <w:szCs w:val="19"/>
              </w:rPr>
              <w:t xml:space="preserve">Yes (2026+)</w:t>
            </w:r>
          </w:p>
        </w:tc>
        <w:tc>
          <w:tcPr>
            <w:tcW w:type="dxa" w:w="2378"/>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304"/>
            <w:tcMar>
              <w:top w:type="dxa" w:w="50"/>
              <w:left w:type="dxa" w:w="90"/>
              <w:bottom w:type="dxa" w:w="50"/>
              <w:right w:type="dxa" w:w="90"/>
            </w:tcMar>
          </w:tcPr>
          <w:p>
            <w:pPr>
              <w:spacing w:after="0" w:before="0"/>
            </w:pPr>
            <w:r>
              <w:rPr>
                <w:sz w:val="19"/>
                <w:szCs w:val="19"/>
              </w:rPr>
              <w:t xml:space="preserve">—</w:t>
            </w:r>
          </w:p>
        </w:tc>
        <w:tc>
          <w:tcPr>
            <w:tcW w:type="dxa" w:w="1615"/>
            <w:tcMar>
              <w:top w:type="dxa" w:w="50"/>
              <w:left w:type="dxa" w:w="90"/>
              <w:bottom w:type="dxa" w:w="50"/>
              <w:right w:type="dxa" w:w="90"/>
            </w:tcMar>
          </w:tcPr>
          <w:p>
            <w:pPr>
              <w:spacing w:after="0" w:before="0"/>
            </w:pPr>
            <w:r>
              <w:rPr>
                <w:sz w:val="19"/>
                <w:szCs w:val="19"/>
              </w:rPr>
              <w:t xml:space="preserve">Yes (2026+)</w:t>
            </w:r>
          </w:p>
        </w:tc>
      </w:tr>
      <w:tr>
        <w:trPr>
          <w:cantSplit/>
        </w:trPr>
        <w:tc>
          <w:tcPr>
            <w:tcW w:type="dxa" w:w="1611"/>
            <w:tcMar>
              <w:top w:type="dxa" w:w="50"/>
              <w:left w:type="dxa" w:w="90"/>
              <w:bottom w:type="dxa" w:w="50"/>
              <w:right w:type="dxa" w:w="90"/>
            </w:tcMar>
          </w:tcPr>
          <w:p>
            <w:pPr>
              <w:spacing w:after="0" w:before="0"/>
            </w:pPr>
            <w:r>
              <w:rPr>
                <w:sz w:val="19"/>
                <w:szCs w:val="19"/>
              </w:rPr>
              <w:t xml:space="preserve">Credit unit</w:t>
            </w:r>
          </w:p>
        </w:tc>
        <w:tc>
          <w:tcPr>
            <w:tcW w:type="dxa" w:w="1687"/>
            <w:tcMar>
              <w:top w:type="dxa" w:w="50"/>
              <w:left w:type="dxa" w:w="90"/>
              <w:bottom w:type="dxa" w:w="50"/>
              <w:right w:type="dxa" w:w="90"/>
            </w:tcMar>
          </w:tcPr>
          <w:p>
            <w:pPr>
              <w:spacing w:after="0" w:before="0"/>
            </w:pPr>
            <w:r>
              <w:rPr>
                <w:sz w:val="19"/>
                <w:szCs w:val="19"/>
              </w:rPr>
              <w:t xml:space="preserve">VCU</w:t>
            </w:r>
          </w:p>
        </w:tc>
        <w:tc>
          <w:tcPr>
            <w:tcW w:type="dxa" w:w="1150"/>
            <w:tcMar>
              <w:top w:type="dxa" w:w="50"/>
              <w:left w:type="dxa" w:w="90"/>
              <w:bottom w:type="dxa" w:w="50"/>
              <w:right w:type="dxa" w:w="90"/>
            </w:tcMar>
          </w:tcPr>
          <w:p>
            <w:pPr>
              <w:spacing w:after="0" w:before="0"/>
            </w:pPr>
            <w:r>
              <w:rPr>
                <w:sz w:val="19"/>
                <w:szCs w:val="19"/>
              </w:rPr>
              <w:t xml:space="preserve">GS VER</w:t>
            </w:r>
          </w:p>
        </w:tc>
        <w:tc>
          <w:tcPr>
            <w:tcW w:type="dxa" w:w="2071"/>
            <w:tcMar>
              <w:top w:type="dxa" w:w="50"/>
              <w:left w:type="dxa" w:w="90"/>
              <w:bottom w:type="dxa" w:w="50"/>
              <w:right w:type="dxa" w:w="90"/>
            </w:tcMar>
          </w:tcPr>
          <w:p>
            <w:pPr>
              <w:spacing w:after="0" w:before="0"/>
            </w:pPr>
            <w:r>
              <w:rPr>
                <w:sz w:val="19"/>
                <w:szCs w:val="19"/>
              </w:rPr>
              <w:t xml:space="preserve">GS VER</w:t>
            </w:r>
          </w:p>
        </w:tc>
        <w:tc>
          <w:tcPr>
            <w:tcW w:type="dxa" w:w="2378"/>
            <w:tcMar>
              <w:top w:type="dxa" w:w="50"/>
              <w:left w:type="dxa" w:w="90"/>
              <w:bottom w:type="dxa" w:w="50"/>
              <w:right w:type="dxa" w:w="90"/>
            </w:tcMar>
          </w:tcPr>
          <w:p>
            <w:pPr>
              <w:spacing w:after="0" w:before="0"/>
            </w:pPr>
            <w:r>
              <w:rPr>
                <w:sz w:val="19"/>
                <w:szCs w:val="19"/>
              </w:rPr>
              <w:t xml:space="preserve">VCU</w:t>
            </w:r>
          </w:p>
        </w:tc>
        <w:tc>
          <w:tcPr>
            <w:tcW w:type="dxa" w:w="1074"/>
            <w:tcMar>
              <w:top w:type="dxa" w:w="50"/>
              <w:left w:type="dxa" w:w="90"/>
              <w:bottom w:type="dxa" w:w="50"/>
              <w:right w:type="dxa" w:w="90"/>
            </w:tcMar>
          </w:tcPr>
          <w:p>
            <w:pPr>
              <w:spacing w:after="0" w:before="0"/>
            </w:pPr>
            <w:r>
              <w:rPr>
                <w:sz w:val="19"/>
                <w:szCs w:val="19"/>
              </w:rPr>
              <w:t xml:space="preserve">VCU</w:t>
            </w:r>
          </w:p>
        </w:tc>
        <w:tc>
          <w:tcPr>
            <w:tcW w:type="dxa" w:w="1074"/>
            <w:tcMar>
              <w:top w:type="dxa" w:w="50"/>
              <w:left w:type="dxa" w:w="90"/>
              <w:bottom w:type="dxa" w:w="50"/>
              <w:right w:type="dxa" w:w="90"/>
            </w:tcMar>
          </w:tcPr>
          <w:p>
            <w:pPr>
              <w:spacing w:after="0" w:before="0"/>
            </w:pPr>
            <w:r>
              <w:rPr>
                <w:sz w:val="19"/>
                <w:szCs w:val="19"/>
              </w:rPr>
              <w:t xml:space="preserve">VCU</w:t>
            </w:r>
          </w:p>
        </w:tc>
        <w:tc>
          <w:tcPr>
            <w:tcW w:type="dxa" w:w="1074"/>
            <w:tcMar>
              <w:top w:type="dxa" w:w="50"/>
              <w:left w:type="dxa" w:w="90"/>
              <w:bottom w:type="dxa" w:w="50"/>
              <w:right w:type="dxa" w:w="90"/>
            </w:tcMar>
          </w:tcPr>
          <w:p>
            <w:pPr>
              <w:spacing w:after="0" w:before="0"/>
            </w:pPr>
            <w:r>
              <w:rPr>
                <w:sz w:val="19"/>
                <w:szCs w:val="19"/>
              </w:rPr>
              <w:t xml:space="preserve">CCC</w:t>
            </w:r>
          </w:p>
        </w:tc>
        <w:tc>
          <w:tcPr>
            <w:tcW w:type="dxa" w:w="1304"/>
            <w:tcMar>
              <w:top w:type="dxa" w:w="50"/>
              <w:left w:type="dxa" w:w="90"/>
              <w:bottom w:type="dxa" w:w="50"/>
              <w:right w:type="dxa" w:w="90"/>
            </w:tcMar>
          </w:tcPr>
          <w:p>
            <w:pPr>
              <w:spacing w:after="0" w:before="0"/>
            </w:pPr>
            <w:r>
              <w:rPr>
                <w:sz w:val="19"/>
                <w:szCs w:val="19"/>
              </w:rPr>
              <w:t xml:space="preserve">CCC</w:t>
            </w:r>
          </w:p>
        </w:tc>
        <w:tc>
          <w:tcPr>
            <w:tcW w:type="dxa" w:w="1615"/>
            <w:tcMar>
              <w:top w:type="dxa" w:w="50"/>
              <w:left w:type="dxa" w:w="90"/>
              <w:bottom w:type="dxa" w:w="50"/>
              <w:right w:type="dxa" w:w="90"/>
            </w:tcMar>
          </w:tcPr>
          <w:p>
            <w:pPr>
              <w:spacing w:after="0" w:before="0"/>
            </w:pPr>
            <w:r>
              <w:rPr>
                <w:sz w:val="19"/>
                <w:szCs w:val="19"/>
              </w:rPr>
              <w:t xml:space="preserve">GS VER</w:t>
            </w:r>
          </w:p>
        </w:tc>
      </w:tr>
    </w:tbl>
    <w:p>
      <w:pPr>
        <w:spacing w:after="120"/>
      </w:pPr>
    </w:p>
    <w:p>
      <w:pPr>
        <w:pStyle w:val="Heading2"/>
        <w:keepNext/>
      </w:pPr>
      <w:r>
        <w:t xml:space="preserve">14. Choosing a methodology</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7519"/>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Your project</w:t>
            </w:r>
          </w:p>
        </w:tc>
        <w:tc>
          <w:tcPr>
            <w:tcW w:type="dxa" w:w="7519"/>
            <w:shd w:fill="E3EFE7" w:color="auto" w:val="clear"/>
            <w:tcMar>
              <w:top w:type="dxa" w:w="50"/>
              <w:left w:type="dxa" w:w="90"/>
              <w:bottom w:type="dxa" w:w="50"/>
              <w:right w:type="dxa" w:w="90"/>
            </w:tcMar>
          </w:tcPr>
          <w:p>
            <w:pPr>
              <w:spacing w:after="0" w:before="0"/>
            </w:pPr>
            <w:r>
              <w:rPr>
                <w:b/>
                <w:bCs/>
                <w:sz w:val="19"/>
                <w:szCs w:val="19"/>
              </w:rPr>
              <w:t xml:space="preserve">Use</w:t>
            </w:r>
          </w:p>
        </w:tc>
      </w:tr>
      <w:tr>
        <w:trPr>
          <w:cantSplit/>
        </w:trPr>
        <w:tc>
          <w:tcPr>
            <w:tcW w:type="dxa" w:w="7519"/>
            <w:tcMar>
              <w:top w:type="dxa" w:w="50"/>
              <w:left w:type="dxa" w:w="90"/>
              <w:bottom w:type="dxa" w:w="50"/>
              <w:right w:type="dxa" w:w="90"/>
            </w:tcMar>
          </w:tcPr>
          <w:p>
            <w:pPr>
              <w:spacing w:after="0" w:before="0"/>
            </w:pPr>
            <w:r>
              <w:rPr>
                <w:sz w:val="19"/>
                <w:szCs w:val="19"/>
              </w:rPr>
              <w:t xml:space="preserve">Cropland practice change, soil sampling possible, control farms available</w:t>
            </w:r>
          </w:p>
        </w:tc>
        <w:tc>
          <w:tcPr>
            <w:tcW w:type="dxa" w:w="7519"/>
            <w:tcMar>
              <w:top w:type="dxa" w:w="50"/>
              <w:left w:type="dxa" w:w="90"/>
              <w:bottom w:type="dxa" w:w="50"/>
              <w:right w:type="dxa" w:w="90"/>
            </w:tcMar>
          </w:tcPr>
          <w:p>
            <w:pPr>
              <w:spacing w:after="0" w:before="0"/>
            </w:pPr>
            <w:r>
              <w:rPr>
                <w:b/>
                <w:bCs/>
                <w:sz w:val="19"/>
                <w:szCs w:val="19"/>
              </w:rPr>
              <w:t xml:space="preserve">VM0042 v2.2</w:t>
            </w:r>
          </w:p>
        </w:tc>
      </w:tr>
      <w:tr>
        <w:trPr>
          <w:cantSplit/>
        </w:trPr>
        <w:tc>
          <w:tcPr>
            <w:tcW w:type="dxa" w:w="7519"/>
            <w:tcMar>
              <w:top w:type="dxa" w:w="50"/>
              <w:left w:type="dxa" w:w="90"/>
              <w:bottom w:type="dxa" w:w="50"/>
              <w:right w:type="dxa" w:w="90"/>
            </w:tcMar>
          </w:tcPr>
          <w:p>
            <w:pPr>
              <w:spacing w:after="0" w:before="0"/>
            </w:pPr>
            <w:r>
              <w:rPr>
                <w:sz w:val="19"/>
                <w:szCs w:val="19"/>
              </w:rPr>
              <w:t xml:space="preserve">Cropland practice change, soil sampling possible, no control farms</w:t>
            </w:r>
          </w:p>
        </w:tc>
        <w:tc>
          <w:tcPr>
            <w:tcW w:type="dxa" w:w="7519"/>
            <w:tcMar>
              <w:top w:type="dxa" w:w="50"/>
              <w:left w:type="dxa" w:w="90"/>
              <w:bottom w:type="dxa" w:w="50"/>
              <w:right w:type="dxa" w:w="90"/>
            </w:tcMar>
          </w:tcPr>
          <w:p>
            <w:pPr>
              <w:spacing w:after="0" w:before="0"/>
            </w:pPr>
            <w:r>
              <w:rPr>
                <w:b/>
                <w:bCs/>
                <w:sz w:val="19"/>
                <w:szCs w:val="19"/>
              </w:rPr>
              <w:t xml:space="preserve">GS 402 v1.0</w:t>
            </w:r>
            <w:r>
              <w:rPr>
                <w:sz w:val="19"/>
                <w:szCs w:val="19"/>
              </w:rPr>
              <w:t xml:space="preserve"> — ZT-A1 (zero tillage) / IT-A1 (reduced tillage) / CC-A1 (cover crops)</w:t>
            </w:r>
          </w:p>
        </w:tc>
      </w:tr>
      <w:tr>
        <w:trPr>
          <w:cantSplit/>
        </w:trPr>
        <w:tc>
          <w:tcPr>
            <w:tcW w:type="dxa" w:w="7519"/>
            <w:tcMar>
              <w:top w:type="dxa" w:w="50"/>
              <w:left w:type="dxa" w:w="90"/>
              <w:bottom w:type="dxa" w:w="50"/>
              <w:right w:type="dxa" w:w="90"/>
            </w:tcMar>
          </w:tcPr>
          <w:p>
            <w:pPr>
              <w:spacing w:after="0" w:before="0"/>
            </w:pPr>
            <w:r>
              <w:rPr>
                <w:sz w:val="19"/>
                <w:szCs w:val="19"/>
              </w:rPr>
              <w:t xml:space="preserve">Cropland practice change, no soil sampling (smallholders, pilots)</w:t>
            </w:r>
          </w:p>
        </w:tc>
        <w:tc>
          <w:tcPr>
            <w:tcW w:type="dxa" w:w="7519"/>
            <w:tcMar>
              <w:top w:type="dxa" w:w="50"/>
              <w:left w:type="dxa" w:w="90"/>
              <w:bottom w:type="dxa" w:w="50"/>
              <w:right w:type="dxa" w:w="90"/>
            </w:tcMar>
          </w:tcPr>
          <w:p>
            <w:pPr>
              <w:spacing w:after="0" w:before="0"/>
            </w:pPr>
            <w:r>
              <w:rPr>
                <w:b/>
                <w:bCs/>
                <w:sz w:val="19"/>
                <w:szCs w:val="19"/>
              </w:rPr>
              <w:t xml:space="preserve">GS 402 v1.0</w:t>
            </w:r>
            <w:r>
              <w:rPr>
                <w:sz w:val="19"/>
                <w:szCs w:val="19"/>
              </w:rPr>
              <w:t xml:space="preserve"> — IT-A3 / CC-A3</w:t>
            </w:r>
          </w:p>
        </w:tc>
      </w:tr>
      <w:tr>
        <w:trPr>
          <w:cantSplit/>
        </w:trPr>
        <w:tc>
          <w:tcPr>
            <w:tcW w:type="dxa" w:w="7519"/>
            <w:tcMar>
              <w:top w:type="dxa" w:w="50"/>
              <w:left w:type="dxa" w:w="90"/>
              <w:bottom w:type="dxa" w:w="50"/>
              <w:right w:type="dxa" w:w="90"/>
            </w:tcMar>
          </w:tcPr>
          <w:p>
            <w:pPr>
              <w:spacing w:after="0" w:before="0"/>
            </w:pPr>
            <w:r>
              <w:rPr>
                <w:sz w:val="19"/>
                <w:szCs w:val="19"/>
              </w:rPr>
              <w:t xml:space="preserve">Paddy rice — water saving, straw management (voluntary market)</w:t>
            </w:r>
          </w:p>
        </w:tc>
        <w:tc>
          <w:tcPr>
            <w:tcW w:type="dxa" w:w="7519"/>
            <w:tcMar>
              <w:top w:type="dxa" w:w="50"/>
              <w:left w:type="dxa" w:w="90"/>
              <w:bottom w:type="dxa" w:w="50"/>
              <w:right w:type="dxa" w:w="90"/>
            </w:tcMar>
          </w:tcPr>
          <w:p>
            <w:pPr>
              <w:spacing w:after="0" w:before="0"/>
            </w:pPr>
            <w:r>
              <w:rPr>
                <w:b/>
                <w:bCs/>
                <w:sz w:val="19"/>
                <w:szCs w:val="19"/>
              </w:rPr>
              <w:t xml:space="preserve">VM0051 v1.1</w:t>
            </w:r>
          </w:p>
        </w:tc>
      </w:tr>
      <w:tr>
        <w:trPr>
          <w:cantSplit/>
        </w:trPr>
        <w:tc>
          <w:tcPr>
            <w:tcW w:type="dxa" w:w="7519"/>
            <w:tcMar>
              <w:top w:type="dxa" w:w="50"/>
              <w:left w:type="dxa" w:w="90"/>
              <w:bottom w:type="dxa" w:w="50"/>
              <w:right w:type="dxa" w:w="90"/>
            </w:tcMar>
          </w:tcPr>
          <w:p>
            <w:pPr>
              <w:spacing w:after="0" w:before="0"/>
            </w:pPr>
            <w:r>
              <w:rPr>
                <w:sz w:val="19"/>
                <w:szCs w:val="19"/>
              </w:rPr>
              <w:t xml:space="preserve">Paddy rice — Indian compliance market</w:t>
            </w:r>
          </w:p>
        </w:tc>
        <w:tc>
          <w:tcPr>
            <w:tcW w:type="dxa" w:w="7519"/>
            <w:tcMar>
              <w:top w:type="dxa" w:w="50"/>
              <w:left w:type="dxa" w:w="90"/>
              <w:bottom w:type="dxa" w:w="50"/>
              <w:right w:type="dxa" w:w="90"/>
            </w:tcMar>
          </w:tcPr>
          <w:p>
            <w:pPr>
              <w:spacing w:after="0" w:before="0"/>
            </w:pPr>
            <w:r>
              <w:rPr>
                <w:b/>
                <w:bCs/>
                <w:sz w:val="19"/>
                <w:szCs w:val="19"/>
              </w:rPr>
              <w:t xml:space="preserve">BM AG04.002 v1.0</w:t>
            </w:r>
          </w:p>
        </w:tc>
      </w:tr>
      <w:tr>
        <w:trPr>
          <w:cantSplit/>
        </w:trPr>
        <w:tc>
          <w:tcPr>
            <w:tcW w:type="dxa" w:w="7519"/>
            <w:tcMar>
              <w:top w:type="dxa" w:w="50"/>
              <w:left w:type="dxa" w:w="90"/>
              <w:bottom w:type="dxa" w:w="50"/>
              <w:right w:type="dxa" w:w="90"/>
            </w:tcMar>
          </w:tcPr>
          <w:p>
            <w:pPr>
              <w:spacing w:after="0" w:before="0"/>
            </w:pPr>
            <w:r>
              <w:rPr>
                <w:sz w:val="19"/>
                <w:szCs w:val="19"/>
              </w:rPr>
              <w:t xml:space="preserve">Trees on farmland, at most 50 per hectare</w:t>
            </w:r>
          </w:p>
        </w:tc>
        <w:tc>
          <w:tcPr>
            <w:tcW w:type="dxa" w:w="7519"/>
            <w:tcMar>
              <w:top w:type="dxa" w:w="50"/>
              <w:left w:type="dxa" w:w="90"/>
              <w:bottom w:type="dxa" w:w="50"/>
              <w:right w:type="dxa" w:w="90"/>
            </w:tcMar>
          </w:tcPr>
          <w:p>
            <w:pPr>
              <w:spacing w:after="0" w:before="0"/>
            </w:pPr>
            <w:r>
              <w:rPr>
                <w:b/>
                <w:bCs/>
                <w:sz w:val="19"/>
                <w:szCs w:val="19"/>
              </w:rPr>
              <w:t xml:space="preserve">VM0047 v1.1</w:t>
            </w:r>
          </w:p>
        </w:tc>
      </w:tr>
      <w:tr>
        <w:trPr>
          <w:cantSplit/>
        </w:trPr>
        <w:tc>
          <w:tcPr>
            <w:tcW w:type="dxa" w:w="7519"/>
            <w:tcMar>
              <w:top w:type="dxa" w:w="50"/>
              <w:left w:type="dxa" w:w="90"/>
              <w:bottom w:type="dxa" w:w="50"/>
              <w:right w:type="dxa" w:w="90"/>
            </w:tcMar>
          </w:tcPr>
          <w:p>
            <w:pPr>
              <w:spacing w:after="0" w:before="0"/>
            </w:pPr>
            <w:r>
              <w:rPr>
                <w:sz w:val="19"/>
                <w:szCs w:val="19"/>
              </w:rPr>
              <w:t xml:space="preserve">Plantation / reforestation — Gold Standard</w:t>
            </w:r>
          </w:p>
        </w:tc>
        <w:tc>
          <w:tcPr>
            <w:tcW w:type="dxa" w:w="7519"/>
            <w:tcMar>
              <w:top w:type="dxa" w:w="50"/>
              <w:left w:type="dxa" w:w="90"/>
              <w:bottom w:type="dxa" w:w="50"/>
              <w:right w:type="dxa" w:w="90"/>
            </w:tcMar>
          </w:tcPr>
          <w:p>
            <w:pPr>
              <w:spacing w:after="0" w:before="0"/>
            </w:pPr>
            <w:r>
              <w:rPr>
                <w:b/>
                <w:bCs/>
                <w:sz w:val="19"/>
                <w:szCs w:val="19"/>
              </w:rPr>
              <w:t xml:space="preserve">GS 403 v2.1</w:t>
            </w:r>
          </w:p>
        </w:tc>
      </w:tr>
      <w:tr>
        <w:trPr>
          <w:cantSplit/>
        </w:trPr>
        <w:tc>
          <w:tcPr>
            <w:tcW w:type="dxa" w:w="7519"/>
            <w:tcMar>
              <w:top w:type="dxa" w:w="50"/>
              <w:left w:type="dxa" w:w="90"/>
              <w:bottom w:type="dxa" w:w="50"/>
              <w:right w:type="dxa" w:w="90"/>
            </w:tcMar>
          </w:tcPr>
          <w:p>
            <w:pPr>
              <w:spacing w:after="0" w:before="0"/>
            </w:pPr>
            <w:r>
              <w:rPr>
                <w:sz w:val="19"/>
                <w:szCs w:val="19"/>
              </w:rPr>
              <w:t xml:space="preserve">Plantation / reforestation — Indian compliance market</w:t>
            </w:r>
          </w:p>
        </w:tc>
        <w:tc>
          <w:tcPr>
            <w:tcW w:type="dxa" w:w="7519"/>
            <w:tcMar>
              <w:top w:type="dxa" w:w="50"/>
              <w:left w:type="dxa" w:w="90"/>
              <w:bottom w:type="dxa" w:w="50"/>
              <w:right w:type="dxa" w:w="90"/>
            </w:tcMar>
          </w:tcPr>
          <w:p>
            <w:pPr>
              <w:spacing w:after="0" w:before="0"/>
            </w:pPr>
            <w:r>
              <w:rPr>
                <w:b/>
                <w:bCs/>
                <w:sz w:val="19"/>
                <w:szCs w:val="19"/>
              </w:rPr>
              <w:t xml:space="preserve">BM FR05.002 v1.0</w:t>
            </w:r>
          </w:p>
        </w:tc>
      </w:tr>
      <w:tr>
        <w:trPr>
          <w:cantSplit/>
        </w:trPr>
        <w:tc>
          <w:tcPr>
            <w:tcW w:type="dxa" w:w="7519"/>
            <w:tcMar>
              <w:top w:type="dxa" w:w="50"/>
              <w:left w:type="dxa" w:w="90"/>
              <w:bottom w:type="dxa" w:w="50"/>
              <w:right w:type="dxa" w:w="90"/>
            </w:tcMar>
          </w:tcPr>
          <w:p>
            <w:pPr>
              <w:spacing w:after="0" w:before="0"/>
            </w:pPr>
            <w:r>
              <w:rPr>
                <w:sz w:val="19"/>
                <w:szCs w:val="19"/>
              </w:rPr>
              <w:t xml:space="preserve">Mangrove restoration — Indian compliance market</w:t>
            </w:r>
          </w:p>
        </w:tc>
        <w:tc>
          <w:tcPr>
            <w:tcW w:type="dxa" w:w="7519"/>
            <w:tcMar>
              <w:top w:type="dxa" w:w="50"/>
              <w:left w:type="dxa" w:w="90"/>
              <w:bottom w:type="dxa" w:w="50"/>
              <w:right w:type="dxa" w:w="90"/>
            </w:tcMar>
          </w:tcPr>
          <w:p>
            <w:pPr>
              <w:spacing w:after="0" w:before="0"/>
            </w:pPr>
            <w:r>
              <w:rPr>
                <w:b/>
                <w:bCs/>
                <w:sz w:val="19"/>
                <w:szCs w:val="19"/>
              </w:rPr>
              <w:t xml:space="preserve">BM FR05.001 v1.0</w:t>
            </w:r>
          </w:p>
        </w:tc>
      </w:tr>
      <w:tr>
        <w:trPr>
          <w:cantSplit/>
        </w:trPr>
        <w:tc>
          <w:tcPr>
            <w:tcW w:type="dxa" w:w="7519"/>
            <w:tcMar>
              <w:top w:type="dxa" w:w="50"/>
              <w:left w:type="dxa" w:w="90"/>
              <w:bottom w:type="dxa" w:w="50"/>
              <w:right w:type="dxa" w:w="90"/>
            </w:tcMar>
          </w:tcPr>
          <w:p>
            <w:pPr>
              <w:spacing w:after="0" w:before="0"/>
            </w:pPr>
            <w:r>
              <w:rPr>
                <w:sz w:val="19"/>
                <w:szCs w:val="19"/>
              </w:rPr>
              <w:t xml:space="preserve">Biochar from crop residue or other biomass</w:t>
            </w:r>
          </w:p>
        </w:tc>
        <w:tc>
          <w:tcPr>
            <w:tcW w:type="dxa" w:w="7519"/>
            <w:tcMar>
              <w:top w:type="dxa" w:w="50"/>
              <w:left w:type="dxa" w:w="90"/>
              <w:bottom w:type="dxa" w:w="50"/>
              <w:right w:type="dxa" w:w="90"/>
            </w:tcMar>
          </w:tcPr>
          <w:p>
            <w:pPr>
              <w:spacing w:after="0" w:before="0"/>
            </w:pPr>
            <w:r>
              <w:rPr>
                <w:b/>
                <w:bCs/>
                <w:sz w:val="19"/>
                <w:szCs w:val="19"/>
              </w:rPr>
              <w:t xml:space="preserve">VM0044 v1.2</w:t>
            </w:r>
          </w:p>
        </w:tc>
      </w:tr>
    </w:tbl>
    <w:p>
      <w:pPr>
        <w:spacing w:after="120"/>
      </w:pPr>
    </w:p>
    <w:p>
      <w:pPr>
        <w:spacing w:after="120"/>
      </w:pPr>
      <w:r>
        <w:rPr>
          <w:b/>
          <w:bCs/>
        </w:rPr>
        <w:t xml:space="preserve">Rules that always apply</w:t>
      </w:r>
    </w:p>
    <w:p>
      <w:pPr>
        <w:pStyle w:val="ListParagraph"/>
        <w:numPr>
          <w:ilvl w:val="0"/>
          <w:numId w:val="2"/>
        </w:numPr>
        <w:spacing w:after="60"/>
      </w:pPr>
      <w:r>
        <w:t xml:space="preserve">One project = </w:t>
      </w:r>
      <w:r>
        <w:rPr>
          <w:b/>
          <w:bCs/>
        </w:rPr>
        <w:t xml:space="preserve">one</w:t>
      </w:r>
      <w:r>
        <w:t xml:space="preserve"> methodology version for its whole life; different activities are separate projects.</w:t>
      </w:r>
    </w:p>
    <w:p>
      <w:pPr>
        <w:pStyle w:val="ListParagraph"/>
        <w:numPr>
          <w:ilvl w:val="0"/>
          <w:numId w:val="2"/>
        </w:numPr>
        <w:spacing w:after="60"/>
      </w:pPr>
      <w:r>
        <w:t xml:space="preserve">The project must meet the methodology's </w:t>
      </w:r>
      <w:r>
        <w:rPr>
          <w:b/>
          <w:bCs/>
        </w:rPr>
        <w:t xml:space="preserve">applicability conditions</w:t>
      </w:r>
      <w:r>
        <w:t xml:space="preserve"> — written as applicability rules by the methodology specialist from the official text; the platform checks them against the farm and project records.</w:t>
      </w:r>
    </w:p>
    <w:p>
      <w:pPr>
        <w:pStyle w:val="ListParagraph"/>
        <w:numPr>
          <w:ilvl w:val="0"/>
          <w:numId w:val="2"/>
        </w:numPr>
        <w:spacing w:after="60"/>
      </w:pPr>
      <w:r>
        <w:t xml:space="preserve">A methodology version must </w:t>
      </w:r>
      <w:r>
        <w:rPr>
          <w:b/>
          <w:bCs/>
        </w:rPr>
        <w:t xml:space="preserve">choose its calculation module before it is approved</w:t>
      </w:r>
      <w:r>
        <w:t xml:space="preserve">.</w:t>
      </w:r>
    </w:p>
    <w:p>
      <w:pPr>
        <w:pStyle w:val="ListParagraph"/>
        <w:numPr>
          <w:ilvl w:val="0"/>
          <w:numId w:val="2"/>
        </w:numPr>
        <w:spacing w:after="60"/>
      </w:pPr>
      <w:r>
        <w:t xml:space="preserve">Every module needs the </w:t>
      </w:r>
      <w:r>
        <w:rPr>
          <w:b/>
          <w:bCs/>
        </w:rPr>
        <w:t xml:space="preserve">expert production-readiness review</w:t>
      </w:r>
      <w:r>
        <w:t xml:space="preserve"> before it is used for real credits.</w:t>
      </w:r>
    </w:p>
    <w:sectPr>
      <w:headerReference w:type="default" r:id="rId6"/>
      <w:footerReference w:type="default" r:id="rId7"/>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Carbon Platform — Methodologies: leadership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5C3A"/>
      <w:sz w:val="40"/>
      <w:szCs w:val="40"/>
    </w:rPr>
  </w:style>
  <w:style w:type="paragraph" w:styleId="Heading1">
    <w:name w:val="Heading 1"/>
    <w:basedOn w:val="Normal"/>
    <w:next w:val="Normal"/>
    <w:qFormat/>
    <w:pPr>
      <w:spacing w:after="160" w:before="12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5C3A"/>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Platform — Methodologies: leadership pack</dc:title>
  <dc:creator>Carbon Platform team</dc:creator>
  <cp:lastModifiedBy>Un-named</cp:lastModifiedBy>
  <cp:revision>1</cp:revision>
  <dcterms:created xsi:type="dcterms:W3CDTF">2026-10-09T07:44:09.734Z</dcterms:created>
  <dcterms:modified xsi:type="dcterms:W3CDTF">2026-10-09T07:44:09.734Z</dcterms:modified>
</cp:coreProperties>
</file>

<file path=docProps/custom.xml><?xml version="1.0" encoding="utf-8"?>
<Properties xmlns="http://schemas.openxmlformats.org/officeDocument/2006/custom-properties" xmlns:vt="http://schemas.openxmlformats.org/officeDocument/2006/docPropsVTypes"/>
</file>