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맑은 고딕" w:hAnsi="맑은 고딕" w:eastAsia="맑은 고딕"/>
          <w:b/>
          <w:sz w:val="28"/>
        </w:rPr>
        <w:t>「2026년 국토·교통 데이터 활용 경진대회」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sz w:val="28"/>
        </w:rPr>
        <w:t>제품/서비스 개발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Merge w:val="restart"/>
            <w:shd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가점 자가체크</w:t>
              <w:br/>
              <w:t>(심사 후 반영)</w:t>
            </w:r>
          </w:p>
        </w:tc>
        <w:tc>
          <w:tcPr>
            <w:tcW w:type="dxa" w:w="5100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☑ 가명정보 결합   ☑ 주관기관 융합데이터   ☑ 안심구역 활용   ☑ AI 활용 (☑ 학습도구, ☑ 분석도구)</w:t>
            </w:r>
          </w:p>
        </w:tc>
      </w:tr>
      <w:tr>
        <w:tc>
          <w:tcPr>
            <w:tcW w:type="dxa" w:w="5100"/>
            <w:vMerge/>
          </w:tcPr>
          <w:p/>
        </w:tc>
        <w:tc>
          <w:tcPr>
            <w:tcW w:type="dxa" w:w="5100"/>
          </w:tcPr>
          <w:p>
            <w:r>
              <w:rPr>
                <w:rFonts w:ascii="맑은 고딕" w:hAnsi="맑은 고딕" w:eastAsia="맑은 고딕"/>
                <w:b w:val="0"/>
                <w:i/>
                <w:sz w:val="18"/>
              </w:rPr>
              <w:t>주관기관 융합: 한국도로공사 VDS·돌발 + 한국교통안전공단 DTG·V2X</w:t>
            </w:r>
          </w:p>
        </w:tc>
      </w:tr>
    </w:tbl>
    <w:p>
      <w:pPr>
        <w:spacing w:before="160" w:after="0"/>
      </w:pPr>
      <w:r>
        <w:rPr>
          <w:rFonts w:ascii="맑은 고딕" w:hAnsi="맑은 고딕" w:eastAsia="맑은 고딕"/>
          <w:b/>
          <w:sz w:val="24"/>
        </w:rPr>
        <w:t>□ 아이템명</w:t>
      </w:r>
    </w:p>
    <w:p>
      <w:pPr>
        <w:spacing w:after="0"/>
        <w:ind w:left="170"/>
      </w:pPr>
      <w:r>
        <w:rPr>
          <w:rFonts w:ascii="맑은 고딕" w:hAnsi="맑은 고딕" w:eastAsia="맑은 고딕"/>
          <w:b/>
          <w:color w:val="0066CC"/>
          <w:sz w:val="22"/>
        </w:rPr>
        <w:t>AuraView K-Perception</w:t>
      </w:r>
      <w:r>
        <w:rPr>
          <w:rFonts w:ascii="맑은 고딕" w:hAnsi="맑은 고딕" w:eastAsia="맑은 고딕"/>
          <w:b/>
          <w:sz w:val="20"/>
        </w:rPr>
        <w:t xml:space="preserve"> : 25종 공공데이터 융합 + V2V 협업 인지 기반 한국 도로 안전 AI 블랙박스 플랫폼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제안배경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국내 교통사고 현황 (TAAS 2024)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연간 사망 2,581명·부상 290,400명 / 도시 교차로 사고 46% / 시야 가림 22% (트럭·버스 후방)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기존 ADAS 솔루션의 구조적 한계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단일 카메라 시점 → 가려진 영역 사전 인지 불가 / 선행경고 0.5~1초로 회피 성공률 25% 미만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Tesla FSD 등은 한국 8 시나리오(트럭·이륜·신호·우천·우회전·스쿨존·자전거·야간) 미반영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한국 도로 특수성과 제도적 요구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민식이법(도교법 12조) / 우회전 보행자 일시정지(25조 4항, 2022 개정) 운전자 형사 책임 강화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운전자에게 객관적 회피 데이터 제공 서비스 부재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공공데이터 사회 환원 부족 → 본 아이템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한국도로공사·교통안전공단·국토부 등 25종 보유, DSZ 결합 결과가 정책 보고서로만 머묾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본 아이템: 25종 융합 + V2V로 평균 3.38초 선행경고 → 회피 성공률 84.5% (KOTI ITS 효과 모델)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세부내용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시스템 구성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입력: 일반 스마트폰 또는 블랙박스 후면 카메라 1대 (특수 H/W 불필요)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단말 추론: AI 객체 검출(Google ML Kit) + 자체 학습 위험 추정 모델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서버 융합: 25종 공공데이터 실시간 호출 → 단일 응답 결합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출력: 햅틱 · 음성 안내 · 차량 간 직접 통신(V2V) 알림 (반경 200m)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활용 공공데이터 및 보유기관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보유기관 · 데이터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활용 / 가중치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한국도로공사 · VDS · 돌발 · 노면(RWIS) · 도로 노후도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교통 흐름 · 노면 결빙 +0.35 · 노후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한국교통안전공단 · 자동차검사 · DTG · V2X 자율주행 허브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구별 부적합률 · 사업용 위험운전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도로교통공단 · 신호 위상 · TAAS · 보행자 다발 · 통학로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신호 가림 +0.55 · 보행자 prior +0.30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국토교통부 · ITS 표준링크 · DSZ · 스쿨존/횡단보도 GIS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가명결합 k≥5 · 스쿨존 +0.62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기상청 · 환경부 · 환경공단 · KMA · 결빙 · 미세먼지 · EV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우천 +0.18 · 블랙아이스 +0.32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소방청 · 보건복지부 · 119 · E-Gen 응급실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골든타임 · 심각도 ×1.34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경찰청 · 행안부 · 서울시 · 단속 CCTV · 노후 · 따릉이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단속 prior · 자전거 prior +0.22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보조(no-key)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USGS 지진 · OSM 철도건널목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터널/교량 +0.02 · 건널목 +0.10</w:t>
            </w:r>
          </w:p>
        </w:tc>
      </w:tr>
    </w:tbl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공공데이터포털(data.go.kr) 인증키 발급 + 글로벌 오픈데이터(USGS, OSM) 활용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AI 활용 (학습도구 + 분석도구 가점)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학습도구: PyTorch 자체 학습 Transformer (AUC 0.9403 · 278KB 단말 임베드)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분석도구: Google ML Kit (객체 검출 + 400+ 카테고리 라벨링)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기존 솔루션 대비 차별점 (한국 특화 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Tesla FSD 등 글로벌 솔루션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AuraView K-Perception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차량 간 협업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자기 차량 시점만 인지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V2V Cross-Vehicle (heading 130° 이상 가중)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정류장 prior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보행자 일반 분류만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Bus-Aware (정차/주행 보행자 prior +0.55)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마주오는 차로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단방향 차로 모델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Bidirectional + VDS 비대칭 분석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 신호 결합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vision-only 신호 인식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도로교통공단 신호 API + ITS 직접 결합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정책 환원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내부 데이터 폐쇄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위험 교차로 Top-N 자동 리포트 + DSZ 결합</w:t>
            </w:r>
          </w:p>
        </w:tc>
      </w:tr>
    </w:tbl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가명결합·DSZ 안심구역 활용 (가점 항목)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가명화 HMAC-SHA256 + TAAS×VDS×신호 결합 k≥5 (개보법 28조의2)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DSZ 반입→결합→분석→반출 + SHA-256 감사 로그 (국토부 훈령 1456호)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서비스 화면 구성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상단 카메라 + 검출 박스 / 하단 위험 점수 + 4축 라이브 인디케이터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위험 발화 시: 햅틱 + 음성 + V2V 200m broadcast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운영자 대시보드: 위험 교차로 히트맵 + 정책 PDF 자동 생성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아이템의 실효성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핵심 고객 및 시장규모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B2C 일반 운전자(블랙박스 보급 1,500만 대) / B2B 영업용 운수(사업용 50만 대 DTG)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B2G 지자체·정부(17 광역 + 226 시군구) / 국내 ADAS 시장 1.2조원·V2X 2030년 3,800억원</w:t>
      </w:r>
    </w:p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한국자동차연구원 ADAS 시장 전망 2024 · 국토교통부 미래차 산업육성 계획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고객 편의 효과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운전자 회피 성공률 25% → 84.5% / 운수업체 사고율 30% 감소 / 지자체 정책 결정 데이터 확보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수익구조 및 매출 추정 (3년차 70억)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고객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수익 모델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단가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보급 가정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연 매출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B2C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Premium 구독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월 4,900원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5만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30억원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B2B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차량당 SaaS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월 9,900원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50만 대 × 10%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59억원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B2G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정책 리포트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연 2,000만원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226 × 30%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13.5억원</w:t>
            </w:r>
          </w:p>
        </w:tc>
      </w:tr>
    </w:tbl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서비스 확장 계획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- 1단계 마이데이터 결합(보험·정비) / 2단계 자율주행 데이터허브 기여 / 3단계 해외 진출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기대효과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정량 사회 임팩트 (TAAS 2024 기준, 선행경고 3.38초)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도입 비율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사고 예방/년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사망 감소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부상 감소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사회비용 절감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Pilot 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1,694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2,370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2,800억원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확산 25%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8,470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105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11,852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1조 4,000억원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전국 100%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33,880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47,408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5조 6,000억원</w:t>
            </w:r>
          </w:p>
        </w:tc>
      </w:tr>
    </w:tbl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산출: TAAS 연간 × 도시교차로 46% × 시나리오 42% × 회피율 × 도입률 / 단가: KOTI 사회적 비용 2024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우선 도입 단기 효과 + 사회적 파급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서울 위험 교차로 Top-10 도입 시 연 사망·중상 85명 예방 (강남역 11.8 · 잠실 10.1 등)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민식이법·우회전 강화 부담 운전자 객관적 회피 데이터 / 보행 약자(어린이·고령자) 자동 알림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운수 종사자 졸음·과속 사전 차단 → 보험료·배상금 절감 / 보행자 사망 비중 38% 감소 기대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기 타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법적 컴플라이언스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코드 MIT / 공공데이터 출처 약관(공공누리 1~2유형 호환)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PII 자동 마스킹(개보법 3조) / 가명결합 k≥5(28조의2) / DSZ 절차(국토부 훈령 1456호)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전문성 및 사업역량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라이브 서비스 상시 운영(auraview.allthatai.kr) + 오픈소스 공개(github.com/leelang7/AuraView)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AI 모델 가중치·학습 메트릭·8 시나리오 법령 매핑 모두 공개 검증 가능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창업 의지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DSZ 결합 결과를 정책 보고서가 아닌 실시간 차량 알림으로 환원하는 첫 사례 구축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MIT 오픈소스 사회 환원 + B2B·B2G 수익 모델 동시 추진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