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맑은 고딕" w:hAnsi="맑은 고딕" w:eastAsia="맑은 고딕"/>
          <w:b/>
          <w:sz w:val="28"/>
        </w:rPr>
        <w:t>「2026년 국토·교통 데이터 활용 경진대회」</w:t>
      </w:r>
    </w:p>
    <w:p>
      <w:pPr>
        <w:spacing w:after="120"/>
        <w:jc w:val="center"/>
      </w:pPr>
      <w:r>
        <w:rPr>
          <w:rFonts w:ascii="맑은 고딕" w:hAnsi="맑은 고딕" w:eastAsia="맑은 고딕"/>
          <w:b/>
          <w:sz w:val="28"/>
        </w:rPr>
        <w:t>제품/서비스 개발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Merge w:val="restart"/>
            <w:shd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가점 자가체크</w:t>
              <w:br/>
              <w:t>(심사 후 반영)</w:t>
            </w:r>
          </w:p>
        </w:tc>
        <w:tc>
          <w:tcPr>
            <w:tcW w:type="dxa" w:w="5100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☑ 가명정보 결합   ☑ 주관기관 융합데이터   ☑ 안심구역 활용   ☑ AI 활용 (☑ 학습도구, ☑ 분석도구)</w:t>
            </w:r>
          </w:p>
        </w:tc>
      </w:tr>
      <w:tr>
        <w:tc>
          <w:tcPr>
            <w:tcW w:type="dxa" w:w="5100"/>
            <w:vMerge/>
          </w:tcPr>
          <w:p/>
        </w:tc>
        <w:tc>
          <w:tcPr>
            <w:tcW w:type="dxa" w:w="5100"/>
          </w:tcPr>
          <w:p>
            <w:r>
              <w:rPr>
                <w:rFonts w:ascii="맑은 고딕" w:hAnsi="맑은 고딕" w:eastAsia="맑은 고딕"/>
                <w:b w:val="0"/>
                <w:i/>
                <w:sz w:val="18"/>
              </w:rPr>
              <w:t>주관기관 융합: 한국도로공사 VDS·돌발 + 한국교통안전공단 DTG·V2X</w:t>
            </w:r>
          </w:p>
        </w:tc>
      </w:tr>
    </w:tbl>
    <w:p>
      <w:pPr>
        <w:spacing w:before="160" w:after="0"/>
      </w:pPr>
      <w:r>
        <w:rPr>
          <w:rFonts w:ascii="맑은 고딕" w:hAnsi="맑은 고딕" w:eastAsia="맑은 고딕"/>
          <w:b/>
          <w:sz w:val="24"/>
        </w:rPr>
        <w:t>□ 아이템명</w:t>
      </w:r>
    </w:p>
    <w:p>
      <w:pPr>
        <w:spacing w:after="0"/>
        <w:ind w:left="170"/>
      </w:pPr>
      <w:r>
        <w:rPr>
          <w:rFonts w:ascii="맑은 고딕" w:hAnsi="맑은 고딕" w:eastAsia="맑은 고딕"/>
          <w:b/>
          <w:color w:val="0066CC"/>
          <w:sz w:val="22"/>
        </w:rPr>
        <w:t>AuraView K-Perception</w:t>
      </w:r>
      <w:r>
        <w:rPr>
          <w:rFonts w:ascii="맑은 고딕" w:hAnsi="맑은 고딕" w:eastAsia="맑은 고딕"/>
          <w:b/>
          <w:sz w:val="20"/>
        </w:rPr>
        <w:t xml:space="preserve"> : 25종 공공데이터 융합 + V2V 협업 인지 기반 한국 도로 안전 AI 블랙박스 플랫폼</w:t>
      </w:r>
    </w:p>
    <w:p>
      <w:pPr>
        <w:spacing w:before="120" w:after="0"/>
      </w:pPr>
      <w:r>
        <w:rPr>
          <w:rFonts w:ascii="맑은 고딕" w:hAnsi="맑은 고딕" w:eastAsia="맑은 고딕"/>
          <w:b/>
          <w:sz w:val="24"/>
        </w:rPr>
        <w:t>□ 활용 데이터 (제공기관명)</w:t>
      </w:r>
    </w:p>
    <w:p>
      <w:pPr>
        <w:spacing w:after="0" w:line="276" w:lineRule="auto"/>
        <w:ind w:left="170"/>
      </w:pPr>
      <w:r>
        <w:rPr>
          <w:rFonts w:ascii="맑은 고딕" w:hAnsi="맑은 고딕" w:eastAsia="맑은 고딕"/>
          <w:b w:val="0"/>
          <w:sz w:val="20"/>
        </w:rPr>
        <w:t>한국도로공사·한국교통안전공단·도로교통공단·국토교통부·기상청·환경부·소방청·보건복지부·경찰청·행정안전부·서울시 등 11개 기관 공공데이터 25종 (주관기관 융합 7종 포함)</w:t>
      </w:r>
    </w:p>
    <w:p>
      <w:pPr>
        <w:spacing w:before="120" w:after="0"/>
      </w:pPr>
      <w:r>
        <w:rPr>
          <w:rFonts w:ascii="맑은 고딕" w:hAnsi="맑은 고딕" w:eastAsia="맑은 고딕"/>
          <w:b/>
          <w:sz w:val="24"/>
        </w:rPr>
        <w:t>□ 핵심내용 (요약)</w:t>
      </w:r>
    </w:p>
    <w:p>
      <w:pPr>
        <w:spacing w:after="0" w:line="288" w:lineRule="auto"/>
        <w:ind w:left="170"/>
      </w:pPr>
      <w:r>
        <w:rPr>
          <w:rFonts w:ascii="맑은 고딕" w:hAnsi="맑은 고딕" w:eastAsia="맑은 고딕"/>
          <w:b w:val="0"/>
          <w:sz w:val="20"/>
        </w:rPr>
        <w:t>스마트폰 카메라 1대로 25종 공공데이터를 실시간 융합하여 평균 3.38초 사전 위험을 알리는 한국 도로 특화 AI 블랙박스. 가명결합·DSZ 준수, 자체 Transformer(AUC 0.9403) 적용으로 회피 성공률 25% → 84.5% 향상. 전국 도입 시 연 사망 421명·사회비용 5조 6천억 원 절감.</w:t>
      </w:r>
    </w:p>
    <w:p>
      <w:pPr>
        <w:spacing w:before="80" w:after="20"/>
      </w:pPr>
      <w:r>
        <w:rPr>
          <w:rFonts w:ascii="맑은 고딕" w:hAnsi="맑은 고딕" w:eastAsia="맑은 고딕"/>
          <w:b/>
          <w:sz w:val="22"/>
        </w:rPr>
        <w:t>□ 제안배경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국내 교통사고 현황 (TAAS 2024)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연간 사망 2,581명·부상 290,400명 / 도시 교차로 사고 46% / 시야 가림 22% (트럭·버스 후방)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기존 ADAS 솔루션의 구조적 한계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단일 카메라 시점 → 가려진 영역 사전 인지 불가 / 선행경고 0.5~1초로 회피 성공률 25% 미만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Tesla FSD 등은 한국 8 시나리오(트럭·이륜·신호·우천·우회전·스쿨존·자전거·야간) 미반영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한국 도로 특수성과 제도적 요구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민식이법(도교법 12조) / 우회전 보행자 일시정지(25조 4항, 2022 개정) 운전자 형사 책임 강화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운전자에게 객관적 회피 데이터 제공 서비스 부재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공공데이터 사회 환원 부족 → 본 아이템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한국도로공사·교통안전공단·국토부 등 25종 보유, DSZ 결합 결과가 정책 보고서로만 머묾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본 아이템: 25종 융합 + V2V로 평균 3.38초 선행경고 → 회피 성공률 84.5% (KOTI ITS 효과 모델)</w:t>
      </w:r>
    </w:p>
    <w:p>
      <w:pPr>
        <w:spacing w:before="80" w:after="20"/>
      </w:pPr>
      <w:r>
        <w:rPr>
          <w:rFonts w:ascii="맑은 고딕" w:hAnsi="맑은 고딕" w:eastAsia="맑은 고딕"/>
          <w:b/>
          <w:sz w:val="22"/>
        </w:rPr>
        <w:t>□ 세부내용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시스템 구성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입력: 일반 스마트폰 또는 블랙박스 후면 카메라 1대 (특수 H/W 불필요)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단말 추론: AI 객체 검출(Google ML Kit) + 자체 학습 위험 추정 모델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서버 융합: 25종 공공데이터 실시간 호출 → 단일 응답 결합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출력: 햅틱 · 음성 안내 · 차량 간 직접 통신(V2V) 알림 (반경 200m)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활용 공공데이터 및 보유기관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보유기관 · 데이터</w:t>
            </w:r>
          </w:p>
        </w:tc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활용 / 가중치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주관기관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한국도로공사 · VDS · 돌발 · 노면(RWIS) · 도로 노후도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교통 흐름 · 노면 결빙 +0.35 · 노후 +0.10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주관기관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한국교통안전공단 · 자동차검사 · DTG · V2X 자율주행 허브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구별 부적합률 · 사업용 위험운전 +0.10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도로교통공단 · 신호 위상 · TAAS · 보행자 다발 · 통학로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신호 가림 +0.55 · 보행자 prior +0.30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국토교통부 · ITS 표준링크 · DSZ · 스쿨존/횡단보도 GIS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가명결합 k≥5 · 스쿨존 +0.62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기상청 · 환경부 · 환경공단 · KMA · 결빙 · 미세먼지 · EV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우천 +0.18 · 블랙아이스 +0.32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소방청 · 보건복지부 · 119 · E-Gen 응급실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골든타임 · 심각도 ×1.34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경찰청 · 행안부 · 서울시 · 단속 CCTV · 노후 · 따릉이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단속 prior · 자전거 prior +0.22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보조(no-key)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USGS 지진 · OSM 철도건널목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터널/교량 +0.02 · 건널목 +0.10</w:t>
            </w:r>
          </w:p>
        </w:tc>
      </w:tr>
    </w:tbl>
    <w:p>
      <w:pPr>
        <w:spacing w:after="0" w:line="252" w:lineRule="auto"/>
        <w:ind w:left="397"/>
      </w:pPr>
      <w:r>
        <w:rPr>
          <w:rFonts w:ascii="맑은 고딕" w:hAnsi="맑은 고딕" w:eastAsia="맑은 고딕"/>
          <w:b w:val="0"/>
          <w:color w:val="707070"/>
          <w:sz w:val="16"/>
        </w:rPr>
        <w:t>※ 공공데이터포털(data.go.kr) 인증키 발급 + 글로벌 오픈데이터(USGS, OSM) 활용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AI 활용 (학습도구 + 분석도구 가점)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학습도구: PyTorch 자체 학습 Transformer (AUC 0.9403 · 278KB 단말 임베드)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분석도구: Google ML Kit (객체 검출 + 400+ 카테고리 라벨링)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기존 솔루션 대비 차별점 (한국 특화 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Tesla FSD 등 글로벌 솔루션</w:t>
            </w:r>
          </w:p>
        </w:tc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AuraView K-Perception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차량 간 협업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자기 차량 시점만 인지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V2V Cross-Vehicle (heading 130° 이상 가중)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정류장 prior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보행자 일반 분류만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Bus-Aware (정차/주행 보행자 prior +0.55)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마주오는 차로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단방향 차로 모델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Bidirectional + VDS 비대칭 분석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공공 신호 결합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vision-only 신호 인식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도로교통공단 신호 API + ITS 직접 결합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정책 환원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내부 데이터 폐쇄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위험 교차로 Top-N 자동 리포트 + DSZ 결합</w:t>
            </w:r>
          </w:p>
        </w:tc>
      </w:tr>
    </w:tbl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가명결합·DSZ 안심구역 활용 (가점 항목)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가명화 HMAC-SHA256 + TAAS×VDS×신호 결합 k≥5 (개보법 28조의2)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DSZ 반입→결합→분석→반출 + SHA-256 감사 로그 (국토부 훈령 1456호)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서비스 화면 구성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상단 카메라 + 검출 박스 / 하단 위험 점수 + 4축 라이브 인디케이터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위험 발화 시: 햅틱 + 음성 + V2V 200m broadcast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운영자 대시보드: 위험 교차로 히트맵 + 정책 PDF 자동 생성</w:t>
      </w:r>
    </w:p>
    <w:p>
      <w:pPr>
        <w:spacing w:before="80" w:after="20"/>
      </w:pPr>
      <w:r>
        <w:rPr>
          <w:rFonts w:ascii="맑은 고딕" w:hAnsi="맑은 고딕" w:eastAsia="맑은 고딕"/>
          <w:b/>
          <w:sz w:val="22"/>
        </w:rPr>
        <w:t>□ 아이템의 실효성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핵심 고객 및 시장규모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B2C 일반 운전자(블랙박스 보급 1,500만 대) / B2B 영업용 운수(사업용 50만 대 DTG)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B2G 지자체·정부(17 광역 + 226 시군구) / 국내 ADAS 시장 1.2조원·V2X 2030년 3,800억원</w:t>
      </w:r>
    </w:p>
    <w:p>
      <w:pPr>
        <w:spacing w:after="0" w:line="252" w:lineRule="auto"/>
        <w:ind w:left="397"/>
      </w:pPr>
      <w:r>
        <w:rPr>
          <w:rFonts w:ascii="맑은 고딕" w:hAnsi="맑은 고딕" w:eastAsia="맑은 고딕"/>
          <w:b w:val="0"/>
          <w:color w:val="707070"/>
          <w:sz w:val="16"/>
        </w:rPr>
        <w:t>※ 한국자동차연구원 ADAS 시장 전망 2024 · 국토교통부 미래차 산업육성 계획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고객 편의 효과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운전자 회피 성공률 25% → 84.5% / 운수업체 사고율 30% 감소 / 지자체 정책 결정 데이터 확보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수익구조 및 매출 추정 (3년차 70억)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고객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수익 모델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단가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보급 가정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연 매출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B2C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Premium 구독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월 4,900원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5만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30억원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B2B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차량당 SaaS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월 9,900원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50만 대 × 10%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59억원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B2G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정책 리포트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연 2,000만원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226 × 30%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13.5억원</w:t>
            </w:r>
          </w:p>
        </w:tc>
      </w:tr>
    </w:tbl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서비스 확장 계획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- 1단계 마이데이터 결합(보험·정비) / 2단계 자율주행 데이터허브 기여 / 3단계 해외 진출</w:t>
      </w:r>
    </w:p>
    <w:p>
      <w:pPr>
        <w:spacing w:before="80" w:after="20"/>
      </w:pPr>
      <w:r>
        <w:rPr>
          <w:rFonts w:ascii="맑은 고딕" w:hAnsi="맑은 고딕" w:eastAsia="맑은 고딕"/>
          <w:b/>
          <w:sz w:val="22"/>
        </w:rPr>
        <w:t>□ 기대효과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정량 사회 임팩트 (TAAS 2024 기준, 선행경고 3.38초)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도입 비율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사고 예방/년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사망 감소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부상 감소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사회비용 절감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Pilot 5%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1,694 건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21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2,370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2,800억원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확산 25%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8,470 건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105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11,852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1조 4,000억원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전국 100%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33,880 건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421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47,408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5조 6,000억원</w:t>
            </w:r>
          </w:p>
        </w:tc>
      </w:tr>
    </w:tbl>
    <w:p>
      <w:pPr>
        <w:spacing w:after="0" w:line="252" w:lineRule="auto"/>
        <w:ind w:left="397"/>
      </w:pPr>
      <w:r>
        <w:rPr>
          <w:rFonts w:ascii="맑은 고딕" w:hAnsi="맑은 고딕" w:eastAsia="맑은 고딕"/>
          <w:b w:val="0"/>
          <w:color w:val="707070"/>
          <w:sz w:val="16"/>
        </w:rPr>
        <w:t>※ 산출: TAAS 연간 × 도시교차로 46% × 시나리오 42% × 회피율 × 도입률 / 단가: KOTI 사회적 비용 2024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우선 도입 단기 효과 + 사회적 파급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서울 위험 교차로 Top-10 도입 시 연 사망·중상 85명 예방 (강남역 11.8 · 잠실 10.1 등)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민식이법·우회전 강화 부담 운전자 객관적 회피 데이터 / 보행 약자(어린이·고령자) 자동 알림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운수 종사자 졸음·과속 사전 차단 → 보험료·배상금 절감 / 보행자 사망 비중 38% 감소 기대</w:t>
      </w:r>
    </w:p>
    <w:p>
      <w:pPr>
        <w:spacing w:before="80" w:after="20"/>
      </w:pPr>
      <w:r>
        <w:rPr>
          <w:rFonts w:ascii="맑은 고딕" w:hAnsi="맑은 고딕" w:eastAsia="맑은 고딕"/>
          <w:b/>
          <w:sz w:val="22"/>
        </w:rPr>
        <w:t>□ 기 타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법적 컴플라이언스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코드 MIT / 공공데이터 출처 약관(공공누리 1~2유형 호환)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PII 자동 마스킹(개보법 3조) / 가명결합 k≥5(28조의2) / DSZ 절차(국토부 훈령 1456호)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전문성 및 사업역량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라이브 서비스 상시 운영(auraview.allthatai.kr) + 오픈소스 공개(github.com/leelang7/AuraView)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AI 모델 가중치·학습 메트릭·8 시나리오 법령 매핑 모두 공개 검증 가능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창업 의지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DSZ 결합 결과를 정책 보고서가 아닌 실시간 차량 알림으로 환원하는 첫 사례 구축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MIT 오픈소스 사회 환원 + B2B·B2G 수익 모델 동시 추진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