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0"/>
        </w:rPr>
        <w:t>「2026년 국토·교통 데이터 활용 경진대회」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sz w:val="30"/>
        </w:rPr>
        <w:t>제품/서비스 개발 기획서</w:t>
      </w:r>
    </w:p>
    <w:p>
      <w:pPr>
        <w:jc w:val="right"/>
      </w:pPr>
      <w:r>
        <w:rPr>
          <w:rFonts w:ascii="맑은 고딕" w:hAnsi="맑은 고딕" w:eastAsia="맑은 고딕"/>
          <w:b w:val="0"/>
          <w:color w:val="808080"/>
          <w:sz w:val="18"/>
        </w:rPr>
        <w:t>* 작성분량 : 최대 3장(별첨 제외, 분량 엄수)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Merge w:val="restart"/>
            <w:shd w:fill="E7E6E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가점 자가체크</w:t>
              <w:br/>
              <w:t>(심사 후 반영)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☑ 가명정보 결합   ☑ 주관기관 융합데이터   ☑ 안심구역 활용   ☑ AI 활용  (☑ AI 학습도구, ☑ AI 분석도구)</w:t>
            </w:r>
          </w:p>
        </w:tc>
      </w:tr>
      <w:tr>
        <w:tc>
          <w:tcPr>
            <w:tcW w:type="dxa" w:w="4986"/>
            <w:vMerge/>
          </w:tcPr>
          <w:p/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i/>
                <w:sz w:val="18"/>
              </w:rPr>
              <w:t>ex) 한국도로공사 VDS·돌발 + 한국교통안전공단 DTG·V2X 융합</w:t>
            </w:r>
          </w:p>
        </w:tc>
      </w:tr>
    </w:tbl>
    <w:p>
      <w:pPr>
        <w:spacing w:before="80" w:after="40" w:line="336" w:lineRule="auto"/>
        <w:ind w:left="170"/>
      </w:pPr>
      <w:r>
        <w:rPr>
          <w:rFonts w:ascii="맑은 고딕" w:hAnsi="맑은 고딕" w:eastAsia="맑은 고딕"/>
          <w:b w:val="0"/>
          <w:color w:val="606060"/>
          <w:sz w:val="16"/>
        </w:rPr>
        <w:t>※ AI 학습도구: PyTorch Transformer (Risk Transformer · AUC 0.9403 · 10,000 train · 15 epoch · 가중치 published)</w:t>
      </w:r>
    </w:p>
    <w:p>
      <w:pPr>
        <w:spacing w:before="0" w:after="40" w:line="336" w:lineRule="auto"/>
        <w:ind w:left="170"/>
      </w:pPr>
      <w:r>
        <w:rPr>
          <w:rFonts w:ascii="맑은 고딕" w:hAnsi="맑은 고딕" w:eastAsia="맑은 고딕"/>
          <w:b w:val="0"/>
          <w:color w:val="606060"/>
          <w:sz w:val="16"/>
        </w:rPr>
        <w:t>※ AI 분석도구: Google ML Kit ObjectDetector · ImageLabeler (단말 on-device 객체 검출 + 400+ 카테고리 라벨)</w:t>
      </w:r>
    </w:p>
    <w:p>
      <w:pPr>
        <w:spacing w:before="0" w:after="120" w:line="336" w:lineRule="auto"/>
        <w:ind w:left="170"/>
      </w:pPr>
      <w:r>
        <w:rPr>
          <w:rFonts w:ascii="맑은 고딕" w:hAnsi="맑은 고딕" w:eastAsia="맑은 고딕"/>
          <w:b w:val="0"/>
          <w:color w:val="606060"/>
          <w:sz w:val="16"/>
        </w:rPr>
        <w:t>※ 증빙: models/risk_transformer_trained_metric.json · https://auraview.allthatai.kr/ai/model-card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6"/>
        </w:rPr>
        <w:t>□ 아이템명</w:t>
      </w:r>
    </w:p>
    <w:p>
      <w:pPr>
        <w:spacing w:after="160"/>
        <w:ind w:left="170"/>
      </w:pPr>
      <w:r>
        <w:rPr>
          <w:rFonts w:ascii="맑은 고딕" w:hAnsi="맑은 고딕" w:eastAsia="맑은 고딕"/>
          <w:b/>
          <w:color w:val="0066CC"/>
          <w:sz w:val="26"/>
        </w:rPr>
        <w:t>AuraView K-Perception</w:t>
      </w:r>
      <w:r>
        <w:rPr>
          <w:rFonts w:ascii="맑은 고딕" w:hAnsi="맑은 고딕" w:eastAsia="맑은 고딕"/>
          <w:b w:val="0"/>
          <w:sz w:val="22"/>
        </w:rPr>
        <w:t xml:space="preserve">  ─  </w:t>
      </w:r>
      <w:r>
        <w:rPr>
          <w:rFonts w:ascii="맑은 고딕" w:hAnsi="맑은 고딕" w:eastAsia="맑은 고딕"/>
          <w:b/>
          <w:sz w:val="22"/>
        </w:rPr>
        <w:t>25종 공공데이터 융합 + V2V 협업 인지 기반 한국 도로 안전 AI 블랙박스 플랫폼</w:t>
      </w:r>
    </w:p>
    <w:p>
      <w:pPr>
        <w:spacing w:before="280" w:after="80"/>
      </w:pPr>
      <w:r>
        <w:rPr>
          <w:rFonts w:ascii="맑은 고딕" w:hAnsi="맑은 고딕" w:eastAsia="맑은 고딕"/>
          <w:b/>
          <w:sz w:val="26"/>
        </w:rPr>
        <w:t>□ 제안배경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1. 한국 도로의 인명 피해 현황과 일반 ADAS 의 구조적 한계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도로교통공단 TAAS 2024 통계에 따르면 우리나라 도로에서 발생한 교통사고로 연간 2,581명이 사망하고 290,400명이 부상을 입었다. 이 가운데 도시 교차로에서 발생한 사고가 전체의 46%를 차지하며, 트럭·버스·대형 SUV에 시야가 가려진 상태에서 신호등이나 보행자를 인지하지 못해 발생한 occlusion 유형 사고가 약 22%에 달한다. 기존 차량용 ADAS 시스템은 카메라 한 대의 직접 시야에만 의존하기 때문에, 가려진 영역의 객체를 사전에 감지할 수 없으며, 평균 선행경고 시간이 0.5~1초에 불과하여 시속 60km 주행 시 회피 가능 거리가 8~16m 수준에 그친다. 결과적으로 회피 성공률은 25% 미만으로 추정되고, 사각지대 사고는 매년 반복되고 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2. 해외 솔루션의 한국 특수 환경 미반영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Tesla FSD, Mobileye 등 글로벌 ADAS 솔루션은 자기 차량의 단일 시점에서만 객체 인식과 위험 추정을 수행하며, 한국 도로 특유의 8대 위험 시나리오 — 트럭에 가려진 신호등, 좌측 사각지대 이륜차, 우회전 시 횡단보도 보행자, 어린이보호구역, 자전거도로 진입, 야간 무인등화, 신호등 가림, 우천 시 교차로 — 에 대한 prior 데이터를 가지고 있지 않다. 특히 2022년 시행된 우회전 일시정지 의무화(도로교통법 25조 4항)와 민식이법(12조) 강화 이후 한국 운전자의 형사 책임 부담이 크게 증가하였으나, 이를 사전에 회피할 수 있도록 지원하는 객관적 데이터 기반 솔루션은 부재한 실정이다.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3. 국토교통부·공공기관 보유 데이터의 사회 환원 부족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한국도로공사의 VDS 실시간 소통·돌발상황·노면 정보, 도로교통공단의 신호 위상·TAAS 사고이력, 한국교통안전공단의 DTG 운행기록·V2X 자율주행 허브, 국토교통부의 데이터안심구역(DSZ) 가명결합 결과 등 약 25종의 공공 인프라 데이터가 이미 구축되어 있음에도, 이들이 정책 보고서나 통계 자료의 형태로만 머물고 일반 운전자가 실시간으로 활용할 수 있는 형태로 환원되지 않고 있다. 본 아이템은 이 25종 공공데이터를 단일 응답으로 융합한 후 V2V 협업 인지를 결합하여, 평균 3.38초의 선행경고를 제공함으로써 회피 성공률을 84.5%까지 끌어올리는 것을 목표로 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sz w:val="26"/>
        </w:rPr>
        <w:t>□ 세부내용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1. 시스템 개요 및 구현 아키텍처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AuraView K-Perception 은 일반 스마트폰 또는 블랙박스의 후면 카메라 한 대만으로 동작하는 경량 솔루션이며, 특수 하드웨어를 요구하지 않는다(Galaxy Z Fold 3 기준 검증 완료). 단말은 카메라 frame 을 Google ML Kit ObjectDetector 와 자체 학습 Risk Transformer 모델에 동시 입력하여 객체 검출과 위험 점수를 산출하고, 동시에 서버는 25종 공공데이터를 실시간으로 호출해 단일 JSON 응답(`fusion.v11-2026.05.25-25src`)으로 융합한 후 단말로 전송한다. 위험 발화 시에는 햅틱 3-burst 진동, 음성 안내, 그리고 반경 200m 내 다른 AuraView 차량으로의 V2V broadcast 가 동시에 트리거된다. 추론 지연은 단말 ML Kit 약 30ms, 서버 Risk Transformer p99 1.04ms, 융합 응답 p50 180ms 수준으로 실시간성을 확보한다.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2. 필요한 공공데이터 및 보유기관 (주관기관 융합 가점)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아이템은 한국도로공사와 한국교통안전공단 등 본 경진대회 주관기관의 핵심 데이터를 다음과 같이 융합한다. 모든 데이터는 공공데이터포털을 통한 인증키 발급 또는 no-key 라이브 fallback 으로 즉시 활용 가능하다.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데이터 / 보유기관</w:t>
            </w:r>
          </w:p>
        </w:tc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AuraView 활용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주관기관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한국도로공사 — VDS · 돌발 · 노면 RWIS · 도로 노후도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교통량 비대칭, 노면 frost +0.35, 노후 포트홀 +0.10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주관기관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한국교통안전공단 — KOTSA 검사 · DTG · V2X 자율주행 허브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구별 부적합률 prior, 사업용 위험운전 +0.10, V2X RSU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도로교통공단 — 신호 위상 · TAAS 사고이력 · 보행자 다발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신호 occlusion +0.55, 사고이력 prior, 보행자 prior +0.30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국토교통부 — ITS 표준링크 · DSZ 안심구역 · vworld GIS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표준링크 속도, 가명결합 k≥5, 스쿨존/횡단보도 +0.62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기상청·환경부 — KMA 동네예보 · 결빙 · PM10/PM2.5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우천 +0.18, 블랙아이스 +0.32, 시정 +0.06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소방청·보건복지부 — 119 출동 · E-Gen 응급실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골든타임 라우팅, 사고 심각도 ×1.34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환경공단 · 행안부 · 경찰청 — EV 충전소 · 도로 노후도 · 단속 CCTV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EV 정차 패턴, 노후 +0.10, 단속 밀집 +0.04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국내공공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서울시 — 따릉이 실시간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자전거도로 prior +0.22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보조(no-key)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USGS 지진 · OSM 철도건널목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터널/교량 prior +0.02, 건널목 +0.03~0.10</w:t>
            </w:r>
          </w:p>
        </w:tc>
      </w:tr>
    </w:tbl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3. AI 학습 및 분석 도구 활용 (AI 활용 가점)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AI 학습도구로는 PyTorch 기반 Transformer 모델인 Risk Transformer 를 자체 학습하였다. 21개 융합 피처를 입력으로 받아 0~1 범위의 위험 점수를 출력하며, 10,000개 학습 샘플과 15 epoch 학습 후 AUC 0.9403, F1 0.9412, Precision 0.9441, Recall 0.9384 의 성능을 달성했다. 모델 크기는 67,970 파라미터 / 278KB로 단말 임베드 가능 수준이며, CPU 단일 코어 추론 지연 p99 는 1.04ms 다. AI 분석도구로는 Google ML Kit ObjectDetector (단말 on-device YOLO 계열 객체 검출)와 ImageLabeler (400+ 카테고리 라벨링)를 활용하여 카메라 frame 에서 보행자·차량·이륜차·자전거 등의 후보 객체를 추출하고, Risk Transformer 의 위험 추정 입력으로 결합한다.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4. 기존 유사 제품과의 차별점 — 한국 특화 5종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카테고리</w:t>
            </w:r>
          </w:p>
        </w:tc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Tesla FSD / 글로벌 솔루션</w:t>
            </w:r>
          </w:p>
        </w:tc>
        <w:tc>
          <w:tcPr>
            <w:tcW w:type="dxa" w:w="332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AuraView K-Perception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차량 간 협업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자기 차량 시점만 활용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V2V Cross-Vehicle (heading 130°+ 가중 0.95)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정류장 prior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보행자 일반 분류만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Bus-Aware 정류장 dwelling/passing → +0.55 boost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마주오는 차로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단방향 차로 모델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Bidirectional Lane + VDS 비대칭 분석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공공 신호 결합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vision-only 신호 인식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도로교통공단 신호 API + ITS 직접 호출 결합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정책 환원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Tesla 내부 데이터 폐쇄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위험 교차로 Top-N 자동 리포트 + DSZ 가명결합</w:t>
            </w:r>
          </w:p>
        </w:tc>
      </w:tr>
    </w:tbl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5. 개발 제품만의 경쟁력 확보 방안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첫째, 데이터 깊이 측면에서 글로벌 솔루션이 자체 fleet 학습에만 의존하는 반면 AuraView 는 한국 공공 인프라 25종에 사용자 fleet 를 결합하여 cold-start 시점부터 우위를 확보한다. 둘째, 법적 적합성 측면에서 8 시나리오 각각을 도로교통법 조항과 대법원 판례(예: 2022도10752 우회전 보행자 사건)에 매핑하여(`/policy/laws`), 정책 의사결정자와 보험사가 즉시 신뢰할 수 있는 형태로 제공한다. 셋째, 검증 투명성 측면에서 코드 전체를 MIT 라이센스로 GitHub 공개하고 119개 자동화 테스트를 매 커밋마다 실행하며, 단일 URL `/impact/submission-ready` 호출로 9개 게이트(소스 카운트·스키마·PDF 생성·모델 가중치·git_sha·LICENSE·외부 노출 금지어 등)를 자가 진단한다. 넷째, DSZ 안심구역 활용을 완전 자동화하여 반입→결합→반출 전 과정에 SHA-256 해시 검증과 감사 로그를 자동 생성한다(`/dsz/pipeline-report`).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6. UI/UX 서비스 예상 이미지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화면 상단 절반에는 실시간 카메라 frame 위에 검출된 객체를 cyan 색 bounding box 오버레이로 표시한다. 박스 좌상단에는 ML Kit 가 반환한 원본 라벨과 confidence 가 함께 노출된다. 화면 하단 절반에는 4축 라이브 인디케이터(entropy · motion · voxel 점유율 · 검출 카운트)와 위험 점수 게이지가 배치된다. 위험 발화 시 햅틱 3-burst 진동과 함께 음성 안내(예: "전방 신호 가림, 즉시 정지")가 출력되고, V2V 토글이 활성화되어 있으면 반경 200m 내 다른 AuraView 차량으로 위험 알림이 broadcast 된다. 지자체용 운영자 대시보드에는 위험 교차로 Top-N 히트맵과 함께 정책 의사결정용 3-page A4 PDF 가 자동 생성되어 다운로드 가능하다.</w:t>
      </w:r>
    </w:p>
    <w:p>
      <w:pPr>
        <w:spacing w:before="280" w:after="80"/>
      </w:pPr>
      <w:r>
        <w:rPr>
          <w:rFonts w:ascii="맑은 고딕" w:hAnsi="맑은 고딕" w:eastAsia="맑은 고딕"/>
          <w:b/>
          <w:sz w:val="26"/>
        </w:rPr>
        <w:t>□ 아이템의 실효성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1. 핵심 고객과 국내외 시장 규모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아이템은 B2C(일반 운전자), B2B(영업용 운수업체), B2G(지자체·국토부) 3개 segment 를 핵심 고객으로 한다. 국내 블랙박스 보급 대수는 약 1,500만 대로 보급률 90% 이상이며, DTG 의무 장착 대상인 사업용 차량은 약 50만 대(택시·버스·화물)에 달한다. 행정 단위로는 17개 광역 시·도와 226개 시·군·구가 정책 의사결정 단위로 존재한다. 시장 규모는 한국자동차연구원 2024 보고서 기준 국내 ADAS·블랙박스 시장이 연 약 1.2조원이며 연평균 7.2% 성장 중이고, 정부 미래차 산업육성 계획에 따른 국내 V2X 시장은 2030년 3,800억원 규모로 예상된다. 해외 잠재 시장은 동남아시아·인도 등 한국형 도로 인프라(좁은 골목, 이륜차 비중, 보행자 밀집)와 유사한 신흥 시장이다.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2. 고객 편의 효과 및 사고 회피 정량 효과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운전자는 평균 3.38초의 선행경고를 받음으로써 회피 가능 거리가 일반 ADAS 대비 약 4배 확장되어, 회피 성공률이 25%에서 84.5%로 향상된다. 영업용 운수업체는 DTG 위험운전 패턴 자동 식별을 통해 사고율을 평균 30% 감소시킬 수 있으며(KOTSA DTG 통계 가정), 지자체는 위험 교차로 정량 데이터를 확보하여 신호 주기 조정·CCTV 우선 설치 등의 정책 결정에 즉시 활용 가능하다.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3. 매출 가능성 및 수익구조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고객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수익 모델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단가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보급 시나리오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연 매출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B2C 일반 운전자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Free + Premium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월 4,900원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프리미엄 5만 명 전환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30억원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B2B 영업용 운수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차량당 SaaS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월 9,900원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50만대 × 10% 보급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59억원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B2G 지자체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정책 리포트 라이센스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 2,000만원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226 시군구 × 30%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13.5억원</w:t>
            </w:r>
          </w:p>
        </w:tc>
      </w:tr>
    </w:tbl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B2C 무료 사용자는 익명 위험 이벤트 데이터를 기여하여 fleet learning 의 cold-start 를 가속하며(Tesla shadow mode 모델), 프리미엄 사용자에게는 V2V 광역 알림과 HUD 미러링 기능을 제공한다. 3년 매출 추정은 1년차 5억원, 2년차 20억원, 3년차 70억원 수준이며, 손익분기점은 2년차 후반으로 예상한다.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4. 서비스의 확장 계획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1단계로 마이데이터 결합을 통해 사용자 동의 기반 운전 행태 데이터를 보험사(보험료 할인)와 정비소(차량 진단)로 연동한다. 2단계로 자율주행 V2X 데이터셋 확장을 위해 익명 충돌 직전 frame 을 국토부 자율주행 데이터허브(av-hub)에 기여하여 자율주행 학습 데이터 부족 문제 해결에 기여한다. 3단계로는 일본·태국·베트남 등 한국과 유사한 도시 도로 환경을 가진 국가로 진출하며, 현지 공공데이터 어댑터만 교체하면 핵심 융합 엔진은 그대로 재사용 가능하다.</w:t>
      </w:r>
    </w:p>
    <w:p>
      <w:pPr>
        <w:spacing w:before="280" w:after="80"/>
      </w:pPr>
      <w:r>
        <w:rPr>
          <w:rFonts w:ascii="맑은 고딕" w:hAnsi="맑은 고딕" w:eastAsia="맑은 고딕"/>
          <w:b/>
          <w:sz w:val="26"/>
        </w:rPr>
        <w:t>□ 기대효과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1. 정량 사회 임팩트 (TAAS 2024 baseline · lead = 3.38s)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아이템이 실현될 경우 사회적·경제적 이득은 도입 비율에 따라 다음과 같이 산출된다. 산출 공식은 TAAS 연간 사고 통계에 도시 교차로 비중(46%), 본 시스템 적용 시나리오 비중(42%), lead time 기반 회피율(min(0.85, 0.25 × lead))을 곱한 것이며, KOTI 사회비용 단가표 기준 환산이다.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도입 비율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사고 예방/년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사망 감소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부상 감소</w:t>
            </w:r>
          </w:p>
        </w:tc>
        <w:tc>
          <w:tcPr>
            <w:tcW w:type="dxa" w:w="1994"/>
            <w:shd w:fill="DBE5F1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사회비용 절감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Pilot 5%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1,694 건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2,370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2,800억원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확산 25%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8,470 건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105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11,852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1조 4,000억원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전국 100%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33,880 건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421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47,408 명</w:t>
            </w:r>
          </w:p>
        </w:tc>
        <w:tc>
          <w:tcPr>
            <w:tcW w:type="dxa" w:w="1994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 5조 6,000억원</w:t>
            </w:r>
          </w:p>
        </w:tc>
      </w:tr>
    </w:tbl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2. 우선순위 도입 시 단기 효과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전국 도입을 기다리지 않더라도, TAAS 사고 다발 분석에 기반한 서울 위험 교차로 Top-10 (강남역 11.8 / 잠실역 10.1 / 광화문 9.3 / 신촌 8.4 / 영등포 7.2 / ...) 에 우선 도입할 경우, 해당 10개 교차로만으로도 연 사망·중상 약 85명을 예방할 수 있다. 라이브 데이터는 `https://auraview.allthatai.kr/impact/top-intersections` 에서 즉시 검증 가능하다.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3. 일반 국민에게 미치는 영향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일반 운전자는 민식이법과 우회전 보행자 의무 일시정지 강화로 인한 형사 책임 부담이 증가한 상황에서, AuraView 의 객관적 회피 데이터를 통해 사전 회피 의사결정과 사후 입증 자료를 동시에 확보할 수 있다. 보행 약자(어린이·고령자)는 스쿨존·실버존·횡단보도 진입 차량에 대한 자동 V2V 알림으로 보호받으며, 보행자 사망률(전체 교통사고 사망의 38%) 감소에 기여한다. 영업용 운수 종사자는 DTG 위험운전 패턴 자동 알림으로 졸음·과속을 사전에 차단하며, 사업자 입장에서는 사고율 감소를 통한 보험료·배상금 절감 효과를 얻는다.</w:t>
      </w:r>
    </w:p>
    <w:p>
      <w:pPr>
        <w:spacing w:before="280" w:after="80"/>
      </w:pPr>
      <w:r>
        <w:rPr>
          <w:rFonts w:ascii="맑은 고딕" w:hAnsi="맑은 고딕" w:eastAsia="맑은 고딕"/>
          <w:b/>
          <w:sz w:val="26"/>
        </w:rPr>
        <w:t>□ 기 타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1. 검증 자산 — 외부 평가자가 즉시 확인 가능한 라이브 URL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아이템의 모든 헤드라인 숫자(25 sources, 119 tests, AUC 0.9403, 사고예방 1,694건 등)는 라이브 시스템에서 호출 시점 기준으로 자동 검증 가능하다. 외부 평가자는 다음 URL 들을 즉시 클릭하여 사실을 확인할 수 있다.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자가 진단 단일 URL (9 게이트, ready=true/9/9 PASS): https://auraview.allthatai.kr/impact/submission-ready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라이브 시스템 헬스 (데이터 소스·이벤트·25점 게이트): https://auraview.allthatai.kr/metrics/audit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즉석 기획서 PDF 자동 생성 (호출 시점 git_sha 반영, 3-page A4): https://auraview.allthatai.kr/impact/proposal-pdf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25 소스 카탈로그 (mode: live/stub, age_s 노출): https://auraview.allthatai.kr/fusion/sources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위험 교차로 Top-N 정량 분석: https://auraview.allthatai.kr/impact/top-intersections</w:t>
      </w:r>
    </w:p>
    <w:p>
      <w:pPr>
        <w:spacing w:after="20" w:line="312" w:lineRule="auto"/>
        <w:ind w:left="283"/>
      </w:pPr>
      <w:r>
        <w:rPr>
          <w:rFonts w:ascii="맑은 고딕" w:hAnsi="맑은 고딕" w:eastAsia="맑은 고딕"/>
          <w:b w:val="0"/>
          <w:sz w:val="20"/>
        </w:rPr>
        <w:t>o  GitHub 저장소 (MIT 오픈소스, 119 자동화 테스트): https://github.com/leelang7/AuraView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2. 법적 컴플라이언스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아이템은 다음과 같은 법령과 절차를 준수한다. 코드는 MIT License 로 공개되며, 활용하는 공공데이터는 각 출처의 약관(대부분 CC-BY-3.0 호환)을 준수한다. 개인정보 측면에서는 얼굴과 차량 번호판을 단말 외부 송출 전에 자동 블러 처리하며(개인정보보호법 3조), 가명결합 시 k≥5 익명성 기준을 적용한다(개인정보보호법 28조의2 가명정보 처리 특례). 데이터안심구역(DSZ) 활용은 국토교통부 훈령 1456호 절차를 준수하여 반입→결합→반출 전 과정에 SHA-256 해시 검증과 감사 로그를 자동 생성한다.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1F497D"/>
          <w:sz w:val="22"/>
        </w:rPr>
        <w:t>3. 전문성 및 사업역량, 창업의지</w:t>
      </w:r>
    </w:p>
    <w:p>
      <w:pPr>
        <w:spacing w:after="120" w:line="336" w:lineRule="auto"/>
        <w:ind w:firstLine="283"/>
        <w:jc w:val="both"/>
      </w:pPr>
      <w:r>
        <w:rPr>
          <w:rFonts w:ascii="맑은 고딕" w:hAnsi="맑은 고딕" w:eastAsia="맑은 고딕"/>
          <w:b w:val="0"/>
          <w:sz w:val="20"/>
        </w:rPr>
        <w:t>본 프로젝트는 개인 개발자가 GitHub 오픈소스로 출발하여 백엔드 149+ 엔드포인트와 119개 자동화 테스트를 갖춘 라이브 서비스(https://auraview.allthatai.kr)를 24/7 운영하고 있다. CI/CD 는 GitHub Actions 로 자동화되어 매 커밋마다 Python 백엔드와 Flutter 모바일 앱을 모두 검증한다. AI 학습 증빙은 `models/risk_transformer_trained_metric.json` 으로 가중치와 학습 로그가 공개되어 있다. 사업화 측면에서는 MIT 오픈소스로 사회 환원하는 동시에 B2B SaaS와 B2G 정책 리포트 라이센스로 수익 모델을 추진한다. 본 아이템은 한국 공공데이터의 사회 환원 모범 사례 — 데이터안심구역 결합 결과를 정책 보고서가 아닌 실시간 차량 알림으로 전달하는 첫 사례 — 를 구축하는 데 그 의의가 있다.</w:t>
      </w:r>
    </w:p>
    <w:p>
      <w:pPr>
        <w:spacing w:before="280" w:after="40" w:line="336" w:lineRule="auto"/>
        <w:ind w:left="0"/>
      </w:pPr>
      <w:r>
        <w:rPr>
          <w:rFonts w:ascii="맑은 고딕" w:hAnsi="맑은 고딕" w:eastAsia="맑은 고딕"/>
          <w:b/>
          <w:sz w:val="18"/>
        </w:rPr>
        <w:t>── 별첨 (분량 외) ──</w:t>
      </w:r>
    </w:p>
    <w:p>
      <w:pPr>
        <w:spacing w:before="0" w:after="0" w:line="336" w:lineRule="auto"/>
        <w:ind w:left="283"/>
      </w:pPr>
      <w:r>
        <w:rPr>
          <w:rFonts w:ascii="맑은 고딕" w:hAnsi="맑은 고딕" w:eastAsia="맑은 고딕"/>
          <w:b w:val="0"/>
          <w:sz w:val="18"/>
        </w:rPr>
        <w:t>• GitHub README · LICENSE · CHANGELOG</w:t>
      </w:r>
    </w:p>
    <w:p>
      <w:pPr>
        <w:spacing w:before="0" w:after="0" w:line="336" w:lineRule="auto"/>
        <w:ind w:left="283"/>
      </w:pPr>
      <w:r>
        <w:rPr>
          <w:rFonts w:ascii="맑은 고딕" w:hAnsi="맑은 고딕" w:eastAsia="맑은 고딕"/>
          <w:b w:val="0"/>
          <w:sz w:val="18"/>
        </w:rPr>
        <w:t>• 25 sources 카탈로그 JSON (`/fusion/sources` 응답)</w:t>
      </w:r>
    </w:p>
    <w:p>
      <w:pPr>
        <w:spacing w:before="0" w:after="0" w:line="336" w:lineRule="auto"/>
        <w:ind w:left="283"/>
      </w:pPr>
      <w:r>
        <w:rPr>
          <w:rFonts w:ascii="맑은 고딕" w:hAnsi="맑은 고딕" w:eastAsia="맑은 고딕"/>
          <w:b w:val="0"/>
          <w:sz w:val="18"/>
        </w:rPr>
        <w:t>• Risk Transformer 학습 메트릭 (`models/risk_transformer_trained_metric.json`)</w:t>
      </w:r>
    </w:p>
    <w:p>
      <w:pPr>
        <w:spacing w:before="0" w:after="0" w:line="336" w:lineRule="auto"/>
        <w:ind w:left="283"/>
      </w:pPr>
      <w:r>
        <w:rPr>
          <w:rFonts w:ascii="맑은 고딕" w:hAnsi="맑은 고딕" w:eastAsia="맑은 고딕"/>
          <w:b w:val="0"/>
          <w:sz w:val="18"/>
        </w:rPr>
        <w:t>• 도로교통법 8 시나리오 매핑 (`/policy/laws`)</w:t>
      </w:r>
    </w:p>
    <w:p>
      <w:pPr>
        <w:spacing w:before="0" w:after="0" w:line="336" w:lineRule="auto"/>
        <w:ind w:left="283"/>
      </w:pPr>
      <w:r>
        <w:rPr>
          <w:rFonts w:ascii="맑은 고딕" w:hAnsi="맑은 고딕" w:eastAsia="맑은 고딕"/>
          <w:b w:val="0"/>
          <w:sz w:val="18"/>
        </w:rPr>
        <w:t>• Native APK v12.170 (`auraview_fleet/build/app/outputs/flutter-apk/app-release.apk` · 56MB)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