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b w:val="0"/>
          <w:color w:val="57534E"/>
          <w:sz w:val="20"/>
          <w:rFonts w:eastAsia="맑은 고딕" w:ascii="맑은 고딕"/>
        </w:rPr>
        <w:t>[서식2-2]</w:t>
      </w:r>
    </w:p>
    <w:p>
      <w:pPr>
        <w:spacing w:before="400" w:after="400"/>
        <w:jc w:val="center"/>
      </w:pPr>
      <w:r>
        <w:rPr>
          <w:b/>
          <w:color w:val="0C1C33"/>
          <w:sz w:val="44"/>
          <w:rFonts w:eastAsia="맑은 고딕" w:ascii="맑은 고딕"/>
        </w:rPr>
        <w:t xml:space="preserve">( 인공지능 모델 개발 ) </w:t>
      </w:r>
      <w:r>
        <w:rPr>
          <w:b/>
          <w:color w:val="B8902F"/>
          <w:sz w:val="48"/>
          <w:rFonts w:eastAsia="맑은 고딕" w:ascii="맑은 고딕"/>
        </w:rPr>
        <w:t>기획서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f5ebd2"/>
            <w:tcBorders>
              <w:top w:val="single" w:sz="4" w:color="b8902f"/>
              <w:left w:val="single" w:sz="4" w:color="b8902f"/>
              <w:bottom w:val="single" w:sz="4" w:color="b8902f"/>
              <w:right w:val="single" w:sz="4" w:color="b8902f"/>
            </w:tcBorders>
          </w:tcPr>
          <w:p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팀명</w:t>
            </w:r>
          </w:p>
        </w:tc>
        <w:tc>
          <w:tcPr>
            <w:tcW w:type="dxa" w:w="7370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[팀명 입력]</w:t>
            </w:r>
          </w:p>
        </w:tc>
      </w:tr>
      <w:tr>
        <w:tc>
          <w:tcPr>
            <w:tcW w:type="dxa" w:w="1701"/>
            <w:shd w:val="clear" w:color="auto" w:fill="f5ebd2"/>
            <w:tcBorders>
              <w:top w:val="single" w:sz="4" w:color="b8902f"/>
              <w:left w:val="single" w:sz="4" w:color="b8902f"/>
              <w:bottom w:val="single" w:sz="4" w:color="b8902f"/>
              <w:right w:val="single" w:sz="4" w:color="b8902f"/>
            </w:tcBorders>
          </w:tcPr>
          <w:p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과제명</w:t>
            </w:r>
          </w:p>
        </w:tc>
        <w:tc>
          <w:tcPr>
            <w:tcW w:type="dxa" w:w="7370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공정거래 의결서 자연어 검색 RAG 시스템</w:t>
            </w:r>
          </w:p>
        </w:tc>
      </w:tr>
      <w:tr>
        <w:tc>
          <w:tcPr>
            <w:tcW w:type="dxa" w:w="1701"/>
            <w:shd w:val="clear" w:color="auto" w:fill="f5ebd2"/>
            <w:tcBorders>
              <w:top w:val="single" w:sz="4" w:color="b8902f"/>
              <w:left w:val="single" w:sz="4" w:color="b8902f"/>
              <w:bottom w:val="single" w:sz="4" w:color="b8902f"/>
              <w:right w:val="single" w:sz="4" w:color="b8902f"/>
            </w:tcBorders>
          </w:tcPr>
          <w:p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분야</w:t>
            </w:r>
          </w:p>
        </w:tc>
        <w:tc>
          <w:tcPr>
            <w:tcW w:type="dxa" w:w="7370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r/>
            <w:r>
              <w:rPr>
                <w:b w:val="0"/>
                <w:color w:val="1C1917"/>
                <w:sz w:val="21"/>
                <w:rFonts w:eastAsia="맑은 고딕" w:ascii="맑은 고딕"/>
              </w:rPr>
              <w:t>데이터·기술 혁신 트랙 (RAG / Hybrid Search)</w:t>
            </w:r>
          </w:p>
        </w:tc>
      </w:tr>
    </w:tbl>
    <w:p>
      <w:pPr>
        <w:spacing w:before="0" w:after="2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0c1c33"/>
          </w:tcPr>
          <w:p>
            <w:pPr>
              <w:jc w:val="left"/>
            </w:pPr>
            <w:r/>
            <w:r>
              <w:rPr>
                <w:b/>
                <w:color w:val="B8902F"/>
                <w:sz w:val="28"/>
                <w:rFonts w:eastAsia="맑은 고딕" w:ascii="맑은 고딕"/>
              </w:rPr>
              <w:t xml:space="preserve"> Ⅰ </w:t>
            </w:r>
            <w:r>
              <w:rPr>
                <w:b/>
                <w:color w:val="FFFFFF"/>
                <w:sz w:val="28"/>
                <w:rFonts w:eastAsia="맑은 고딕" w:ascii="맑은 고딕"/>
              </w:rPr>
              <w:t xml:space="preserve">  기획서 개요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b/>
          <w:color w:val="0C1C33"/>
          <w:sz w:val="24"/>
          <w:rFonts w:eastAsia="맑은 고딕" w:ascii="맑은 고딕"/>
        </w:rPr>
        <w:t xml:space="preserve">◦ </w:t>
      </w:r>
      <w:r>
        <w:rPr>
          <w:b/>
          <w:color w:val="0C1C33"/>
          <w:sz w:val="24"/>
          <w:rFonts w:eastAsia="맑은 고딕" w:ascii="맑은 고딕"/>
        </w:rPr>
        <w:t>분야 및 문제 해결 접근 방식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808080"/>
                <w:sz w:val="19"/>
                <w:rFonts w:eastAsia="맑은 고딕" w:ascii="맑은 고딕"/>
              </w:rPr>
              <w:t>* 분야 : 국민 체감형 서비스, 기업·소상공인 리스크 관리형 AI, 정책·행정 혁신형AI, 데이터·기술 혁신 트랙(RAG/AGENT/Hybrid Search 등)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808080"/>
                <w:sz w:val="19"/>
                <w:rFonts w:eastAsia="맑은 고딕" w:ascii="맑은 고딕"/>
              </w:rPr>
              <w:t>* 인공지능 모델 선정 방식, 이유 등에 대해 구체적으로 작성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808080"/>
                <w:sz w:val="19"/>
                <w:rFonts w:eastAsia="맑은 고딕" w:ascii="맑은 고딕"/>
              </w:rPr>
              <w:t>* 모델 개발의 핵심 내용에 대해 작성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분야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데이터·기술 혁신 트랙 (RAG / Hybrid Search) — 공정거래 의결서 자연어 검색을 위한 하이브리드 RAG + HyDE 시스템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모델 선정 방식 및 이유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공모전 채점식 분석: Final = 0.35 × Recall@5 + 0.15 × MRR + 0.30 × BERTScore + 0.20 × F1.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검색(50%) + 생성(50%) 구조이지만, 잘못된 chunk 가 검색되면 답변도 무관해지므로 사실상 검색 정밀도가 모든 점수의 상한을 결정함.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따라서 LLM 단일 의존이 아닌 3단 검색 파이프라인 (Sparse(BM25) + Dense(임베딩) + Cross-Encoder Reranker) + HyDE 의미 보강 구조 채택.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모델 개발 핵심 내용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① BM25 (kiwipiepy 한국어 형태소) — 키워드 정확 매칭 (담합, 과징금 등)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② mpnet 768d Dense (fastembed ONNX, GPU) — 의미 매칭 (담합 ↔ 공동행위)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③ Jina-Reranker-v2 multilingual (CPU) — top-30 정밀 재순위 (자체 R@5 +38%)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④ HyDE (Qwen 가상 답변 → 추가 dense 검색) — vague 쿼리 의미 공간 확장 (자체 MRR +10%)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⑤ doc_diversity 강제 — top-5 distinct doc (gold = 의결서 단위 구조 반영)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⑥ Qwen2.5-7B-Instruct Q4_K_M (GPU all-layers) — 본문 발췌형 답변 (외부 추정·창작 금지)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⑦ chunk_id 검증 — 정확히 5개 / 중복 X / corpus 존재 (실격 회피)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b/>
          <w:color w:val="0C1C33"/>
          <w:sz w:val="24"/>
          <w:rFonts w:eastAsia="맑은 고딕" w:ascii="맑은 고딕"/>
        </w:rPr>
        <w:t xml:space="preserve">◦ </w:t>
      </w:r>
      <w:r>
        <w:rPr>
          <w:b/>
          <w:color w:val="0C1C33"/>
          <w:sz w:val="24"/>
          <w:rFonts w:eastAsia="맑은 고딕" w:ascii="맑은 고딕"/>
        </w:rPr>
        <w:t>예상 모델 구조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808080"/>
                <w:sz w:val="19"/>
                <w:rFonts w:eastAsia="맑은 고딕" w:ascii="맑은 고딕"/>
              </w:rPr>
              <w:t>* 인공지능 모델 아키텍쳐에 대해 구체적으로 작성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808080"/>
                <w:sz w:val="19"/>
                <w:rFonts w:eastAsia="맑은 고딕" w:ascii="맑은 고딕"/>
              </w:rPr>
              <w:t>* 인공지능 모델 활용 분야, 활용빈도, 중요성 등 내용의 적절성에 대해 작성 (도표, 텍스트, 영상 등 활용 가능)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인공지능 모델 아키텍처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질의 → HyDE Generator (Qwen) → BM25 + Dense + HyDE-Dense 3-way 검색 → RRF Fusion (k=60) → Cross-Encoder Reranker (top-30) → doc_diversity (5 distinct doc) → chunk_id 검증 → Qwen 답변 생성 → {id, retrieved_chunk_ids[5], answer}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활용 분야 / 활용빈도 / 중요성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① 일반국민 — 자연어로 의결서 검색 (활용빈도 매우 높음)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② 기업 컴플라이언스 담당자 — 거래 사전 위반 진단 (활용빈도 높음)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③ 변호사·로펌 — 유사 판례 자동 추천 (활용빈도 매우 높음)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④ 공정위 조사관 — 의결서 초안 작성 보조 (활용빈도 매우 높음)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⑤ 연구자·정책기관 — 통계 추출, 정책 효과 분석 (활용빈도 중간)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적정성 — 채점 4개 메트릭 모두에 대응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Recall@5 (35%) — BM25 + Dense + HyDE 3-경로 RRF + doc_diversity 로 top-5 distinct doc 보장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MRR (15%) — Cross-Encoder Reranker 로 정답 chunk rank 상승 (자체 +10%)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BERTScore (30%) — "본문 발췌형 프롬프트" 로 의결서 원문 그대로 인용 → mBERT 의미 유사도 0.6512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F1 (20%) — 발췌 답변은 정답 청크와 한국어 토큰 겹침 ↑</w:t>
            </w:r>
          </w:p>
        </w:tc>
      </w:tr>
    </w:tbl>
    <w:p>
      <w:pPr>
        <w:spacing w:before="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18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1] 전체 RAG 아키텍처</w:t>
      </w:r>
    </w:p>
    <w:p>
      <w:pPr>
        <w:spacing w:before="200" w:after="60"/>
      </w:pPr>
      <w:r>
        <w:rPr>
          <w:b/>
          <w:color w:val="0C1C33"/>
          <w:sz w:val="24"/>
          <w:rFonts w:eastAsia="맑은 고딕" w:ascii="맑은 고딕"/>
        </w:rPr>
        <w:t xml:space="preserve">◦ </w:t>
      </w:r>
      <w:r>
        <w:rPr>
          <w:b/>
          <w:color w:val="0C1C33"/>
          <w:sz w:val="24"/>
          <w:rFonts w:eastAsia="맑은 고딕" w:ascii="맑은 고딕"/>
        </w:rPr>
        <w:t>인공지능 결과 내용 요약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808080"/>
                <w:sz w:val="19"/>
                <w:rFonts w:eastAsia="맑은 고딕" w:ascii="맑은 고딕"/>
              </w:rPr>
              <w:t>* 분석/시각화 결과 내용 (도표, 이미지, 영상 등 활용 가능)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자체 평가 결과 (qa_sample_doc.jsonl 200쿼리, 공식 가중치 적용)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메트릭</w:t>
            </w:r>
          </w:p>
        </w:tc>
        <w:tc>
          <w:tcPr>
            <w:tcW w:type="dxa" w:w="1417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베이스</w:t>
            </w:r>
          </w:p>
        </w:tc>
        <w:tc>
          <w:tcPr>
            <w:tcW w:type="dxa" w:w="1417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최종</w:t>
            </w:r>
          </w:p>
        </w:tc>
        <w:tc>
          <w:tcPr>
            <w:tcW w:type="dxa" w:w="1134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가중치</w:t>
            </w:r>
          </w:p>
        </w:tc>
        <w:tc>
          <w:tcPr>
            <w:tcW w:type="dxa" w:w="1417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가중 점수</w:t>
            </w:r>
          </w:p>
        </w:tc>
      </w:tr>
      <w:tr>
        <w:tc>
          <w:tcPr>
            <w:tcW w:type="dxa" w:w="181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Recall@5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0.1450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0.1950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35%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0.0683</w:t>
            </w:r>
          </w:p>
        </w:tc>
      </w:tr>
      <w:tr>
        <w:tc>
          <w:tcPr>
            <w:tcW w:type="dxa" w:w="181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MRR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0.0856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0.1135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15%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0.0170</w:t>
            </w:r>
          </w:p>
        </w:tc>
      </w:tr>
      <w:tr>
        <w:tc>
          <w:tcPr>
            <w:tcW w:type="dxa" w:w="181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BERTScore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(미측)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0.6512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30%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0.1954</w:t>
            </w:r>
          </w:p>
        </w:tc>
      </w:tr>
      <w:tr>
        <w:tc>
          <w:tcPr>
            <w:tcW w:type="dxa" w:w="181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F1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0.0811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0.0949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20%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0.0190</w:t>
            </w:r>
          </w:p>
        </w:tc>
      </w:tr>
      <w:tr>
        <w:tc>
          <w:tcPr>
            <w:tcW w:type="dxa" w:w="181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종합 점수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~0.21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0.3000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100%</w:t>
            </w:r>
          </w:p>
        </w:tc>
        <w:tc>
          <w:tcPr>
            <w:tcW w:type="dxa" w:w="141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—</w:t>
            </w:r>
          </w:p>
        </w:tc>
      </w:tr>
    </w:tbl>
    <w:p>
      <w:pPr>
        <w:spacing w:before="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28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nal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2] 자체 평가 메트릭별 점수 (가중 합산 0.300)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330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ric_we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3] 채점 가중치 (모델 제출 가이드)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▷ 응답 형식 (공식 모델 제출 가이드 §4 일치)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POST /predict   {"id":"eval_xxx", "question":"..."}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→ HTTP 200    {"id":"eval_xxx", "retrieved_chunk_ids":["DOC-...-CH-...", × 5], "answer":"본문 발췌 답변 + [의결서: 사건명]"}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자체 보수 추정 vs 실제 채점 환경 추정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자체 평가셋 (자동생성 vague 쿼리) : 종합 0.300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실제 hidden testset (구체적 사건명·법조항 포함 가정) : 종합 0.40 ~ 0.55 추정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시연 화면 캡처</w:t>
            </w:r>
          </w:p>
        </w:tc>
      </w:tr>
    </w:tbl>
    <w:p>
      <w:pPr>
        <w:spacing w:before="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i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4] 시연 UI 메인 페이지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0c1c33"/>
          </w:tcPr>
          <w:p>
            <w:pPr>
              <w:jc w:val="left"/>
            </w:pPr>
            <w:r/>
            <w:r>
              <w:rPr>
                <w:b/>
                <w:color w:val="B8902F"/>
                <w:sz w:val="28"/>
                <w:rFonts w:eastAsia="맑은 고딕" w:ascii="맑은 고딕"/>
              </w:rPr>
              <w:t xml:space="preserve"> Ⅱ </w:t>
            </w:r>
            <w:r>
              <w:rPr>
                <w:b/>
                <w:color w:val="FFFFFF"/>
                <w:sz w:val="28"/>
                <w:rFonts w:eastAsia="맑은 고딕" w:ascii="맑은 고딕"/>
              </w:rPr>
              <w:t xml:space="preserve">  기획서 상세내용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b/>
          <w:color w:val="0C1C33"/>
          <w:sz w:val="24"/>
          <w:rFonts w:eastAsia="맑은 고딕" w:ascii="맑은 고딕"/>
        </w:rPr>
        <w:t xml:space="preserve">◦ </w:t>
      </w:r>
      <w:r>
        <w:rPr>
          <w:b/>
          <w:color w:val="0C1C33"/>
          <w:sz w:val="24"/>
          <w:rFonts w:eastAsia="맑은 고딕" w:ascii="맑은 고딕"/>
        </w:rPr>
        <w:t>분석 / 인공지능 모델 / 시각화 결과 상세내용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808080"/>
                <w:sz w:val="19"/>
                <w:rFonts w:eastAsia="맑은 고딕" w:ascii="맑은 고딕"/>
              </w:rPr>
              <w:t>* 데이터 분석, 데이터 활용 전략, 모델 학습 전략 등에 대해 작성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① 의결서 전처리 (필수사항 ①)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단계</w:t>
            </w:r>
          </w:p>
        </w:tc>
        <w:tc>
          <w:tcPr>
            <w:tcW w:type="dxa" w:w="7370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처리 내용</w:t>
            </w:r>
          </w:p>
        </w:tc>
      </w:tr>
      <w:tr>
        <w:tc>
          <w:tcPr>
            <w:tcW w:type="dxa" w:w="198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수집</w:t>
            </w:r>
          </w:p>
        </w:tc>
        <w:tc>
          <w:tcPr>
            <w:tcW w:type="dxa" w:w="737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공식 ZIP (fairdata.go.kr 243MB) 다운로드</w:t>
            </w:r>
          </w:p>
        </w:tc>
      </w:tr>
      <w:tr>
        <w:tc>
          <w:tcPr>
            <w:tcW w:type="dxa" w:w="198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파싱</w:t>
            </w:r>
          </w:p>
        </w:tc>
        <w:tc>
          <w:tcPr>
            <w:tcW w:type="dxa" w:w="737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&lt;사건명&gt;_hybrid.json + &lt;사건명&gt;_metadata.json 페어 500쌍 추출</w:t>
            </w:r>
          </w:p>
        </w:tc>
      </w:tr>
      <w:tr>
        <w:tc>
          <w:tcPr>
            <w:tcW w:type="dxa" w:w="198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chunk_id 보존</w:t>
            </w:r>
          </w:p>
        </w:tc>
        <w:tc>
          <w:tcPr>
            <w:tcW w:type="dxa" w:w="737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원본 DOC-{uuid}-CH-XXX 그대로 (재명명 시 자동 0점)</w:t>
            </w:r>
          </w:p>
        </w:tc>
      </w:tr>
      <w:tr>
        <w:tc>
          <w:tcPr>
            <w:tcW w:type="dxa" w:w="198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메타 정제</w:t>
            </w:r>
          </w:p>
        </w:tc>
        <w:tc>
          <w:tcPr>
            <w:tcW w:type="dxa" w:w="737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사건명 / 섹션 (주문·이유) / 피심인 / 위반·세부위반·조치유형 정규화</w:t>
            </w:r>
          </w:p>
        </w:tc>
      </w:tr>
      <w:tr>
        <w:tc>
          <w:tcPr>
            <w:tcW w:type="dxa" w:w="198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표지 제거</w:t>
            </w:r>
          </w:p>
        </w:tc>
        <w:tc>
          <w:tcPr>
            <w:tcW w:type="dxa" w:w="737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preprocess.process_document 단계에서 표지 페이지 제외</w:t>
            </w:r>
          </w:p>
        </w:tc>
      </w:tr>
      <w:tr>
        <w:tc>
          <w:tcPr>
            <w:tcW w:type="dxa" w:w="198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출력</w:t>
            </w:r>
          </w:p>
        </w:tc>
        <w:tc>
          <w:tcPr>
            <w:tcW w:type="dxa" w:w="737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chunks_official.jsonl  31,877개 unique chunk_id (중복 0)</w:t>
            </w:r>
          </w:p>
        </w:tc>
      </w:tr>
    </w:tbl>
    <w:p>
      <w:pPr>
        <w:spacing w:before="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23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5] 데이터 처리 절차 (인덱스 빌드 단계)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▷ ② 청킹 방법 (필수사항 ②)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공식 ZIP의 사전 청킹 그대로 사용 — 채점 시 chunk_id 일치 필수, 재청킹 금지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공식 청킹 단위 : 의결서 섹션 단위 (주문 690 + 이유 31,187)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평균 청크 길이 : 200~600자 (한국어)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LLM 입력 시 청크당 350자 자동 절단 (n_ctx 4096 보호) + 컨텍스트 오버플로우 자동 축소(×3 재시도)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③ Retrieval 방식 (필수사항 ③) — BM25 / Dense / Hybrid / RRF / Reranker / HyDE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구성 요소</w:t>
            </w:r>
          </w:p>
        </w:tc>
        <w:tc>
          <w:tcPr>
            <w:tcW w:type="dxa" w:w="3118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채택 모델 / 알고리즘</w:t>
            </w:r>
          </w:p>
        </w:tc>
        <w:tc>
          <w:tcPr>
            <w:tcW w:type="dxa" w:w="4535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역할 / 효과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Sparse</w:t>
            </w:r>
          </w:p>
        </w:tc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BM25Okapi + kiwipiepy 형태소</w:t>
            </w:r>
          </w:p>
        </w:tc>
        <w:tc>
          <w:tcPr>
            <w:tcW w:type="dxa" w:w="4535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키워드 정확 매칭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Dense</w:t>
            </w:r>
          </w:p>
        </w:tc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paraphrase-multilingual-mpnet-base-v2 (768d)</w:t>
            </w:r>
          </w:p>
        </w:tc>
        <w:tc>
          <w:tcPr>
            <w:tcW w:type="dxa" w:w="4535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의미 매칭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HyDE 보강</w:t>
            </w:r>
          </w:p>
        </w:tc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Qwen2.5-7B 가상 답변 (max 80 tokens, T=0.3)</w:t>
            </w:r>
          </w:p>
        </w:tc>
        <w:tc>
          <w:tcPr>
            <w:tcW w:type="dxa" w:w="4535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vague 쿼리 의미 확장 → MRR +10%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Fusion</w:t>
            </w:r>
          </w:p>
        </w:tc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Reciprocal Rank Fusion (k=60)</w:t>
            </w:r>
          </w:p>
        </w:tc>
        <w:tc>
          <w:tcPr>
            <w:tcW w:type="dxa" w:w="4535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Sparse+Dense+HyDE 결합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Reranker</w:t>
            </w:r>
          </w:p>
        </w:tc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Jina-Reranker-v2 multilingual (CPU)</w:t>
            </w:r>
          </w:p>
        </w:tc>
        <w:tc>
          <w:tcPr>
            <w:tcW w:type="dxa" w:w="4535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top-50→top-30 재순위 → R@5 +38%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doc_diversity</w:t>
            </w:r>
          </w:p>
        </w:tc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top-5 distinct doc 강제</w:t>
            </w:r>
          </w:p>
        </w:tc>
        <w:tc>
          <w:tcPr>
            <w:tcW w:type="dxa" w:w="4535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gold=의결서 단위 구조 활용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검증</w:t>
            </w:r>
          </w:p>
        </w:tc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_validate_chunk_ids (5개/중복X/corpus존재)</w:t>
            </w:r>
          </w:p>
        </w:tc>
        <w:tc>
          <w:tcPr>
            <w:tcW w:type="dxa" w:w="4535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실격 회피 + corpus padding fallback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▷ ④ 평가 방법 (필수사항 ④) — Recall@5 / MRR / BERTScore / F1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공식 가중치 : Final = 0.35 × Recall@5 + 0.15 × MRR + 0.30 × BERTScore + 0.20 × F1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Recall@5 — top-5 에 정답 chunk 포함 binary (200쿼리 평균)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MRR — 정답 chunk 의 1/rank 평균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BERTScore — bert-base-multilingual-cased 9번째 layer F-measure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F1 — 한국어 정규식 토큰 precision/recall 조화평균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평가 스크립트 : src/eval_full.py qa_test.jsonl --predict-url ... --out-jsonl ...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A/B 검증 결과 (200쿼리, 같은 testset, 8개 조합 정량 비교)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118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구성</w:t>
            </w:r>
          </w:p>
        </w:tc>
        <w:tc>
          <w:tcPr>
            <w:tcW w:type="dxa" w:w="907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R@5</w:t>
            </w:r>
          </w:p>
        </w:tc>
        <w:tc>
          <w:tcPr>
            <w:tcW w:type="dxa" w:w="907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MRR</w:t>
            </w:r>
          </w:p>
        </w:tc>
        <w:tc>
          <w:tcPr>
            <w:tcW w:type="dxa" w:w="1304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BERTScore</w:t>
            </w:r>
          </w:p>
        </w:tc>
        <w:tc>
          <w:tcPr>
            <w:tcW w:type="dxa" w:w="907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F1</w:t>
            </w:r>
          </w:p>
        </w:tc>
        <w:tc>
          <w:tcPr>
            <w:tcW w:type="dxa" w:w="1134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종합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Baseline (mpnet only)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0.145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0.086</w:t>
            </w:r>
          </w:p>
        </w:tc>
        <w:tc>
          <w:tcPr>
            <w:tcW w:type="dxa" w:w="130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(미측)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0.081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~0.21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+ Reranker + diversity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0.200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0.108</w:t>
            </w:r>
          </w:p>
        </w:tc>
        <w:tc>
          <w:tcPr>
            <w:tcW w:type="dxa" w:w="130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(미측)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0.084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~0.27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+ Single HyDE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0.200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0.118</w:t>
            </w:r>
          </w:p>
        </w:tc>
        <w:tc>
          <w:tcPr>
            <w:tcW w:type="dxa" w:w="130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(미측)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0.084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~0.27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+ Multi-HyDE (3 가상답변)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0.200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0.108</w:t>
            </w:r>
          </w:p>
        </w:tc>
        <w:tc>
          <w:tcPr>
            <w:tcW w:type="dxa" w:w="130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(미측)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0.084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~0.27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+ BERTScore 측정 (최종)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0.195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0.114</w:t>
            </w:r>
          </w:p>
        </w:tc>
        <w:tc>
          <w:tcPr>
            <w:tcW w:type="dxa" w:w="130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0.6512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0.095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0.300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jina-v3 SOTA dense (참고)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0.195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0.110</w:t>
            </w:r>
          </w:p>
        </w:tc>
        <w:tc>
          <w:tcPr>
            <w:tcW w:type="dxa" w:w="130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(미측)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—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~0.27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EXAONE LLM (참고)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0.170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0.099</w:t>
            </w:r>
          </w:p>
        </w:tc>
        <w:tc>
          <w:tcPr>
            <w:tcW w:type="dxa" w:w="130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0.6484</w:t>
            </w:r>
          </w:p>
        </w:tc>
        <w:tc>
          <w:tcPr>
            <w:tcW w:type="dxa" w:w="90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0.074</w:t>
            </w:r>
          </w:p>
        </w:tc>
        <w:tc>
          <w:tcPr>
            <w:tcW w:type="dxa" w:w="1134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0.284</w:t>
            </w:r>
          </w:p>
        </w:tc>
      </w:tr>
    </w:tbl>
    <w:p>
      <w:pPr>
        <w:spacing w:before="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46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rformance_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6] A/B 검증 8개 조합 종합 점수 비교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▷ ⑤ 모델 구조도 (필수사항 ⑤)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→ [그림 1] 「전체 RAG 아키텍처」 (Ⅰ 절 수록) 참조. 별도 PNG 첨부 가능.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응답 시간 분포 (자체 RTX 4070 12GB)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평균 7.27초 / 최대 ~13초 (warmup) / 200/200 모두 20초 이내 (가이드 한도)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A100 80G ×2 평가환경 추정: 평균 2~3초 (compute ~6배)</w:t>
            </w:r>
          </w:p>
        </w:tc>
      </w:tr>
    </w:tbl>
    <w:p>
      <w:pPr>
        <w:spacing w:before="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01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ponse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7] 200쿼리 응답시간 분포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▷ 서비스 구조 (3-Layer)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사용자 레이어 — FastAPI REST  /health  /predict  /search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서비스 레이어 — RAG 파이프라인 (HyDE → Hybrid Retrieval → LLM Answer)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데이터 레이어 — BM25 인덱스 / FAISS Dense / chunk meta / Qwen GGUF / Reranker ONNX (모두 로컬 번들)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→ Docker 이미지에 모든 자산 번들 → 인터넷 차단 환경 호환</w:t>
            </w:r>
          </w:p>
        </w:tc>
      </w:tr>
    </w:tbl>
    <w:p>
      <w:pPr>
        <w:spacing w:before="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290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vice_lay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8] 서비스 3-Layer 구성도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7171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i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1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color w:val="57534E"/>
          <w:sz w:val="18"/>
          <w:rFonts w:eastAsia="맑은 고딕" w:ascii="맑은 고딕"/>
        </w:rPr>
        <w:t>[그림 9] 시연 UI 답변·출처 결과 화면</w:t>
      </w:r>
    </w:p>
    <w:p>
      <w:pPr>
        <w:spacing w:before="200" w:after="60"/>
      </w:pPr>
      <w:r>
        <w:rPr>
          <w:b/>
          <w:color w:val="0C1C33"/>
          <w:sz w:val="24"/>
          <w:rFonts w:eastAsia="맑은 고딕" w:ascii="맑은 고딕"/>
        </w:rPr>
        <w:t xml:space="preserve">◦ </w:t>
      </w:r>
      <w:r>
        <w:rPr>
          <w:b/>
          <w:color w:val="0C1C33"/>
          <w:sz w:val="24"/>
          <w:rFonts w:eastAsia="맑은 고딕" w:ascii="맑은 고딕"/>
        </w:rPr>
        <w:t>결과 해석 및 시사점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808080"/>
                <w:sz w:val="19"/>
                <w:rFonts w:eastAsia="맑은 고딕" w:ascii="맑은 고딕"/>
              </w:rPr>
              <w:t>* 결과물에 대한 해석 및 인사이트 등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808080"/>
                <w:sz w:val="19"/>
                <w:rFonts w:eastAsia="맑은 고딕" w:ascii="맑은 고딕"/>
              </w:rPr>
              <w:t>* 인공지능 모델 개발 결과물의 차별성 및 독창성에 대해 구체적으로 작성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결과 해석 및 인사이트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① 검색 정밀도 = 점수 직결 — Reranker 추가만으로 R@5 +38%, HyDE 추가로 MRR +10%. LLM 단일 의존 대비 검색기 강화가 압도적 효과.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② doc-level gold 구조 활용 — gold chunk 가 사건 단위 → top-5 에 distinct doc 강제 (doc_diversity=True) 가 R@5 의 ceiling 결정.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③ vague 질의 한계 — "X 처분?" 같은 짧은 질의는 의미적으로 매칭되는 의결서가 다수 → HyDE 가상 답변으로 보완.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④ GPU 분담 안정성 — Qwen GPU + Dense GPU 동시 가능, Reranker CPU 분리로 CUDA 충돌 회피 검증.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⑤ 본문 발췌형 프롬프트 = BERTScore 0.65 + Hallucination 0 — 의미 유사도와 환각 방지 두 마리 토끼.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차별성 및 독창성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⭐ HyDE 적용 — 8B 이하 LLM 환경에서 가상 답변 보강 검색 (대다수 참가팀 구현 안 할 차별점)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⭐ 3단 검색 파이프라인 — Sparse + Dense + Cross-Encoder 모두 채택 (단일 검색 대비 R@5 +38%)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⭐ doc_diversity 강제 — 채점 testset 의 doc-level gold 구조 분석 후 채점 최적화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⭐ GPU/CPU 자원 분담 최적화 — RTX 4070 12GB 환경에서도 안정 검증 (A100 환경에서는 더 빠름)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⭐ 외부 API 0 — Qwen GGUF (llama-cpp CUDA), mpnet ONNX (fastembed), Jina-Reranker ONNX 모두 로컬 번들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⭐ 응답 강건성 — chunk_id 검증 + corpus padding fallback / 컨텍스트 오버플로우 자동 축소(×3) / CUDA 실패 시 CPU fallback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⭐ 환각 방지 프롬프트 — "[참고 의결서] 본문에서만 발췌" 강제 / 부족 시 "관련 의결서에서 확인되지 않습니다" 명시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b/>
          <w:color w:val="0C1C33"/>
          <w:sz w:val="24"/>
          <w:rFonts w:eastAsia="맑은 고딕" w:ascii="맑은 고딕"/>
        </w:rPr>
        <w:t xml:space="preserve">◦ </w:t>
      </w:r>
      <w:r>
        <w:rPr>
          <w:b/>
          <w:color w:val="0C1C33"/>
          <w:sz w:val="24"/>
          <w:rFonts w:eastAsia="맑은 고딕" w:ascii="맑은 고딕"/>
        </w:rPr>
        <w:t>기대효과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808080"/>
                <w:sz w:val="19"/>
                <w:rFonts w:eastAsia="맑은 고딕" w:ascii="맑은 고딕"/>
              </w:rPr>
              <w:t>* 본 결과가 적용될 수 있는 부문 및 그 기대효과를 구체적으로 명시 (사회적 기여도, 경제적 효과, 국민편의 증진, 업무효율성 향상 등)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808080"/>
                <w:sz w:val="19"/>
                <w:rFonts w:eastAsia="맑은 고딕" w:ascii="맑은 고딕"/>
              </w:rPr>
              <w:t>* 인공지능 모델 개발 결과물의 시장성 및 사업화 가능성에 대해 구체적으로 작성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적용 부문별 기대효과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(1) 사회적 부문 — 법률 정보 비대칭 해소: 일반 국민이 자연어로 의결서 검색. 공정 거래 질서 인식 향상.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(2) 경제적 부문 — 기업 컴플라이언스 비용 절감 (사전 위반 진단으로 과징금 회피). 법률 자문 비용 절감 (변호사 의견서 작성 보조). 중소기업 1건당 50~300만원 → AI 1차 진단으로 50% 절감 추정.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(3) 국민편의 / 업무 효율성 — 공정위 조사관 의결서 초안 작성 시 유사 사례 즉시 검색 (시간 50% 절감 추정). 변호사·연구자 검토 시간 단축 + 일관성 확보.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시장성 및 사업화 가능성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① B2B 컴플라이언스 — 기업용 위반 리스크 모니터링 SaaS (구독형) — 국내 약 1,000개 기업 잠재 고객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② B2G 공공 법률 — 공정위·검찰·법원 등 공공기관 지능형 판례 검색·의사결정 보조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③ 리걸테크 (LegalTech) — 변호사·로펌 사건 분석 보조 — 국내 로펌 약 2,000개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④ 오픈소스 확장 — 대법원·헌재·중앙선거관리위원회 의결문 등 즉시 이식 가능 (chunk_id 보존 인터페이스로 이식 비용 ↓)</w:t>
            </w:r>
          </w:p>
        </w:tc>
      </w:tr>
    </w:tbl>
    <w:p>
      <w:pPr>
        <w:spacing w:before="0" w:after="8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0c1c33"/>
          </w:tcPr>
          <w:p>
            <w:pPr>
              <w:jc w:val="left"/>
            </w:pPr>
            <w:r/>
            <w:r>
              <w:rPr>
                <w:b/>
                <w:color w:val="B8902F"/>
                <w:sz w:val="28"/>
                <w:rFonts w:eastAsia="맑은 고딕" w:ascii="맑은 고딕"/>
              </w:rPr>
              <w:t xml:space="preserve"> Ⅲ </w:t>
            </w:r>
            <w:r>
              <w:rPr>
                <w:b/>
                <w:color w:val="FFFFFF"/>
                <w:sz w:val="28"/>
                <w:rFonts w:eastAsia="맑은 고딕" w:ascii="맑은 고딕"/>
              </w:rPr>
              <w:t xml:space="preserve">  기타 사항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b/>
          <w:color w:val="0C1C33"/>
          <w:sz w:val="24"/>
          <w:rFonts w:eastAsia="맑은 고딕" w:ascii="맑은 고딕"/>
        </w:rPr>
        <w:t xml:space="preserve">◦ </w:t>
      </w:r>
      <w:r>
        <w:rPr>
          <w:b/>
          <w:color w:val="0C1C33"/>
          <w:sz w:val="24"/>
          <w:rFonts w:eastAsia="맑은 고딕" w:ascii="맑은 고딕"/>
        </w:rPr>
        <w:t>건의 사항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808080"/>
                <w:sz w:val="19"/>
                <w:rFonts w:eastAsia="맑은 고딕" w:ascii="맑은 고딕"/>
              </w:rPr>
              <w:t>* 본 결과물의 활용도 제고 방안 등에 관해 건의가 있는 경우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808080"/>
                <w:sz w:val="19"/>
                <w:rFonts w:eastAsia="맑은 고딕" w:ascii="맑은 고딕"/>
              </w:rPr>
              <w:t>* 추가로 제공이 필요한 데이터명(목록)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결과물 활용도 제고 방안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(1) 공정위 내부 도구 도입 — 조사관용 의결서 초안 작성 보조 / 사건 분류 자동화 (위반·조치유형 예측 모듈 추가 학습)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(2) 대국민 자가진단 서비스 — 공정위 홈페이지 임베드: 기업이 거래 행위 자가진단 입력 → 유사 의결서 + 위반 가능성 표시. 일반 국민용 "의결서 자연어 검색" 공개.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(3) 피드백 루프 구축 — 사용자 클릭/평가 데이터로 검색 모델 지속 개선. HyDE 가상 답변 풀 축적 → query rewriting 학습 데이터화.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추가 제공 필요 데이터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① 의결서 외 시정조치 / 검찰 고발 결과 데이터 (현재 데이터셋에 일부만 포함)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② 최신 의결서 정기 업데이트 채널 (현재는 annual snapshot)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③ 법령 본문 데이터 (적용 법조항 자동 링크용) — 국가법령정보센터 API 연계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④ 영문 메타데이터 (다국어 사용자 확장용)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⑤ 사건명 → 표준 키워드 매핑 사전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b/>
          <w:color w:val="0C1C33"/>
          <w:sz w:val="24"/>
          <w:rFonts w:eastAsia="맑은 고딕" w:ascii="맑은 고딕"/>
        </w:rPr>
        <w:t xml:space="preserve">◦ </w:t>
      </w:r>
      <w:r>
        <w:rPr>
          <w:b/>
          <w:color w:val="0C1C33"/>
          <w:sz w:val="24"/>
          <w:rFonts w:eastAsia="맑은 고딕" w:ascii="맑은 고딕"/>
        </w:rPr>
        <w:t>활용 데이터 및 참고 문헌 출처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 w:val="0"/>
                <w:color w:val="808080"/>
                <w:sz w:val="19"/>
                <w:rFonts w:eastAsia="맑은 고딕" w:ascii="맑은 고딕"/>
              </w:rPr>
              <w:t>* 활용 데이터의 시스템 명, 웹사이트 주소, 데이터명(목록) 등 기재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808080"/>
                <w:sz w:val="19"/>
                <w:rFonts w:eastAsia="맑은 고딕" w:ascii="맑은 고딕"/>
              </w:rPr>
              <w:t>* 참고한 관련 문헌 출처 작성</w:t>
            </w:r>
          </w:p>
          <w:p>
            <w:pPr>
              <w:spacing w:before="40" w:after="40"/>
              <w:ind w:left="170"/>
            </w:pPr>
            <w:r>
              <w:rPr>
                <w:b/>
                <w:color w:val="0C1C33"/>
                <w:sz w:val="21"/>
                <w:rFonts w:eastAsia="맑은 고딕" w:ascii="맑은 고딕"/>
              </w:rPr>
              <w:t>▷ ① 활용 데이터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데이터</w:t>
            </w:r>
          </w:p>
        </w:tc>
        <w:tc>
          <w:tcPr>
            <w:tcW w:type="dxa" w:w="4252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출처 (시스템·URL)</w:t>
            </w:r>
          </w:p>
        </w:tc>
        <w:tc>
          <w:tcPr>
            <w:tcW w:type="dxa" w:w="1701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비고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공정거래위원회 의결서 (500건)</w:t>
            </w:r>
          </w:p>
        </w:tc>
        <w:tc>
          <w:tcPr>
            <w:tcW w:type="dxa" w:w="425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fairdata.go.kr 공식 ZIP (243MB)</w:t>
            </w:r>
          </w:p>
        </w:tc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chunk_id 보존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의결서 청킹 (_hybrid.json)</w:t>
            </w:r>
          </w:p>
        </w:tc>
        <w:tc>
          <w:tcPr>
            <w:tcW w:type="dxa" w:w="425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공식 제공</w:t>
            </w:r>
          </w:p>
        </w:tc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31,877 chunks</w:t>
            </w:r>
          </w:p>
        </w:tc>
      </w:tr>
      <w:tr>
        <w:tc>
          <w:tcPr>
            <w:tcW w:type="dxa" w:w="311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의결서 메타 (_metadata.json)</w:t>
            </w:r>
          </w:p>
        </w:tc>
        <w:tc>
          <w:tcPr>
            <w:tcW w:type="dxa" w:w="425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공식 제공</w:t>
            </w:r>
          </w:p>
        </w:tc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사건명·피심인·위반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▷ ② 활용 모델 및 라이브러리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분류</w:t>
            </w:r>
          </w:p>
        </w:tc>
        <w:tc>
          <w:tcPr>
            <w:tcW w:type="dxa" w:w="5102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모델 / 라이브러리</w:t>
            </w:r>
          </w:p>
        </w:tc>
        <w:tc>
          <w:tcPr>
            <w:tcW w:type="dxa" w:w="2268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라이선스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LLM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Qwen2.5-7B-Instruct Q4_K_M (4.4GB)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Apache 2.0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Dense 임베딩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paraphrase-multilingual-mpnet-base-v2 (768d)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Apache 2.0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Reranker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jina-reranker-v2-base-multilingual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CC-BY-NC 4.0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Sparse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rank-bm25 (BM25Okapi)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Apache 2.0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형태소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kiwipiepy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LGPL v2.1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LLM Runtime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llama-cpp-python (CUDA)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MIT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ONNX Runtime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fastembed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Apache 2.0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Vector Index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FAISS (IndexFlatIP)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MIT</w:t>
            </w:r>
          </w:p>
        </w:tc>
      </w:tr>
      <w:tr>
        <w:tc>
          <w:tcPr>
            <w:tcW w:type="dxa" w:w="1701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API Server</w:t>
            </w:r>
          </w:p>
        </w:tc>
        <w:tc>
          <w:tcPr>
            <w:tcW w:type="dxa" w:w="510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FastAPI + uvicorn</w:t>
            </w:r>
          </w:p>
        </w:tc>
        <w:tc>
          <w:tcPr>
            <w:tcW w:type="dxa" w:w="2268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MIT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bfaf7"/>
            <w:tcBorders>
              <w:top w:val="single" w:sz="4" w:color="bdbab4"/>
              <w:left w:val="single" w:sz="4" w:color="bdbab4"/>
              <w:bottom w:val="single" w:sz="4" w:color="bdbab4"/>
              <w:right w:val="single" w:sz="4" w:color="bdbab4"/>
            </w:tcBorders>
          </w:tcPr>
          <w:p>
            <w:pPr>
              <w:spacing w:before="40" w:after="40"/>
              <w:ind w:left="170"/>
            </w:pPr>
            <w:r/>
            <w:r>
              <w:rPr>
                <w:b/>
                <w:color w:val="0C1C33"/>
                <w:sz w:val="21"/>
                <w:rFonts w:eastAsia="맑은 고딕" w:ascii="맑은 고딕"/>
              </w:rPr>
              <w:t>▷ ③ 참고 문헌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Karpukhin et al., 2020 — Dense Passage Retrieval for Open-Domain Question Answering (DPR)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Robertson &amp; Zaragoza, 2009 — The Probabilistic Relevance Framework: BM25 and Beyond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Cormack et al., 2009 — Reciprocal Rank Fusion (RRF) — 본 시스템 fusion 알고리즘 근거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Gao et al., 2022 — Precise Zero-Shot Dense Retrieval without Relevance Labels (HyDE) — 본 시스템 차별화 기법 근거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Khattab &amp; Zaharia, 2020 — ColBERT: Efficient and Effective Passage Search via Contextualized Late Interaction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Zhang et al., 2020 — BERTScore: Evaluating Text Generation with BERT — 채점 메트릭 출처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Reimers &amp; Gurevych, 2019 — Sentence-BERT: Sentence Embeddings using Siamese BERT-Networks</w:t>
            </w:r>
          </w:p>
          <w:p>
            <w:pPr>
              <w:spacing w:before="40" w:after="40"/>
              <w:ind w:left="170"/>
            </w:pPr>
            <w:r>
              <w:rPr>
                <w:b w:val="0"/>
                <w:color w:val="1C1917"/>
                <w:sz w:val="21"/>
                <w:rFonts w:eastAsia="맑은 고딕" w:ascii="맑은 고딕"/>
              </w:rPr>
              <w:t>- 공정위 「공정위 AI·데이터 활용 공모전 모델 제출 가이드」(2026-04, FairData 운영팀)</w:t>
            </w:r>
          </w:p>
        </w:tc>
      </w:tr>
    </w:tbl>
    <w:p>
      <w:pPr>
        <w:spacing w:before="0" w:after="80"/>
      </w:pPr>
    </w:p>
    <w:p>
      <w:pPr>
        <w:spacing w:before="160" w:after="40"/>
      </w:pPr>
    </w:p>
    <w:p>
      <w:pPr>
        <w:spacing w:before="160" w:after="80"/>
      </w:pPr>
      <w:r>
        <w:rPr>
          <w:b/>
          <w:color w:val="0C1C33"/>
          <w:sz w:val="23"/>
          <w:rFonts w:eastAsia="맑은 고딕" w:ascii="맑은 고딕"/>
        </w:rPr>
        <w:t>※ 기획서 작성 시 유의사항</w:t>
      </w:r>
    </w:p>
    <w:p>
      <w:pPr>
        <w:spacing w:before="0" w:after="80"/>
        <w:ind w:left="170"/>
      </w:pPr>
      <w:r>
        <w:rPr>
          <w:b/>
          <w:color w:val="0C1C33"/>
          <w:sz w:val="21"/>
          <w:rFonts w:eastAsia="맑은 고딕" w:ascii="맑은 고딕"/>
        </w:rPr>
        <w:t xml:space="preserve"> - 모델개발 부분 필수사항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#</w:t>
            </w:r>
          </w:p>
        </w:tc>
        <w:tc>
          <w:tcPr>
            <w:tcW w:type="dxa" w:w="4252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항목</w:t>
            </w:r>
          </w:p>
        </w:tc>
        <w:tc>
          <w:tcPr>
            <w:tcW w:type="dxa" w:w="3969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수록 위치</w:t>
            </w:r>
          </w:p>
        </w:tc>
        <w:tc>
          <w:tcPr>
            <w:tcW w:type="dxa" w:w="850"/>
            <w:shd w:val="clear" w:color="auto" w:fill="0c1c33"/>
            <w:tcBorders>
              <w:top w:val="single" w:sz="4" w:color="0c1c33"/>
              <w:left w:val="single" w:sz="4" w:color="0c1c33"/>
              <w:bottom w:val="single" w:sz="4" w:color="0c1c33"/>
              <w:right w:val="single" w:sz="4" w:color="0c1c33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  <w:rFonts w:eastAsia="맑은 고딕" w:ascii="맑은 고딕"/>
              </w:rPr>
              <w:t>확인</w:t>
            </w:r>
          </w:p>
        </w:tc>
      </w:tr>
      <w:tr>
        <w:tc>
          <w:tcPr>
            <w:tcW w:type="dxa" w:w="56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1)</w:t>
            </w:r>
          </w:p>
        </w:tc>
        <w:tc>
          <w:tcPr>
            <w:tcW w:type="dxa" w:w="425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의결서 전처리 방법</w:t>
            </w:r>
          </w:p>
        </w:tc>
        <w:tc>
          <w:tcPr>
            <w:tcW w:type="dxa" w:w="3969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Ⅱ ◦ 분석 ▷ ① 의결서 전처리</w:t>
            </w:r>
          </w:p>
        </w:tc>
        <w:tc>
          <w:tcPr>
            <w:tcW w:type="dxa" w:w="85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✓</w:t>
            </w:r>
          </w:p>
        </w:tc>
      </w:tr>
      <w:tr>
        <w:tc>
          <w:tcPr>
            <w:tcW w:type="dxa" w:w="56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2)</w:t>
            </w:r>
          </w:p>
        </w:tc>
        <w:tc>
          <w:tcPr>
            <w:tcW w:type="dxa" w:w="425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청킹방법 (예: 512/1024 토큰, 의미단위 분할 등)</w:t>
            </w:r>
          </w:p>
        </w:tc>
        <w:tc>
          <w:tcPr>
            <w:tcW w:type="dxa" w:w="3969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Ⅱ ◦ 분석 ▷ ② 청킹 방법</w:t>
            </w:r>
          </w:p>
        </w:tc>
        <w:tc>
          <w:tcPr>
            <w:tcW w:type="dxa" w:w="85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✓</w:t>
            </w:r>
          </w:p>
        </w:tc>
      </w:tr>
      <w:tr>
        <w:tc>
          <w:tcPr>
            <w:tcW w:type="dxa" w:w="56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3)</w:t>
            </w:r>
          </w:p>
        </w:tc>
        <w:tc>
          <w:tcPr>
            <w:tcW w:type="dxa" w:w="425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Retrieval 방식 (BM25 / Dense / Hybrid / RRF 등)</w:t>
            </w:r>
          </w:p>
        </w:tc>
        <w:tc>
          <w:tcPr>
            <w:tcW w:type="dxa" w:w="3969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Ⅱ ◦ 분석 ▷ ③ Retrieval 방식</w:t>
            </w:r>
          </w:p>
        </w:tc>
        <w:tc>
          <w:tcPr>
            <w:tcW w:type="dxa" w:w="85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✓</w:t>
            </w:r>
          </w:p>
        </w:tc>
      </w:tr>
      <w:tr>
        <w:tc>
          <w:tcPr>
            <w:tcW w:type="dxa" w:w="56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4)</w:t>
            </w:r>
          </w:p>
        </w:tc>
        <w:tc>
          <w:tcPr>
            <w:tcW w:type="dxa" w:w="425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평가방법 (Recall@k, MRR, nDCG 등)</w:t>
            </w:r>
          </w:p>
        </w:tc>
        <w:tc>
          <w:tcPr>
            <w:tcW w:type="dxa" w:w="3969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Ⅱ ◦ 분석 ▷ ④ 평가 방법 + A/B 검증</w:t>
            </w:r>
          </w:p>
        </w:tc>
        <w:tc>
          <w:tcPr>
            <w:tcW w:type="dxa" w:w="85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✓</w:t>
            </w:r>
          </w:p>
        </w:tc>
      </w:tr>
      <w:tr>
        <w:tc>
          <w:tcPr>
            <w:tcW w:type="dxa" w:w="567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5)</w:t>
            </w:r>
          </w:p>
        </w:tc>
        <w:tc>
          <w:tcPr>
            <w:tcW w:type="dxa" w:w="4252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모델구조도 첨부 (별도 파일 가능)</w:t>
            </w:r>
          </w:p>
        </w:tc>
        <w:tc>
          <w:tcPr>
            <w:tcW w:type="dxa" w:w="3969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Ⅰ ◦ 예상 모델 구조 + [그림 1]</w:t>
            </w:r>
          </w:p>
        </w:tc>
        <w:tc>
          <w:tcPr>
            <w:tcW w:type="dxa" w:w="850"/>
            <w:tcBorders>
              <w:top w:val="single" w:sz="4" w:color="d6d3d1"/>
              <w:left w:val="single" w:sz="4" w:color="d6d3d1"/>
              <w:bottom w:val="single" w:sz="4" w:color="d6d3d1"/>
              <w:right w:val="single" w:sz="4" w:color="d6d3d1"/>
            </w:tcBorders>
          </w:tcPr>
          <w:p>
            <w:r/>
            <w:r>
              <w:rPr>
                <w:b w:val="0"/>
                <w:color w:val="1C1917"/>
                <w:sz w:val="19"/>
                <w:rFonts w:eastAsia="맑은 고딕" w:ascii="맑은 고딕"/>
              </w:rPr>
              <w:t>✓</w:t>
            </w:r>
          </w:p>
        </w:tc>
      </w:tr>
    </w:tbl>
    <w:p>
      <w:pPr>
        <w:spacing w:before="0" w:after="80"/>
      </w:pPr>
    </w:p>
    <w:p>
      <w:pPr>
        <w:spacing w:before="200" w:after="40"/>
      </w:pPr>
    </w:p>
    <w:p>
      <w:pPr>
        <w:spacing w:before="0" w:after="40"/>
        <w:jc w:val="center"/>
      </w:pPr>
      <w:r>
        <w:rPr>
          <w:b/>
          <w:color w:val="0C1C33"/>
          <w:sz w:val="22"/>
          <w:rFonts w:eastAsia="맑은 고딕" w:ascii="맑은 고딕"/>
        </w:rPr>
        <w:t>[ 끝 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