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A363" w14:textId="77FC6EEC" w:rsidR="0097744E" w:rsidRPr="000F2779" w:rsidRDefault="0097744E" w:rsidP="0097744E">
      <w:pPr>
        <w:shd w:val="clear" w:color="auto" w:fill="FFFFFF"/>
        <w:spacing w:after="0" w:line="360" w:lineRule="auto"/>
        <w:outlineLvl w:val="0"/>
        <w:rPr>
          <w:rFonts w:ascii="Lucida Sans Unicode" w:eastAsia="Times New Roman" w:hAnsi="Lucida Sans Unicode" w:cs="Lucida Sans Unicode"/>
          <w:b/>
          <w:bCs/>
          <w:color w:val="336699"/>
          <w:spacing w:val="-2"/>
          <w:kern w:val="36"/>
          <w:sz w:val="32"/>
          <w:szCs w:val="32"/>
        </w:rPr>
      </w:pPr>
      <w:r w:rsidRPr="000F2779">
        <w:rPr>
          <w:rFonts w:ascii="Lucida Sans Unicode" w:eastAsia="Times New Roman" w:hAnsi="Lucida Sans Unicode" w:cs="Lucida Sans Unicode"/>
          <w:b/>
          <w:bCs/>
          <w:color w:val="336699"/>
          <w:spacing w:val="-2"/>
          <w:kern w:val="36"/>
          <w:sz w:val="32"/>
          <w:szCs w:val="32"/>
        </w:rPr>
        <w:t>Problem Set 6</w:t>
      </w:r>
    </w:p>
    <w:p w14:paraId="5E9ADF03" w14:textId="77777777" w:rsidR="0097744E" w:rsidRPr="000F2779" w:rsidRDefault="0097744E" w:rsidP="0097744E">
      <w:pPr>
        <w:shd w:val="clear" w:color="auto" w:fill="FFFFFF"/>
        <w:spacing w:before="192" w:after="120" w:line="36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Directions:</w:t>
      </w:r>
    </w:p>
    <w:p w14:paraId="766A4BF4" w14:textId="77777777" w:rsidR="0097744E" w:rsidRPr="000F2779" w:rsidRDefault="0097744E" w:rsidP="0097744E">
      <w:pPr>
        <w:pBdr>
          <w:left w:val="single" w:sz="36" w:space="6" w:color="CCCCCC"/>
          <w:right w:val="single" w:sz="3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For each of the following problems, use Python to find your answers.</w:t>
      </w:r>
    </w:p>
    <w:p w14:paraId="66F0D5FC" w14:textId="77777777" w:rsidR="0097744E" w:rsidRPr="000F2779" w:rsidRDefault="0097744E" w:rsidP="0097744E">
      <w:pPr>
        <w:pBdr>
          <w:left w:val="single" w:sz="36" w:space="6" w:color="CCCCCC"/>
          <w:right w:val="single" w:sz="3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88" w:lineRule="auto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Show me the Python code you used in your answer.</w:t>
      </w:r>
    </w:p>
    <w:p w14:paraId="404E189C" w14:textId="77777777" w:rsidR="0097744E" w:rsidRPr="000F2779" w:rsidRDefault="0097744E" w:rsidP="005D775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left="648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For this use the usual SP500 data set that we have used in class. In all cases use logarithmic returns.</w:t>
      </w:r>
    </w:p>
    <w:p w14:paraId="0F130060" w14:textId="77777777" w:rsidR="0097744E" w:rsidRPr="005D7758" w:rsidRDefault="0097744E" w:rsidP="0052694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Estimate the </w:t>
      </w:r>
      <w:proofErr w:type="gramStart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40 day</w:t>
      </w:r>
      <w:proofErr w:type="gramEnd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</w:t>
      </w:r>
      <w:proofErr w:type="spellStart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VaR</w:t>
      </w:r>
      <w:proofErr w:type="spellEnd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(p=0.025) using the method of sampling the prices every 40 days.</w:t>
      </w:r>
    </w:p>
    <w:p w14:paraId="67022556" w14:textId="77777777" w:rsidR="0097744E" w:rsidRPr="005D7758" w:rsidRDefault="0097744E" w:rsidP="0052694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Now estimate the </w:t>
      </w:r>
      <w:proofErr w:type="gramStart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40 day</w:t>
      </w:r>
      <w:proofErr w:type="gramEnd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</w:t>
      </w:r>
      <w:proofErr w:type="spellStart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VaR</w:t>
      </w:r>
      <w:proofErr w:type="spellEnd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by assuming that 1 day returns are log normal, and use the delta-normal method and the </w:t>
      </w:r>
      <w:r w:rsidRPr="005D7758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  <w:szCs w:val="21"/>
        </w:rPr>
        <w:t>square root of h</w:t>
      </w:r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rule to expand the return distribution to 40 days.</w:t>
      </w:r>
    </w:p>
    <w:p w14:paraId="585F3280" w14:textId="77777777" w:rsidR="0097744E" w:rsidRPr="005D7758" w:rsidRDefault="0097744E" w:rsidP="0052694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Now repeat this </w:t>
      </w:r>
      <w:proofErr w:type="spellStart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VaR</w:t>
      </w:r>
      <w:proofErr w:type="spellEnd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estimation using the independent bootstrap with 10,000 replications.</w:t>
      </w:r>
    </w:p>
    <w:p w14:paraId="572145AB" w14:textId="77777777" w:rsidR="0097744E" w:rsidRPr="005D7758" w:rsidRDefault="0097744E" w:rsidP="0052694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Repeat the last part with a blocked bootstrap, drawing a 40 day block each time. Again, use 10,000 replications.</w:t>
      </w:r>
    </w:p>
    <w:p w14:paraId="327AA3EA" w14:textId="77777777" w:rsidR="0097744E" w:rsidRPr="005D7758" w:rsidRDefault="0097744E" w:rsidP="0052694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left="108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Your bootstrap procedures are used to estimate </w:t>
      </w:r>
      <w:proofErr w:type="spellStart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VaR</w:t>
      </w:r>
      <w:proofErr w:type="spellEnd"/>
      <w:r w:rsidRPr="005D7758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, but not confidence bands. How might you try to estimate confidence bands?</w:t>
      </w:r>
    </w:p>
    <w:p w14:paraId="014EE790" w14:textId="77777777" w:rsidR="0097744E" w:rsidRPr="000F2779" w:rsidRDefault="0097744E" w:rsidP="0097744E">
      <w:pPr>
        <w:shd w:val="clear" w:color="auto" w:fill="FFFFFF"/>
        <w:spacing w:before="192" w:after="120" w:line="36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Part 5:</w:t>
      </w:r>
    </w:p>
    <w:p w14:paraId="4B161D49" w14:textId="77777777" w:rsidR="0097744E" w:rsidRPr="000F2779" w:rsidRDefault="0097744E" w:rsidP="0097744E">
      <w:pPr>
        <w:pBdr>
          <w:left w:val="single" w:sz="36" w:space="6" w:color="CCCCCC"/>
          <w:right w:val="single" w:sz="3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Part 5 is a thought question.  We are now using the bootstrap to get an actual</w:t>
      </w:r>
    </w:p>
    <w:p w14:paraId="2A6E462D" w14:textId="77777777" w:rsidR="0097744E" w:rsidRPr="000F2779" w:rsidRDefault="0097744E" w:rsidP="0097744E">
      <w:pPr>
        <w:pBdr>
          <w:left w:val="single" w:sz="36" w:space="6" w:color="CCCCCC"/>
          <w:right w:val="single" w:sz="3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proofErr w:type="spellStart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VaR</w:t>
      </w:r>
      <w:proofErr w:type="spellEnd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estimate itself, and not the confidence band.  This is new.  What you would</w:t>
      </w:r>
    </w:p>
    <w:p w14:paraId="4B783EE3" w14:textId="2B476AE0" w:rsidR="0097744E" w:rsidRDefault="0097744E" w:rsidP="005D7758">
      <w:pPr>
        <w:pBdr>
          <w:left w:val="single" w:sz="36" w:space="6" w:color="CCCCCC"/>
          <w:right w:val="single" w:sz="3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have to do is to build another resampling bootstrap around your inner</w:t>
      </w:r>
      <w:r w:rsidR="005D7758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bootstrap.  Each time construct a new bootstrapped version of </w:t>
      </w:r>
      <w:proofErr w:type="spellStart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retVecb</w:t>
      </w:r>
      <w:proofErr w:type="spellEnd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=</w:t>
      </w:r>
      <w:proofErr w:type="spellStart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retVec</w:t>
      </w:r>
      <w:proofErr w:type="spellEnd"/>
      <w:r w:rsidR="005D7758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then go into the inner loop where you draw </w:t>
      </w:r>
      <w:proofErr w:type="spellStart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retb</w:t>
      </w:r>
      <w:proofErr w:type="spellEnd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from this new vector, </w:t>
      </w:r>
      <w:proofErr w:type="spellStart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retVecb</w:t>
      </w:r>
      <w:proofErr w:type="spellEnd"/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.</w:t>
      </w:r>
      <w:r w:rsidR="005D7758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0F2779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This gives a form of a double bootstrap.  This will greatly slow down your program.</w:t>
      </w:r>
    </w:p>
    <w:p w14:paraId="7E3AD28A" w14:textId="77777777" w:rsidR="005D7758" w:rsidRPr="000F2779" w:rsidRDefault="005D7758" w:rsidP="0097744E">
      <w:pPr>
        <w:pBdr>
          <w:left w:val="single" w:sz="36" w:space="6" w:color="CCCCCC"/>
          <w:right w:val="single" w:sz="3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88" w:lineRule="auto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</w:p>
    <w:p w14:paraId="5F116919" w14:textId="77777777" w:rsidR="0097744E" w:rsidRPr="000F2779" w:rsidRDefault="0097744E" w:rsidP="0052694D">
      <w:pPr>
        <w:numPr>
          <w:ilvl w:val="0"/>
          <w:numId w:val="18"/>
        </w:numPr>
        <w:shd w:val="clear" w:color="auto" w:fill="FFFFFF"/>
        <w:spacing w:after="120" w:line="360" w:lineRule="auto"/>
        <w:ind w:left="648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You have a portfolio whose final value is based on the future price of a stock. However, because of a complex set of derivative transactions, the valuation is </w:t>
      </w: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lastRenderedPageBreak/>
        <w:t xml:space="preserve">nonlinear with </w:t>
      </w:r>
      <w:r w:rsidRPr="000F2779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  <w:szCs w:val="21"/>
        </w:rPr>
        <w:t>V = 101 - (P-</w:t>
      </w:r>
      <w:proofErr w:type="gramStart"/>
      <w:r w:rsidRPr="000F2779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  <w:szCs w:val="21"/>
        </w:rPr>
        <w:t>101)^</w:t>
      </w:r>
      <w:proofErr w:type="gramEnd"/>
      <w:r w:rsidRPr="000F2779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  <w:szCs w:val="21"/>
        </w:rPr>
        <w:t>2</w:t>
      </w: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. The initial price, P0 = 100, and the initial value of the portfolio is V0 = 100. You know that the future price, P1, is distributed as a normal distribution with mean 101, and standard deviation 1.</w:t>
      </w:r>
    </w:p>
    <w:p w14:paraId="39F9CDBB" w14:textId="77777777" w:rsidR="0097744E" w:rsidRPr="000F2779" w:rsidRDefault="0097744E" w:rsidP="0052694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ind w:left="1224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Write Python code to find the 0.01 </w:t>
      </w:r>
      <w:proofErr w:type="spell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VaR</w:t>
      </w:r>
      <w:proofErr w:type="spell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and ES in this case. In both cases use a monte-</w:t>
      </w:r>
      <w:proofErr w:type="spell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carlo</w:t>
      </w:r>
      <w:proofErr w:type="spell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simulation with the assumed distribution for prices and 10,000 monte-</w:t>
      </w:r>
      <w:proofErr w:type="spell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carlo</w:t>
      </w:r>
      <w:proofErr w:type="spell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simulations.</w:t>
      </w:r>
    </w:p>
    <w:p w14:paraId="3F565D1E" w14:textId="77777777" w:rsidR="0097744E" w:rsidRPr="000F2779" w:rsidRDefault="0097744E" w:rsidP="0052694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ind w:left="1224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Now do this with a delta normal approach. First, write down a linearization of the valuation, V(P), evaluated at P = P0 = 100. (This is the first order Taylor approximation.) Use this and the appropriate quantile for the price to find the 0.01 </w:t>
      </w:r>
      <w:proofErr w:type="spell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VaR</w:t>
      </w:r>
      <w:proofErr w:type="spell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(no ES this time). You can write down Python code for this, but you shouldn’t do a monte-</w:t>
      </w:r>
      <w:proofErr w:type="spell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carlo</w:t>
      </w:r>
      <w:proofErr w:type="spell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approximation.</w:t>
      </w:r>
    </w:p>
    <w:p w14:paraId="6F3F2E19" w14:textId="77777777" w:rsidR="0097744E" w:rsidRPr="000F2779" w:rsidRDefault="0097744E" w:rsidP="0052694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60" w:lineRule="auto"/>
        <w:ind w:left="1224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If the price really does follow that normal distribution which of these answers is closest to the correct measure of risk? Why?</w:t>
      </w:r>
    </w:p>
    <w:p w14:paraId="55407B7E" w14:textId="77777777" w:rsidR="0097744E" w:rsidRPr="000F2779" w:rsidRDefault="0097744E" w:rsidP="005D7758">
      <w:pPr>
        <w:numPr>
          <w:ilvl w:val="0"/>
          <w:numId w:val="19"/>
        </w:numPr>
        <w:shd w:val="clear" w:color="auto" w:fill="FFFFFF"/>
        <w:spacing w:after="120" w:line="36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I am an investor concerned about the ratio of my long run wealth, W(T), divided by my current wealth, </w:t>
      </w:r>
      <w:proofErr w:type="gram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W(</w:t>
      </w:r>
      <w:proofErr w:type="gram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1). I’m planning on investing wealth in a single risky asset with a given expected return, and variance, holding and reinvesting all returns from period 1 to period T. Returns are independent over time.</w:t>
      </w:r>
    </w:p>
    <w:p w14:paraId="25CE8729" w14:textId="77777777" w:rsidR="0097744E" w:rsidRPr="000F2779" w:rsidRDefault="0097744E" w:rsidP="0052694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ind w:left="1224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Do I know anything about the distribution of W(T)/</w:t>
      </w:r>
      <w:proofErr w:type="gramStart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W(</w:t>
      </w:r>
      <w:proofErr w:type="gramEnd"/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1)?</w:t>
      </w:r>
      <w:bookmarkStart w:id="0" w:name="_GoBack"/>
      <w:bookmarkEnd w:id="0"/>
    </w:p>
    <w:p w14:paraId="7F24096E" w14:textId="77777777" w:rsidR="0097744E" w:rsidRPr="000F2779" w:rsidRDefault="0097744E" w:rsidP="0052694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ind w:left="1224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I am expecting that this ratio would be </w:t>
      </w:r>
      <w:r w:rsidRPr="000F2779">
        <w:rPr>
          <w:rFonts w:ascii="MathJax_Main-Web" w:eastAsia="Times New Roman" w:hAnsi="MathJax_Main-Web" w:cs="Lucida Sans Unicode"/>
          <w:color w:val="000000"/>
          <w:sz w:val="26"/>
          <w:szCs w:val="26"/>
          <w:bdr w:val="none" w:sz="0" w:space="0" w:color="auto" w:frame="1"/>
        </w:rPr>
        <w:t>(1+</w:t>
      </w:r>
      <w:r w:rsidRPr="000F2779">
        <w:rPr>
          <w:rFonts w:ascii="MathJax_Math-Web" w:eastAsia="Times New Roman" w:hAnsi="MathJax_Math-Web" w:cs="Lucida Sans Unicode"/>
          <w:i/>
          <w:iCs/>
          <w:color w:val="000000"/>
          <w:sz w:val="26"/>
          <w:szCs w:val="26"/>
          <w:bdr w:val="none" w:sz="0" w:space="0" w:color="auto" w:frame="1"/>
        </w:rPr>
        <w:t>u</w:t>
      </w:r>
      <w:r w:rsidRPr="000F2779">
        <w:rPr>
          <w:rFonts w:ascii="MathJax_Main-Web" w:eastAsia="Times New Roman" w:hAnsi="MathJax_Main-Web" w:cs="Lucida Sans Unicode"/>
          <w:color w:val="000000"/>
          <w:sz w:val="26"/>
          <w:szCs w:val="26"/>
          <w:bdr w:val="none" w:sz="0" w:space="0" w:color="auto" w:frame="1"/>
        </w:rPr>
        <w:t>)</w:t>
      </w:r>
      <w:r w:rsidRPr="000F2779">
        <w:rPr>
          <w:rFonts w:ascii="Lucida Sans Unicode" w:eastAsia="Times New Roman" w:hAnsi="Lucida Sans Unicode" w:cs="Lucida Sans Unicode"/>
          <w:color w:val="000000"/>
          <w:sz w:val="26"/>
          <w:szCs w:val="26"/>
          <w:bdr w:val="none" w:sz="0" w:space="0" w:color="auto" w:frame="1"/>
        </w:rPr>
        <w:t> </w:t>
      </w:r>
      <w:proofErr w:type="gramStart"/>
      <w:r w:rsidRPr="000F2779">
        <w:rPr>
          <w:rFonts w:ascii="MathJax_Math-Web" w:eastAsia="Times New Roman" w:hAnsi="MathJax_Math-Web" w:cs="Lucida Sans Unicode"/>
          <w:i/>
          <w:iCs/>
          <w:color w:val="000000"/>
          <w:sz w:val="18"/>
          <w:szCs w:val="18"/>
          <w:bdr w:val="none" w:sz="0" w:space="0" w:color="auto" w:frame="1"/>
        </w:rPr>
        <w:t>T</w:t>
      </w:r>
      <w:r w:rsidRPr="000F2779">
        <w:rPr>
          <w:rFonts w:ascii="Lucida Sans Unicode" w:eastAsia="Times New Roman" w:hAnsi="Lucida Sans Unicode" w:cs="Lucida Sans Unicode"/>
          <w:color w:val="000000"/>
          <w:sz w:val="26"/>
          <w:szCs w:val="26"/>
          <w:bdr w:val="none" w:sz="0" w:space="0" w:color="auto" w:frame="1"/>
        </w:rPr>
        <w:t>  </w:t>
      </w:r>
      <w:r w:rsidRPr="000F2779">
        <w:rPr>
          <w:rFonts w:ascii="Lucida Sans Unicode" w:eastAsia="Times New Roman" w:hAnsi="Lucida Sans Unicode" w:cs="Lucida Sans Unicode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F2779">
        <w:rPr>
          <w:rFonts w:ascii="Lucida Sans Unicode" w:eastAsia="Times New Roman" w:hAnsi="Lucida Sans Unicode" w:cs="Lucida Sans Unicode"/>
          <w:color w:val="000000"/>
          <w:sz w:val="21"/>
          <w:szCs w:val="21"/>
          <w:bdr w:val="none" w:sz="0" w:space="0" w:color="auto" w:frame="1"/>
        </w:rPr>
        <w:t>1+u)T</w:t>
      </w:r>
      <w:r w:rsidRPr="000F2779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where u = the expected annual return for the asset. Will I underperform this target more or less than 50 percent of the time? Why?</w:t>
      </w:r>
    </w:p>
    <w:p w14:paraId="4C0C705A" w14:textId="77777777" w:rsidR="0025191B" w:rsidRPr="0097744E" w:rsidRDefault="0025191B" w:rsidP="0097744E"/>
    <w:sectPr w:rsidR="0025191B" w:rsidRPr="0097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-Web">
    <w:altName w:val="Calibri"/>
    <w:charset w:val="00"/>
    <w:family w:val="auto"/>
    <w:pitch w:val="default"/>
  </w:font>
  <w:font w:name="MathJax_Math-Web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06F"/>
    <w:multiLevelType w:val="hybridMultilevel"/>
    <w:tmpl w:val="28464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6D09"/>
    <w:multiLevelType w:val="multilevel"/>
    <w:tmpl w:val="94FE4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52D17"/>
    <w:multiLevelType w:val="multilevel"/>
    <w:tmpl w:val="0A76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91F69"/>
    <w:multiLevelType w:val="multilevel"/>
    <w:tmpl w:val="6BC83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BCB7E2C"/>
    <w:multiLevelType w:val="hybridMultilevel"/>
    <w:tmpl w:val="6CD2511A"/>
    <w:lvl w:ilvl="0" w:tplc="04090019">
      <w:start w:val="1"/>
      <w:numFmt w:val="lowerLetter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 w15:restartNumberingAfterBreak="0">
    <w:nsid w:val="20300A8F"/>
    <w:multiLevelType w:val="multilevel"/>
    <w:tmpl w:val="93C6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574E9"/>
    <w:multiLevelType w:val="multilevel"/>
    <w:tmpl w:val="EECA6D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700612"/>
    <w:multiLevelType w:val="multilevel"/>
    <w:tmpl w:val="3118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E2BAC"/>
    <w:multiLevelType w:val="multilevel"/>
    <w:tmpl w:val="382A19C8"/>
    <w:lvl w:ilvl="0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>
      <w:start w:val="1"/>
      <w:numFmt w:val="decimal"/>
      <w:lvlText w:val="%2."/>
      <w:lvlJc w:val="left"/>
      <w:pPr>
        <w:tabs>
          <w:tab w:val="num" w:pos="1392"/>
        </w:tabs>
        <w:ind w:left="1392" w:hanging="360"/>
      </w:pPr>
    </w:lvl>
    <w:lvl w:ilvl="2" w:tentative="1">
      <w:start w:val="1"/>
      <w:numFmt w:val="decimal"/>
      <w:lvlText w:val="%3."/>
      <w:lvlJc w:val="left"/>
      <w:pPr>
        <w:tabs>
          <w:tab w:val="num" w:pos="2112"/>
        </w:tabs>
        <w:ind w:left="2112" w:hanging="360"/>
      </w:pPr>
    </w:lvl>
    <w:lvl w:ilvl="3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entative="1">
      <w:start w:val="1"/>
      <w:numFmt w:val="decimal"/>
      <w:lvlText w:val="%5."/>
      <w:lvlJc w:val="left"/>
      <w:pPr>
        <w:tabs>
          <w:tab w:val="num" w:pos="3552"/>
        </w:tabs>
        <w:ind w:left="3552" w:hanging="360"/>
      </w:pPr>
    </w:lvl>
    <w:lvl w:ilvl="5" w:tentative="1">
      <w:start w:val="1"/>
      <w:numFmt w:val="decimal"/>
      <w:lvlText w:val="%6."/>
      <w:lvlJc w:val="left"/>
      <w:pPr>
        <w:tabs>
          <w:tab w:val="num" w:pos="4272"/>
        </w:tabs>
        <w:ind w:left="4272" w:hanging="360"/>
      </w:pPr>
    </w:lvl>
    <w:lvl w:ilvl="6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entative="1">
      <w:start w:val="1"/>
      <w:numFmt w:val="decimal"/>
      <w:lvlText w:val="%8."/>
      <w:lvlJc w:val="left"/>
      <w:pPr>
        <w:tabs>
          <w:tab w:val="num" w:pos="5712"/>
        </w:tabs>
        <w:ind w:left="5712" w:hanging="360"/>
      </w:pPr>
    </w:lvl>
    <w:lvl w:ilvl="8" w:tentative="1">
      <w:start w:val="1"/>
      <w:numFmt w:val="decimal"/>
      <w:lvlText w:val="%9."/>
      <w:lvlJc w:val="left"/>
      <w:pPr>
        <w:tabs>
          <w:tab w:val="num" w:pos="6432"/>
        </w:tabs>
        <w:ind w:left="6432" w:hanging="360"/>
      </w:pPr>
    </w:lvl>
  </w:abstractNum>
  <w:abstractNum w:abstractNumId="9" w15:restartNumberingAfterBreak="0">
    <w:nsid w:val="4BB773AD"/>
    <w:multiLevelType w:val="multilevel"/>
    <w:tmpl w:val="EF5C4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0520E"/>
    <w:multiLevelType w:val="multilevel"/>
    <w:tmpl w:val="1AD81D0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abstractNum w:abstractNumId="11" w15:restartNumberingAfterBreak="0">
    <w:nsid w:val="5A9006F6"/>
    <w:multiLevelType w:val="multilevel"/>
    <w:tmpl w:val="71CC3F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C48AD"/>
    <w:multiLevelType w:val="multilevel"/>
    <w:tmpl w:val="CF9A0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F60AD"/>
    <w:multiLevelType w:val="multilevel"/>
    <w:tmpl w:val="102EF0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A523C"/>
    <w:multiLevelType w:val="multilevel"/>
    <w:tmpl w:val="F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B3131"/>
    <w:multiLevelType w:val="multilevel"/>
    <w:tmpl w:val="A93E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14B11"/>
    <w:multiLevelType w:val="multilevel"/>
    <w:tmpl w:val="3F56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06A29"/>
    <w:multiLevelType w:val="multilevel"/>
    <w:tmpl w:val="D0C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21D2D"/>
    <w:multiLevelType w:val="multilevel"/>
    <w:tmpl w:val="E208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B4AF2"/>
    <w:multiLevelType w:val="multilevel"/>
    <w:tmpl w:val="B15C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2D2C15"/>
    <w:multiLevelType w:val="multilevel"/>
    <w:tmpl w:val="948E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860F2"/>
    <w:multiLevelType w:val="multilevel"/>
    <w:tmpl w:val="ECB22C66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5"/>
  </w:num>
  <w:num w:numId="8">
    <w:abstractNumId w:val="8"/>
  </w:num>
  <w:num w:numId="9">
    <w:abstractNumId w:val="18"/>
  </w:num>
  <w:num w:numId="10">
    <w:abstractNumId w:val="2"/>
  </w:num>
  <w:num w:numId="11">
    <w:abstractNumId w:val="0"/>
  </w:num>
  <w:num w:numId="12">
    <w:abstractNumId w:val="14"/>
  </w:num>
  <w:num w:numId="13">
    <w:abstractNumId w:val="16"/>
  </w:num>
  <w:num w:numId="14">
    <w:abstractNumId w:val="20"/>
  </w:num>
  <w:num w:numId="15">
    <w:abstractNumId w:val="15"/>
  </w:num>
  <w:num w:numId="16">
    <w:abstractNumId w:val="17"/>
  </w:num>
  <w:num w:numId="17">
    <w:abstractNumId w:val="19"/>
  </w:num>
  <w:num w:numId="18">
    <w:abstractNumId w:val="10"/>
  </w:num>
  <w:num w:numId="19">
    <w:abstractNumId w:val="6"/>
  </w:num>
  <w:num w:numId="20">
    <w:abstractNumId w:val="4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5E"/>
    <w:rsid w:val="0025191B"/>
    <w:rsid w:val="0052694D"/>
    <w:rsid w:val="005D7758"/>
    <w:rsid w:val="008A5C4C"/>
    <w:rsid w:val="008B0F32"/>
    <w:rsid w:val="0097744E"/>
    <w:rsid w:val="00D24516"/>
    <w:rsid w:val="00D7565E"/>
    <w:rsid w:val="00E5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33B"/>
  <w15:chartTrackingRefBased/>
  <w15:docId w15:val="{02947711-53B2-4F58-B6DC-BB0EBB0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YB;BL</dc:creator>
  <cp:keywords/>
  <dc:description/>
  <cp:lastModifiedBy>ybecker@suffolk.edu</cp:lastModifiedBy>
  <cp:revision>6</cp:revision>
  <dcterms:created xsi:type="dcterms:W3CDTF">2019-08-04T20:05:00Z</dcterms:created>
  <dcterms:modified xsi:type="dcterms:W3CDTF">2019-08-05T01:39:00Z</dcterms:modified>
</cp:coreProperties>
</file>