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 w:val="44"/>
          <w:szCs w:val="44"/>
        </w:rPr>
        <w:t>配料优化模型</w:t>
      </w:r>
    </w:p>
    <w:p>
      <w:pPr/>
    </w:p>
    <w:p>
      <w:pPr/>
    </w:p>
    <w:p>
      <w:pPr>
        <w:rPr>
          <w:sz w:val="24"/>
          <w:szCs w:val="24"/>
        </w:rPr>
      </w:pPr>
      <w:r>
        <w:rPr>
          <w:sz w:val="24"/>
          <w:szCs w:val="24"/>
        </w:rPr>
        <w:t>一、需求描述</w:t>
      </w:r>
    </w:p>
    <w:p>
      <w:pPr/>
    </w:p>
    <w:p>
      <w:pPr/>
      <w:r>
        <w:t>在提供的物料清单中， 选择出多个物料（物料数量不固定）按比例混合后， 混合物的元素比例符合预设的要求。</w:t>
      </w:r>
    </w:p>
    <w:p>
      <w:pPr/>
    </w:p>
    <w:p>
      <w:pPr>
        <w:rPr>
          <w:sz w:val="24"/>
          <w:szCs w:val="24"/>
        </w:rPr>
      </w:pPr>
      <w:r>
        <w:rPr>
          <w:sz w:val="24"/>
          <w:szCs w:val="24"/>
        </w:rPr>
        <w:t>二、输入输出项定义</w:t>
      </w:r>
    </w:p>
    <w:p>
      <w:pPr/>
    </w:p>
    <w:tbl>
      <w:tblPr>
        <w:tblStyle w:val="8"/>
        <w:tblW w:w="8500"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988"/>
        <w:gridCol w:w="2409"/>
        <w:gridCol w:w="5103"/>
      </w:tblGrid>
      <w:tr>
        <w:tc>
          <w:tcPr>
            <w:tcW w:w="850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2F2F2"/>
            <w:tcMar>
              <w:left w:w="98" w:type="dxa"/>
            </w:tcMar>
          </w:tcPr>
          <w:p>
            <w:pPr>
              <w:rPr>
                <w:b/>
                <w:color w:val="000000"/>
              </w:rPr>
            </w:pPr>
            <w:r>
              <w:rPr>
                <w:b/>
                <w:color w:val="000000"/>
              </w:rPr>
              <w:t>输入项</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jc w:val="center"/>
            </w:pPr>
            <w:r>
              <w:t>序号</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jc w:val="center"/>
            </w:pPr>
            <w:r>
              <w:t>内容</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jc w:val="center"/>
            </w:pPr>
            <w:r>
              <w:t>说明</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1</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包含物料的名称、批次、库存重量、元素含量。每个物料有多种元素且元素种类是固定的，不同物料的元素类型是相同的。</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2</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最大的选中物料种类数</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输出项中， 物料的最大个数</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3</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必选物料</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输出项中， 必须包含的物料</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4</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混合物的元素目标含量，以及优先级</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示例： 元素：Cu 目标含量24.5%~25.5% 优先级 1 ； 元素 Fe 目标含量 26% ~ 27% 优先级 2；</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5</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6</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7</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850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2F2F2"/>
            <w:tcMar>
              <w:left w:w="98" w:type="dxa"/>
            </w:tcMar>
          </w:tcPr>
          <w:p>
            <w:pPr>
              <w:rPr>
                <w:b/>
                <w:color w:val="000000"/>
              </w:rPr>
            </w:pPr>
            <w:r>
              <w:rPr>
                <w:b/>
                <w:color w:val="000000"/>
              </w:rPr>
              <w:t>输出项</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1</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包括物料的名称、批次、使用比例、剩余库存重量</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2</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混合物的元素含量</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3</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氧料比</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通过公式计算所得</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4</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5</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6</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bl>
    <w:p>
      <w:pPr/>
    </w:p>
    <w:p>
      <w:pPr>
        <w:rPr>
          <w:sz w:val="24"/>
          <w:szCs w:val="24"/>
        </w:rPr>
      </w:pPr>
      <w:r>
        <w:rPr>
          <w:sz w:val="24"/>
          <w:szCs w:val="24"/>
        </w:rPr>
        <w:t>三、规则说明：</w:t>
      </w:r>
    </w:p>
    <w:p>
      <w:pPr>
        <w:rPr>
          <w:sz w:val="24"/>
          <w:szCs w:val="24"/>
        </w:rPr>
      </w:pPr>
    </w:p>
    <w:p>
      <w:pPr>
        <w:pStyle w:val="13"/>
        <w:numPr>
          <w:ilvl w:val="0"/>
          <w:numId w:val="1"/>
        </w:numPr>
      </w:pPr>
      <w:r>
        <w:t>必选物料， 必须包含在输出项中。</w:t>
      </w:r>
    </w:p>
    <w:p>
      <w:pPr>
        <w:pStyle w:val="13"/>
        <w:numPr>
          <w:ilvl w:val="0"/>
          <w:numId w:val="1"/>
        </w:numPr>
      </w:pPr>
      <w:r>
        <w:t>用最少的输出项物料数达成混合目标。</w:t>
      </w:r>
    </w:p>
    <w:p>
      <w:pPr>
        <w:pStyle w:val="13"/>
        <w:numPr>
          <w:ilvl w:val="0"/>
          <w:numId w:val="1"/>
        </w:numPr>
      </w:pPr>
      <w:r>
        <w:t>输出项物料， 以入库时间为基准， 先进先出原则优先选择。</w:t>
      </w:r>
    </w:p>
    <w:p>
      <w:pPr>
        <w:pStyle w:val="13"/>
        <w:numPr>
          <w:ilvl w:val="0"/>
          <w:numId w:val="1"/>
        </w:numPr>
      </w:pPr>
      <w:r>
        <w:t>物料使用比例得调整， 遵循两个原则， 1）按照物料使用比例，选中物料的实际可用量的总和，需要尽量大。2）尽量多的物料， 能够同时消耗掉。</w:t>
      </w:r>
    </w:p>
    <w:p>
      <w:pPr>
        <w:pStyle w:val="13"/>
        <w:numPr>
          <w:ilvl w:val="0"/>
          <w:numId w:val="1"/>
        </w:numPr>
      </w:pPr>
      <w:r>
        <w:t>混合物料的元素含量， 符合预设的元素目标含量。</w:t>
      </w:r>
    </w:p>
    <w:p>
      <w:pPr>
        <w:pStyle w:val="13"/>
        <w:numPr>
          <w:ilvl w:val="0"/>
          <w:numId w:val="1"/>
        </w:numPr>
      </w:pPr>
      <w:r>
        <w:t>物料的比例， 不低于5%， 上限不设。</w:t>
      </w:r>
    </w:p>
    <w:p>
      <w:pPr/>
    </w:p>
    <w:p>
      <w:pPr>
        <w:rPr>
          <w:sz w:val="24"/>
          <w:szCs w:val="24"/>
        </w:rPr>
      </w:pPr>
      <w:r>
        <w:rPr>
          <w:sz w:val="24"/>
          <w:szCs w:val="24"/>
        </w:rPr>
        <w:t>四、示例</w:t>
      </w:r>
    </w:p>
    <w:p>
      <w:pPr/>
    </w:p>
    <w:p>
      <w:pPr/>
    </w:p>
    <w:p>
      <w:pPr/>
      <w:r>
        <w:t>1、输入项的物料和元素含量样本</w:t>
      </w:r>
    </w:p>
    <w:tbl>
      <w:tblPr>
        <w:tblStyle w:val="8"/>
        <w:tblW w:w="9834"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77"/>
        <w:gridCol w:w="816"/>
        <w:gridCol w:w="539"/>
        <w:gridCol w:w="816"/>
        <w:gridCol w:w="598"/>
        <w:gridCol w:w="597"/>
        <w:gridCol w:w="597"/>
        <w:gridCol w:w="599"/>
        <w:gridCol w:w="599"/>
        <w:gridCol w:w="598"/>
        <w:gridCol w:w="599"/>
        <w:gridCol w:w="599"/>
        <w:gridCol w:w="598"/>
        <w:gridCol w:w="599"/>
        <w:gridCol w:w="603"/>
      </w:tblGrid>
      <w:tr>
        <w:trPr>
          <w:trHeight w:val="402"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名称</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入库时间</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库存</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批次号</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Cu</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Fe</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SiO2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CaO</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As</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Zn</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Pb</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MgO</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Al2O3</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H2O</w:t>
            </w:r>
          </w:p>
        </w:tc>
      </w:tr>
      <w:tr>
        <w:trPr>
          <w:trHeight w:val="287"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水星轮</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2020-04-10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15000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10001</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24.78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25.78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32.45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6.38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0.14</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0.26</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0.05</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9.36</w:t>
            </w:r>
          </w:p>
        </w:tc>
      </w:tr>
      <w:tr>
        <w:trPr>
          <w:trHeight w:val="287"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莱科塔</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2020-04-11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6000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10002</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24.01</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31.02</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33.85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0.09</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0.16</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0.35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0.12</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0.31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1.8</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8.5</w:t>
            </w:r>
          </w:p>
        </w:tc>
      </w:tr>
      <w:tr>
        <w:trPr>
          <w:trHeight w:val="287"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和盛</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2020-04-12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10003</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22.99</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29.6</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27.59</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0.62</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0.05</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0.45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2.25</w:t>
            </w:r>
          </w:p>
        </w:tc>
      </w:tr>
      <w:tr>
        <w:trPr>
          <w:trHeight w:val="287"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方舟</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2020-04-13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1300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10004</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66.05</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1.16</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13.92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6.78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1.58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0.01</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1.83</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1.29</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9.1</w:t>
            </w:r>
          </w:p>
        </w:tc>
      </w:tr>
      <w:tr>
        <w:trPr>
          <w:trHeight w:val="287"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江门商人</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2020-04-14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10005</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21.08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30.19</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10.07</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9.09</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1.1</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1.11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1.56</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0.83</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2.07</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8.4</w:t>
            </w:r>
          </w:p>
        </w:tc>
      </w:tr>
      <w:tr>
        <w:trPr>
          <w:trHeight w:val="318"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马尼拉</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rFonts w:ascii="宋体" w:hAnsi="宋体" w:eastAsia="宋体" w:cs="宋体"/>
                <w:color w:val="000000"/>
                <w:sz w:val="13"/>
                <w:szCs w:val="13"/>
              </w:rPr>
            </w:pPr>
            <w:r>
              <w:rPr>
                <w:rFonts w:ascii="宋体" w:hAnsi="宋体" w:eastAsia="宋体" w:cs="宋体"/>
                <w:color w:val="000000"/>
                <w:sz w:val="13"/>
                <w:szCs w:val="13"/>
              </w:rPr>
              <w:t>2020-04-15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2000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10006</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28.78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21.78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29.45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8.38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0.14</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0.20</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0.05</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9.33</w:t>
            </w:r>
          </w:p>
        </w:tc>
      </w:tr>
      <w:tr>
        <w:trPr>
          <w:trHeight w:val="328"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古北</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rFonts w:ascii="宋体" w:hAnsi="宋体" w:eastAsia="宋体" w:cs="宋体"/>
                <w:color w:val="000000"/>
                <w:sz w:val="13"/>
                <w:szCs w:val="13"/>
              </w:rPr>
            </w:pPr>
            <w:r>
              <w:rPr>
                <w:rFonts w:ascii="宋体" w:hAnsi="宋体" w:eastAsia="宋体" w:cs="宋体"/>
                <w:color w:val="000000"/>
                <w:sz w:val="13"/>
                <w:szCs w:val="13"/>
              </w:rPr>
              <w:t>2020-04-16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6000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10007</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27.78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22.78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26.45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8.38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1.18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0.14</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1.20</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1.05</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1.21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8.30</w:t>
            </w:r>
          </w:p>
        </w:tc>
      </w:tr>
    </w:tbl>
    <w:p>
      <w:pPr/>
    </w:p>
    <w:p>
      <w:pPr/>
    </w:p>
    <w:p>
      <w:pPr/>
      <w:r>
        <w:t>输出项说明</w:t>
      </w:r>
    </w:p>
    <w:p>
      <w:pPr/>
    </w:p>
    <w:p>
      <w:pPr/>
      <w:r>
        <w:t>2、输出项的物料以及比例</w:t>
      </w:r>
    </w:p>
    <w:p>
      <w:pPr/>
      <w:r>
        <mc:AlternateContent>
          <mc:Choice Requires="wps">
            <w:drawing>
              <wp:anchor distT="0" distB="0" distL="114300" distR="114300" simplePos="0" relativeHeight="1024" behindDoc="0" locked="0" layoutInCell="1" allowOverlap="1">
                <wp:simplePos x="0" y="0"/>
                <wp:positionH relativeFrom="margin">
                  <wp:posOffset>-71755</wp:posOffset>
                </wp:positionH>
                <wp:positionV relativeFrom="paragraph">
                  <wp:posOffset>41910</wp:posOffset>
                </wp:positionV>
                <wp:extent cx="2847340" cy="991870"/>
                <wp:effectExtent l="0" t="0" r="0" b="0"/>
                <wp:wrapSquare wrapText="bothSides"/>
                <wp:docPr id="1" name="框架1"/>
                <wp:cNvGraphicFramePr/>
                <a:graphic xmlns:a="http://schemas.openxmlformats.org/drawingml/2006/main">
                  <a:graphicData uri="http://schemas.microsoft.com/office/word/2010/wordprocessingShape">
                    <wps:wsp>
                      <wps:cNvSpPr/>
                      <wps:spPr>
                        <a:xfrm>
                          <a:off x="0" y="0"/>
                          <a:ext cx="2846880" cy="99108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8"/>
                              <w:tblW w:w="4482" w:type="dxa"/>
                              <w:tblInd w:w="9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80"/>
                              <w:gridCol w:w="740"/>
                              <w:gridCol w:w="813"/>
                              <w:gridCol w:w="598"/>
                              <w:gridCol w:w="1251"/>
                            </w:tblGrid>
                            <w:tr>
                              <w:trPr>
                                <w:trHeight w:val="402"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名称</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库存</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批次号</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比例</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剩余库存</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水星轮</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15000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10001</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60%</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9000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莱科塔</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6000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10002</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25%</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3500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和盛</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10003</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方舟</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1300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10004</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300</w:t>
                                  </w:r>
                                </w:p>
                              </w:tc>
                            </w:tr>
                          </w:tbl>
                          <w:p>
                            <w:pPr>
                              <w:pStyle w:val="14"/>
                              <w:rPr>
                                <w:color w:val="000000"/>
                              </w:rPr>
                            </w:pPr>
                          </w:p>
                        </w:txbxContent>
                      </wps:txbx>
                      <wps:bodyPr lIns="0" tIns="0" rIns="0" bIns="0">
                        <a:noAutofit/>
                      </wps:bodyPr>
                    </wps:wsp>
                  </a:graphicData>
                </a:graphic>
              </wp:anchor>
            </w:drawing>
          </mc:Choice>
          <mc:Fallback>
            <w:pict>
              <v:rect id="框架1" o:spid="_x0000_s1026" o:spt="1" style="position:absolute;left:0pt;margin-left:-5.65pt;margin-top:3.3pt;height:78.1pt;width:224.2pt;mso-position-horizontal-relative:margin;mso-wrap-distance-bottom:0pt;mso-wrap-distance-left:9pt;mso-wrap-distance-right:9pt;mso-wrap-distance-top:0pt;z-index:1024;mso-width-relative:page;mso-height-relative:page;" filled="f" stroked="f" coordsize="21600,21600" o:gfxdata="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VV2FuNoAAAAJAQAADwAAAAAAAAABACAAAAAi&#10;AAAAZHJzL2Rvd25yZXYueG1sUEsBAhQAFAAAAAgAh07iQJW/ct2WAQAAJAMAAA4AAAAAAAAAAQAg&#10;AAAAKQEAAGRycy9lMm9Eb2MueG1sUEsFBgAAAAAGAAYAWQEAADEFAAAAAA==&#10;">
                <v:fill on="f" focussize="0,0"/>
                <v:stroke on="f"/>
                <v:imagedata o:title=""/>
                <o:lock v:ext="edit" aspectratio="f"/>
                <v:textbox inset="0mm,0mm,0mm,0mm">
                  <w:txbxContent>
                    <w:tbl>
                      <w:tblPr>
                        <w:tblStyle w:val="8"/>
                        <w:tblW w:w="4482" w:type="dxa"/>
                        <w:tblInd w:w="9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80"/>
                        <w:gridCol w:w="740"/>
                        <w:gridCol w:w="813"/>
                        <w:gridCol w:w="598"/>
                        <w:gridCol w:w="1251"/>
                      </w:tblGrid>
                      <w:tr>
                        <w:trPr>
                          <w:trHeight w:val="402"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名称</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库存</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批次号</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比例</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剩余库存</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水星轮</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15000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10001</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60%</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9000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莱科塔</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6000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10002</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25%</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3500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和盛</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10003</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方舟</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1300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10004</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300</w:t>
                            </w:r>
                          </w:p>
                        </w:tc>
                      </w:tr>
                    </w:tbl>
                    <w:p>
                      <w:pPr>
                        <w:pStyle w:val="14"/>
                        <w:rPr>
                          <w:color w:val="000000"/>
                        </w:rPr>
                      </w:pPr>
                    </w:p>
                  </w:txbxContent>
                </v:textbox>
                <w10:wrap type="square"/>
              </v:rect>
            </w:pict>
          </mc:Fallback>
        </mc:AlternateContent>
      </w:r>
    </w:p>
    <w:p>
      <w:pPr/>
    </w:p>
    <w:p>
      <w:pPr/>
    </w:p>
    <w:p>
      <w:pPr/>
    </w:p>
    <w:p>
      <w:pPr/>
    </w:p>
    <w:p>
      <w:pPr/>
    </w:p>
    <w:p>
      <w:pPr/>
      <w:r>
        <w:t>说明： 合计比例： 100%</w:t>
      </w:r>
    </w:p>
    <w:p>
      <w:pPr/>
    </w:p>
    <w:p>
      <w:pPr/>
      <w:r>
        <w:t>3、输出物料混合比例</w:t>
      </w:r>
    </w:p>
    <w:p>
      <w:pPr/>
      <w:r>
        <mc:AlternateContent>
          <mc:Choice Requires="wps">
            <w:drawing>
              <wp:anchor distT="0" distB="0" distL="114300" distR="114300" simplePos="0" relativeHeight="1024" behindDoc="0" locked="0" layoutInCell="1" allowOverlap="1">
                <wp:simplePos x="0" y="0"/>
                <wp:positionH relativeFrom="margin">
                  <wp:posOffset>-71755</wp:posOffset>
                </wp:positionH>
                <wp:positionV relativeFrom="paragraph">
                  <wp:posOffset>156210</wp:posOffset>
                </wp:positionV>
                <wp:extent cx="4868545" cy="445135"/>
                <wp:effectExtent l="0" t="0" r="0" b="0"/>
                <wp:wrapSquare wrapText="bothSides"/>
                <wp:docPr id="3" name="框架2"/>
                <wp:cNvGraphicFramePr/>
                <a:graphic xmlns:a="http://schemas.openxmlformats.org/drawingml/2006/main">
                  <a:graphicData uri="http://schemas.microsoft.com/office/word/2010/wordprocessingShape">
                    <wps:wsp>
                      <wps:cNvSpPr/>
                      <wps:spPr>
                        <a:xfrm>
                          <a:off x="0" y="0"/>
                          <a:ext cx="4867920" cy="44460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8"/>
                              <w:tblW w:w="7664" w:type="dxa"/>
                              <w:tblInd w:w="9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77"/>
                              <w:gridCol w:w="598"/>
                              <w:gridCol w:w="599"/>
                              <w:gridCol w:w="598"/>
                              <w:gridCol w:w="601"/>
                              <w:gridCol w:w="599"/>
                              <w:gridCol w:w="598"/>
                              <w:gridCol w:w="599"/>
                              <w:gridCol w:w="600"/>
                              <w:gridCol w:w="597"/>
                              <w:gridCol w:w="601"/>
                              <w:gridCol w:w="597"/>
                            </w:tblGrid>
                            <w:tr>
                              <w:trPr>
                                <w:trHeight w:val="402" w:hRule="atLeast"/>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混合物料</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Cu</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Fe</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SiO2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CaO</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As</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Zn</w:t>
                                  </w:r>
                                </w:p>
                              </w:tc>
                              <w:tc>
                                <w:tcPr>
                                  <w:tcW w:w="6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Pb</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MgO</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Al2O3</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H2O</w:t>
                                  </w:r>
                                </w:p>
                              </w:tc>
                            </w:tr>
                            <w:tr>
                              <w:trPr>
                                <w:trHeight w:val="287" w:hRule="atLeast"/>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24.78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25.78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32.45</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6.38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0.14</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0.26</w:t>
                                  </w:r>
                                </w:p>
                              </w:tc>
                              <w:tc>
                                <w:tcPr>
                                  <w:tcW w:w="6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0.05</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0.21</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9.36</w:t>
                                  </w:r>
                                </w:p>
                              </w:tc>
                            </w:tr>
                          </w:tbl>
                          <w:p>
                            <w:pPr>
                              <w:pStyle w:val="14"/>
                              <w:rPr>
                                <w:color w:val="000000"/>
                              </w:rPr>
                            </w:pPr>
                          </w:p>
                        </w:txbxContent>
                      </wps:txbx>
                      <wps:bodyPr lIns="0" tIns="0" rIns="0" bIns="0">
                        <a:noAutofit/>
                      </wps:bodyPr>
                    </wps:wsp>
                  </a:graphicData>
                </a:graphic>
              </wp:anchor>
            </w:drawing>
          </mc:Choice>
          <mc:Fallback>
            <w:pict>
              <v:rect id="框架2" o:spid="_x0000_s1026" o:spt="1" style="position:absolute;left:0pt;margin-left:-5.65pt;margin-top:12.3pt;height:35.05pt;width:383.35pt;mso-position-horizontal-relative:margin;mso-wrap-distance-bottom:0pt;mso-wrap-distance-left:9pt;mso-wrap-distance-right:9pt;mso-wrap-distance-top:0pt;z-index:1024;mso-width-relative:page;mso-height-relative:page;" filled="f" stroked="f" coordsize="21600,21600" o:gfxdata="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WPoT1tsAAAAJAQAADwAAAAAAAAABACAA&#10;AAAiAAAAZHJzL2Rvd25yZXYueG1sUEsBAhQAFAAAAAgAh07iQK2X61aYAQAAJAMAAA4AAAAAAAAA&#10;AQAgAAAAKgEAAGRycy9lMm9Eb2MueG1sUEsFBgAAAAAGAAYAWQEAADQFAAAAAA==&#10;">
                <v:fill on="f" focussize="0,0"/>
                <v:stroke on="f"/>
                <v:imagedata o:title=""/>
                <o:lock v:ext="edit" aspectratio="f"/>
                <v:textbox inset="0mm,0mm,0mm,0mm">
                  <w:txbxContent>
                    <w:tbl>
                      <w:tblPr>
                        <w:tblStyle w:val="8"/>
                        <w:tblW w:w="7664" w:type="dxa"/>
                        <w:tblInd w:w="9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77"/>
                        <w:gridCol w:w="598"/>
                        <w:gridCol w:w="599"/>
                        <w:gridCol w:w="598"/>
                        <w:gridCol w:w="601"/>
                        <w:gridCol w:w="599"/>
                        <w:gridCol w:w="598"/>
                        <w:gridCol w:w="599"/>
                        <w:gridCol w:w="600"/>
                        <w:gridCol w:w="597"/>
                        <w:gridCol w:w="601"/>
                        <w:gridCol w:w="597"/>
                      </w:tblGrid>
                      <w:tr>
                        <w:trPr>
                          <w:trHeight w:val="402" w:hRule="atLeast"/>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混合物料</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Cu</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Fe</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SiO2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CaO</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As</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Zn</w:t>
                            </w:r>
                          </w:p>
                        </w:tc>
                        <w:tc>
                          <w:tcPr>
                            <w:tcW w:w="6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Pb</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MgO</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Al2O3</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H2O</w:t>
                            </w:r>
                          </w:p>
                        </w:tc>
                      </w:tr>
                      <w:tr>
                        <w:trPr>
                          <w:trHeight w:val="287" w:hRule="atLeast"/>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24.78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25.78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32.45</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6.38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0.14</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0.26</w:t>
                            </w:r>
                          </w:p>
                        </w:tc>
                        <w:tc>
                          <w:tcPr>
                            <w:tcW w:w="6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0.05</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0.21</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9.36</w:t>
                            </w:r>
                          </w:p>
                        </w:tc>
                      </w:tr>
                    </w:tbl>
                    <w:p>
                      <w:pPr>
                        <w:pStyle w:val="14"/>
                        <w:rPr>
                          <w:color w:val="000000"/>
                        </w:rPr>
                      </w:pPr>
                    </w:p>
                  </w:txbxContent>
                </v:textbox>
                <w10:wrap type="square"/>
              </v:rect>
            </w:pict>
          </mc:Fallback>
        </mc:AlternateContent>
      </w:r>
    </w:p>
    <w:p>
      <w:pPr/>
    </w:p>
    <w:p>
      <w:pPr/>
    </w:p>
    <w:p>
      <w:pPr/>
    </w:p>
    <w:p>
      <w:pPr>
        <w:rPr>
          <w:sz w:val="24"/>
          <w:szCs w:val="24"/>
        </w:rPr>
      </w:pPr>
    </w:p>
    <w:p>
      <w:pPr/>
      <w:r>
        <w:rPr>
          <w:sz w:val="21"/>
          <w:szCs w:val="21"/>
        </w:rPr>
        <w:t>4、氧料比</w:t>
      </w:r>
    </w:p>
    <w:p>
      <w:pPr/>
      <w:r>
        <w:rPr>
          <w:sz w:val="21"/>
          <w:szCs w:val="21"/>
        </w:rPr>
        <w:t>注意下图中冰铜的品味是人工输入值，取决于下矿量。元素含量是去掉水以后测量。冰铜量计算有错误，需要同时考虑冰铜和熔炼渣。Fe</w:t>
      </w:r>
      <w:r>
        <w:rPr>
          <w:sz w:val="21"/>
          <w:szCs w:val="21"/>
          <w:vertAlign w:val="subscript"/>
        </w:rPr>
        <w:t>3</w:t>
      </w:r>
      <w:r>
        <w:rPr>
          <w:sz w:val="21"/>
          <w:szCs w:val="21"/>
        </w:rPr>
        <w:t>O</w:t>
      </w:r>
      <w:r>
        <w:rPr>
          <w:sz w:val="21"/>
          <w:szCs w:val="21"/>
          <w:vertAlign w:val="subscript"/>
        </w:rPr>
        <w:t>4</w:t>
      </w:r>
      <w:r>
        <w:rPr>
          <w:sz w:val="21"/>
          <w:szCs w:val="21"/>
        </w:rPr>
        <w:t>和FeO的比例为经验值，可以人工调整。</w:t>
      </w:r>
    </w:p>
    <w:p>
      <w:pPr>
        <w:rPr>
          <w:sz w:val="21"/>
          <w:szCs w:val="21"/>
        </w:rPr>
      </w:pPr>
      <w:bookmarkStart w:id="2" w:name="_GoBack"/>
      <w:r>
        <w:drawing>
          <wp:anchor distT="0" distB="0" distL="0" distR="0" simplePos="0" relativeHeight="1024" behindDoc="0" locked="0" layoutInCell="1" allowOverlap="1">
            <wp:simplePos x="0" y="0"/>
            <wp:positionH relativeFrom="column">
              <wp:posOffset>382905</wp:posOffset>
            </wp:positionH>
            <wp:positionV relativeFrom="paragraph">
              <wp:posOffset>-7377430</wp:posOffset>
            </wp:positionV>
            <wp:extent cx="4389120" cy="3292475"/>
            <wp:effectExtent l="0" t="0" r="11430" b="3175"/>
            <wp:wrapTopAndBottom/>
            <wp:docPr id="5"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1"/>
                    <pic:cNvPicPr>
                      <a:picLocks noChangeAspect="1" noChangeArrowheads="1"/>
                    </pic:cNvPicPr>
                  </pic:nvPicPr>
                  <pic:blipFill>
                    <a:blip r:embed="rId4"/>
                    <a:stretch>
                      <a:fillRect/>
                    </a:stretch>
                  </pic:blipFill>
                  <pic:spPr>
                    <a:xfrm>
                      <a:off x="0" y="0"/>
                      <a:ext cx="4389120" cy="3292475"/>
                    </a:xfrm>
                    <a:prstGeom prst="rect">
                      <a:avLst/>
                    </a:prstGeom>
                  </pic:spPr>
                </pic:pic>
              </a:graphicData>
            </a:graphic>
          </wp:anchor>
        </w:drawing>
      </w:r>
      <w:bookmarkEnd w:id="2"/>
    </w:p>
    <w:p>
      <w:pPr>
        <w:rPr>
          <w:sz w:val="24"/>
          <w:szCs w:val="24"/>
        </w:rPr>
      </w:pPr>
    </w:p>
    <w:p>
      <w:pPr>
        <w:rPr>
          <w:sz w:val="24"/>
          <w:szCs w:val="24"/>
        </w:rPr>
      </w:pPr>
      <w:r>
        <w:rPr>
          <w:sz w:val="24"/>
          <w:szCs w:val="24"/>
        </w:rPr>
        <w:t>五、数学建模</w:t>
      </w:r>
    </w:p>
    <w:p>
      <w:pPr/>
    </w:p>
    <w:p>
      <w:pPr/>
      <w:r>
        <w:t>决策变量：x</w:t>
      </w:r>
      <w:r>
        <w:rPr>
          <w:vertAlign w:val="subscript"/>
        </w:rPr>
        <w:t>i</w:t>
      </w:r>
      <w:r>
        <w:t>（i=1...N)，x</w:t>
      </w:r>
      <w:r>
        <w:rPr>
          <w:vertAlign w:val="subscript"/>
        </w:rPr>
        <w:t xml:space="preserve">i </w:t>
      </w:r>
      <w:r>
        <w:t>是第i种输入物料的混合百分比，N是输入物料的种类数</w:t>
      </w:r>
    </w:p>
    <w:p>
      <w:pPr/>
      <w:r>
        <w:t>优化目标：y=T*Min(S</w:t>
      </w:r>
      <w:r>
        <w:rPr>
          <w:vertAlign w:val="subscript"/>
        </w:rPr>
        <w:t>i</w:t>
      </w:r>
      <w:r>
        <w:t>/x</w:t>
      </w:r>
      <w:r>
        <w:rPr>
          <w:vertAlign w:val="subscript"/>
        </w:rPr>
        <w:t>i</w:t>
      </w:r>
      <w:r>
        <w:t>)/S</w:t>
      </w:r>
      <w:r>
        <w:rPr>
          <w:vertAlign w:val="subscript"/>
        </w:rPr>
        <w:t>sum</w:t>
      </w:r>
      <w:r>
        <w:t xml:space="preserve"> + (1-T)*Num(Min(S</w:t>
      </w:r>
      <w:r>
        <w:rPr>
          <w:vertAlign w:val="subscript"/>
        </w:rPr>
        <w:t>i</w:t>
      </w:r>
      <w:r>
        <w:t>/x</w:t>
      </w:r>
      <w:r>
        <w:rPr>
          <w:vertAlign w:val="subscript"/>
        </w:rPr>
        <w:t>i</w:t>
      </w:r>
      <w:r>
        <w:t>)*x</w:t>
      </w:r>
      <w:r>
        <w:rPr>
          <w:vertAlign w:val="subscript"/>
        </w:rPr>
        <w:t>i</w:t>
      </w:r>
      <w:r>
        <w:t>==S</w:t>
      </w:r>
      <w:r>
        <w:rPr>
          <w:vertAlign w:val="subscript"/>
        </w:rPr>
        <w:t>i</w:t>
      </w:r>
      <w:r>
        <w:t>)/N，S</w:t>
      </w:r>
      <w:r>
        <w:rPr>
          <w:vertAlign w:val="subscript"/>
        </w:rPr>
        <w:t>i</w:t>
      </w:r>
      <w:r>
        <w:t>是第i种输入物料的库存重量，S</w:t>
      </w:r>
      <w:r>
        <w:rPr>
          <w:vertAlign w:val="subscript"/>
        </w:rPr>
        <w:t xml:space="preserve">sum </w:t>
      </w:r>
      <w:r>
        <w:t>是输入物料的库存重量总和，T是最大化输出物料总重量和最大化输出物料用完的种类数之间的权重因子。</w:t>
      </w:r>
    </w:p>
    <w:p>
      <w:pPr/>
      <w:r>
        <w:t>约束条件1：|x</w:t>
      </w:r>
      <w:r>
        <w:rPr>
          <w:vertAlign w:val="subscript"/>
        </w:rPr>
        <w:t>i</w:t>
      </w:r>
      <w:r>
        <w:t>*E</w:t>
      </w:r>
      <w:r>
        <w:rPr>
          <w:vertAlign w:val="subscript"/>
        </w:rPr>
        <w:t>ij</w:t>
      </w:r>
      <w:r>
        <w:t xml:space="preserve"> - E</w:t>
      </w:r>
      <w:r>
        <w:rPr>
          <w:vertAlign w:val="subscript"/>
        </w:rPr>
        <w:t>j</w:t>
      </w:r>
      <w:r>
        <w:rPr>
          <w:position w:val="0"/>
          <w:sz w:val="21"/>
          <w:vertAlign w:val="baseline"/>
        </w:rPr>
        <w:t>|</w:t>
      </w:r>
      <w:r>
        <w:rPr>
          <w:vertAlign w:val="subscript"/>
        </w:rPr>
        <w:t xml:space="preserve"> </w:t>
      </w:r>
      <w:r>
        <w:rPr>
          <w:position w:val="0"/>
          <w:sz w:val="21"/>
          <w:vertAlign w:val="baseline"/>
        </w:rPr>
        <w:t xml:space="preserve">&lt; </w:t>
      </w:r>
      <w:bookmarkStart w:id="0" w:name="__DdeLink__811_924625844"/>
      <w:r>
        <w:rPr>
          <w:rFonts w:ascii="文泉驿正黑" w:hAnsi="文泉驿正黑" w:eastAsia="宋体" w:cs="DejaVu Sans"/>
          <w:position w:val="0"/>
          <w:sz w:val="21"/>
          <w:vertAlign w:val="baseline"/>
        </w:rPr>
        <w:t>Δ</w:t>
      </w:r>
      <w:r>
        <w:rPr>
          <w:rFonts w:eastAsia="宋体" w:cs="DejaVu Sans"/>
          <w:vertAlign w:val="subscript"/>
        </w:rPr>
        <w:t>j</w:t>
      </w:r>
      <w:bookmarkEnd w:id="0"/>
      <w:r>
        <w:rPr>
          <w:position w:val="0"/>
          <w:sz w:val="21"/>
          <w:vertAlign w:val="baseline"/>
        </w:rPr>
        <w:t>,</w:t>
      </w:r>
      <w:r>
        <w:rPr>
          <w:vertAlign w:val="subscript"/>
        </w:rPr>
        <w:t xml:space="preserve"> </w:t>
      </w:r>
      <w:r>
        <w:rPr>
          <w:position w:val="0"/>
          <w:sz w:val="21"/>
          <w:vertAlign w:val="baseline"/>
        </w:rPr>
        <w:t>(j=1...L)，L是元素的种类数，E</w:t>
      </w:r>
      <w:r>
        <w:rPr>
          <w:vertAlign w:val="subscript"/>
        </w:rPr>
        <w:t xml:space="preserve">ij </w:t>
      </w:r>
      <w:r>
        <w:rPr>
          <w:position w:val="0"/>
          <w:sz w:val="21"/>
          <w:vertAlign w:val="baseline"/>
        </w:rPr>
        <w:t>是第i种输入物料的第j种元素的含量百分比，E</w:t>
      </w:r>
      <w:r>
        <w:rPr>
          <w:vertAlign w:val="subscript"/>
        </w:rPr>
        <w:t xml:space="preserve">j </w:t>
      </w:r>
      <w:r>
        <w:rPr>
          <w:position w:val="0"/>
          <w:sz w:val="21"/>
          <w:vertAlign w:val="baseline"/>
        </w:rPr>
        <w:t xml:space="preserve">是输出物料混合后第j种元素的目标含量百分比， </w:t>
      </w:r>
      <w:r>
        <w:rPr>
          <w:rFonts w:ascii="文泉驿正黑" w:hAnsi="文泉驿正黑" w:eastAsia="宋体" w:cs="DejaVu Sans"/>
          <w:position w:val="0"/>
          <w:sz w:val="21"/>
          <w:vertAlign w:val="baseline"/>
        </w:rPr>
        <w:t>Δ</w:t>
      </w:r>
      <w:r>
        <w:rPr>
          <w:rFonts w:eastAsia="宋体" w:cs="DejaVu Sans"/>
          <w:sz w:val="21"/>
          <w:vertAlign w:val="subscript"/>
        </w:rPr>
        <w:t xml:space="preserve">j </w:t>
      </w:r>
      <w:r>
        <w:rPr>
          <w:rFonts w:ascii="Calibri" w:hAnsi="Calibri" w:cs="DejaVu Sans"/>
          <w:position w:val="0"/>
          <w:sz w:val="21"/>
          <w:vertAlign w:val="baseline"/>
        </w:rPr>
        <w:t>是</w:t>
      </w:r>
      <w:r>
        <w:rPr>
          <w:position w:val="0"/>
          <w:sz w:val="21"/>
          <w:vertAlign w:val="baseline"/>
        </w:rPr>
        <w:t>输出物料混合后第j种元素的含量百分比的最大波动范围，范围越小对应的约束优先级越高。</w:t>
      </w:r>
    </w:p>
    <w:p>
      <w:pPr/>
      <w:r>
        <w:rPr>
          <w:position w:val="0"/>
          <w:sz w:val="21"/>
          <w:vertAlign w:val="baseline"/>
        </w:rPr>
        <w:t>约束条件2：Sum(x</w:t>
      </w:r>
      <w:r>
        <w:rPr>
          <w:vertAlign w:val="subscript"/>
        </w:rPr>
        <w:t>i</w:t>
      </w:r>
      <w:r>
        <w:rPr>
          <w:position w:val="0"/>
          <w:sz w:val="21"/>
          <w:vertAlign w:val="baseline"/>
        </w:rPr>
        <w:t xml:space="preserve">)=1, </w:t>
      </w:r>
      <w:bookmarkStart w:id="1" w:name="__DdeLink__1229_1408865202"/>
      <w:r>
        <w:rPr>
          <w:position w:val="0"/>
          <w:sz w:val="21"/>
          <w:vertAlign w:val="baseline"/>
        </w:rPr>
        <w:t>x</w:t>
      </w:r>
      <w:r>
        <w:rPr>
          <w:vertAlign w:val="subscript"/>
        </w:rPr>
        <w:t>i</w:t>
      </w:r>
      <w:bookmarkEnd w:id="1"/>
      <w:r>
        <w:rPr>
          <w:position w:val="0"/>
          <w:sz w:val="21"/>
          <w:vertAlign w:val="baseline"/>
        </w:rPr>
        <w:t>=0或者x</w:t>
      </w:r>
      <w:r>
        <w:rPr>
          <w:vertAlign w:val="subscript"/>
        </w:rPr>
        <w:t>i</w:t>
      </w:r>
      <w:r>
        <w:rPr>
          <w:position w:val="0"/>
          <w:sz w:val="21"/>
          <w:vertAlign w:val="baseline"/>
        </w:rPr>
        <w:t>&gt;=5%且百分比为整数，Num(x</w:t>
      </w:r>
      <w:r>
        <w:rPr>
          <w:vertAlign w:val="subscript"/>
        </w:rPr>
        <w:t>i</w:t>
      </w:r>
      <w:r>
        <w:rPr>
          <w:position w:val="0"/>
          <w:sz w:val="21"/>
          <w:vertAlign w:val="baseline"/>
        </w:rPr>
        <w:t>&gt;0)&lt;=M，M是输出物料的最大种类数，而且有一些指定物料种类的x</w:t>
      </w:r>
      <w:r>
        <w:rPr>
          <w:vertAlign w:val="subscript"/>
        </w:rPr>
        <w:t xml:space="preserve">i </w:t>
      </w:r>
      <w:r>
        <w:rPr>
          <w:position w:val="0"/>
          <w:sz w:val="21"/>
          <w:vertAlign w:val="baseline"/>
        </w:rPr>
        <w:t>必须大于零。</w:t>
      </w:r>
    </w:p>
    <w:p>
      <w:pPr/>
    </w:p>
    <w:p>
      <w:pPr/>
      <w:r>
        <w:t>这是一个多目标整数非线性优化模型，可以采用遗传算法进行求解。定义个体包含N个决策变量，把约束条件1转换为L个优化目标，用高斯分布函数，每种元素含量等于期望值得P分 ，偏差远大于方差就接近0分，P是元素含量优化目标和前两个优化目标的相对权重因子，可以人工调整。约束条件2直接在遗传和变异计算中实现。</w:t>
      </w:r>
    </w:p>
    <w:p>
      <w:pPr/>
      <w:r>
        <w:t>算法流程</w:t>
      </w:r>
    </w:p>
    <w:p>
      <w:pPr/>
      <w:r>
        <w:t>1、根据约束条件2生成初始群体</w:t>
      </w:r>
    </w:p>
    <w:p>
      <w:pPr/>
      <w:r>
        <w:t>2、计算个体适应度，即目标函数值，根据适应度淘汰部分个体</w:t>
      </w:r>
    </w:p>
    <w:p>
      <w:pPr/>
      <w:r>
        <w:t>3、在满足约束条件2的情况下，选择个体配对进行遗传和变异，产生下一代个体</w:t>
      </w:r>
    </w:p>
    <w:p>
      <w:pPr/>
      <w:r>
        <w:t>4、重复步骤2和3，直到收敛或者达到指定代数</w:t>
      </w:r>
    </w:p>
    <w:p>
      <w:pPr/>
      <w:r>
        <w:t>5、输出适应度最高的个体</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黑体">
    <w:altName w:val="AR PL UMing CN"/>
    <w:panose1 w:val="02010609060101010101"/>
    <w:charset w:val="00"/>
    <w:family w:val="decorative"/>
    <w:pitch w:val="default"/>
    <w:sig w:usb0="00000000" w:usb1="00000000" w:usb2="00000016" w:usb3="00000000" w:csb0="00040001" w:csb1="00000000"/>
  </w:font>
  <w:font w:name="仿宋_GB2312">
    <w:altName w:val="AR PL UMing CN"/>
    <w:panose1 w:val="02010609030101010101"/>
    <w:charset w:val="00"/>
    <w:family w:val="roman"/>
    <w:pitch w:val="default"/>
    <w:sig w:usb0="00000000" w:usb1="00000000" w:usb2="00000010" w:usb3="00000000" w:csb0="00040000" w:csb1="00000000"/>
  </w:font>
  <w:font w:name="AR PL UMing CN">
    <w:panose1 w:val="020B0309010101010101"/>
    <w:charset w:val="86"/>
    <w:family w:val="auto"/>
    <w:pitch w:val="default"/>
    <w:sig w:usb0="A00002FF" w:usb1="3ACFFDFF" w:usb2="00000036" w:usb3="00000000" w:csb0="20160097" w:csb1="CFD60000"/>
  </w:font>
  <w:font w:name="NanumBarunGothic">
    <w:panose1 w:val="020B0603020101020101"/>
    <w:charset w:val="81"/>
    <w:family w:val="auto"/>
    <w:pitch w:val="default"/>
    <w:sig w:usb0="800002A7" w:usb1="01D77CFB" w:usb2="00000010" w:usb3="00000000" w:csb0="0008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decorative"/>
    <w:pitch w:val="default"/>
    <w:sig w:usb0="00000000" w:usb1="00000000" w:usb2="00000000" w:usb3="00000000" w:csb0="80000000" w:csb1="00000000"/>
  </w:font>
  <w:font w:name="Arial">
    <w:altName w:val="DejaVu Sans"/>
    <w:panose1 w:val="00000000000000000000"/>
    <w:charset w:val="00"/>
    <w:family w:val="modern"/>
    <w:pitch w:val="default"/>
    <w:sig w:usb0="00000000" w:usb1="00000000" w:usb2="00000000" w:usb3="00000000" w:csb0="00000000" w:csb1="00000000"/>
  </w:font>
  <w:font w:name="Liberation Serif">
    <w:panose1 w:val="02020603050405020304"/>
    <w:charset w:val="01"/>
    <w:family w:val="decorative"/>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文泉驿正黑">
    <w:altName w:val="Abyssinica SIL"/>
    <w:panose1 w:val="00000000000000000000"/>
    <w:charset w:val="01"/>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Amiri">
    <w:altName w:val="Abyssinica SIL"/>
    <w:panose1 w:val="00000500000000000000"/>
    <w:charset w:val="00"/>
    <w:family w:val="auto"/>
    <w:pitch w:val="default"/>
    <w:sig w:usb0="00000000" w:usb1="00000000" w:usb2="00000008" w:usb3="00000000" w:csb0="000000D3" w:csb1="00080000"/>
  </w:font>
  <w:font w:name="Caladea">
    <w:altName w:val="FreeSerif"/>
    <w:panose1 w:val="02040503050406030204"/>
    <w:charset w:val="00"/>
    <w:family w:val="auto"/>
    <w:pitch w:val="default"/>
    <w:sig w:usb0="00000000" w:usb1="00000000" w:usb2="00000000" w:usb3="00000000" w:csb0="20000093"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89787018">
    <w:nsid w:val="5EC2398A"/>
    <w:multiLevelType w:val="multilevel"/>
    <w:tmpl w:val="5EC2398A"/>
    <w:lvl w:ilvl="0" w:tentative="1">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5897870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doNotDisplayPageBoundaries w:val="1"/>
  <w:documentProtection w:enforcement="0"/>
  <w:defaultTabStop w:val="420"/>
  <w:compat>
    <w:useFELayout/>
    <w:compatSetting w:name="compatibilityMode" w:uri="http://schemas.microsoft.com/office/word" w:val="12"/>
  </w:compat>
  <w:rsids>
    <w:rsidRoot w:val="00000000"/>
    <w:rsid w:val="7FB75033"/>
    <w:rsid w:val="7FFBA2C2"/>
    <w:rsid w:val="BEAC0D13"/>
    <w:rsid w:val="F5DF36EE"/>
  </w:rsids>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bidi w:val="0"/>
      <w:jc w:val="both"/>
    </w:pPr>
    <w:rPr>
      <w:rFonts w:ascii="Calibri" w:hAnsi="Calibri" w:eastAsia="宋体" w:cs="DejaVu Sans"/>
      <w:color w:val="00000A"/>
      <w:sz w:val="21"/>
      <w:szCs w:val="22"/>
      <w:lang w:val="en-US" w:eastAsia="zh-CN" w:bidi="ar-SA"/>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Body Text"/>
    <w:basedOn w:val="1"/>
    <w:uiPriority w:val="0"/>
    <w:pPr>
      <w:spacing w:before="0" w:after="140" w:line="288" w:lineRule="auto"/>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uiPriority w:val="0"/>
    <w:rPr>
      <w:rFonts w:cs="FreeSans"/>
    </w:rPr>
  </w:style>
  <w:style w:type="character" w:customStyle="1" w:styleId="9">
    <w:name w:val="页眉 Char"/>
    <w:basedOn w:val="7"/>
    <w:qFormat/>
    <w:uiPriority w:val="0"/>
    <w:rPr>
      <w:sz w:val="18"/>
      <w:szCs w:val="18"/>
    </w:rPr>
  </w:style>
  <w:style w:type="character" w:customStyle="1" w:styleId="10">
    <w:name w:val="页脚 Char"/>
    <w:basedOn w:val="7"/>
    <w:qFormat/>
    <w:uiPriority w:val="0"/>
    <w:rPr>
      <w:sz w:val="18"/>
      <w:szCs w:val="18"/>
    </w:rPr>
  </w:style>
  <w:style w:type="paragraph" w:customStyle="1" w:styleId="11">
    <w:name w:val="标题样式"/>
    <w:basedOn w:val="1"/>
    <w:next w:val="3"/>
    <w:qFormat/>
    <w:uiPriority w:val="0"/>
    <w:pPr>
      <w:keepNext/>
      <w:spacing w:before="240" w:after="120"/>
    </w:pPr>
    <w:rPr>
      <w:rFonts w:ascii="Liberation Sans" w:hAnsi="Liberation Sans" w:eastAsia="文泉驿正黑" w:cs="FreeSans"/>
      <w:sz w:val="28"/>
      <w:szCs w:val="28"/>
    </w:rPr>
  </w:style>
  <w:style w:type="paragraph" w:customStyle="1" w:styleId="12">
    <w:name w:val="索引"/>
    <w:basedOn w:val="1"/>
    <w:qFormat/>
    <w:uiPriority w:val="0"/>
    <w:pPr>
      <w:suppressLineNumbers/>
    </w:pPr>
    <w:rPr>
      <w:rFonts w:cs="FreeSans"/>
    </w:rPr>
  </w:style>
  <w:style w:type="paragraph" w:customStyle="1" w:styleId="13">
    <w:name w:val="List Paragraph"/>
    <w:basedOn w:val="1"/>
    <w:qFormat/>
    <w:uiPriority w:val="0"/>
    <w:pPr>
      <w:ind w:left="0" w:right="0" w:firstLine="420"/>
    </w:pPr>
  </w:style>
  <w:style w:type="paragraph" w:customStyle="1" w:styleId="14">
    <w:name w:val="框架内容"/>
    <w:basedOn w:val="1"/>
    <w:qFormat/>
    <w:uiPriority w:val="0"/>
  </w:style>
  <w:style w:type="paragraph" w:customStyle="1" w:styleId="15">
    <w:name w:val="表格内容"/>
    <w:basedOn w:val="1"/>
    <w:qFormat/>
    <w:uiPriority w:val="0"/>
  </w:style>
  <w:style w:type="paragraph" w:customStyle="1" w:styleId="16">
    <w:name w:val="表格标题"/>
    <w:basedOn w:val="1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1352</Words>
  <Characters>1979</Characters>
  <Lines>0</Lines>
  <Paragraphs>230</Paragraphs>
  <TotalTime>0</TotalTime>
  <ScaleCrop>false</ScaleCrop>
  <LinksUpToDate>false</LinksUpToDate>
  <CharactersWithSpaces>2030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2020-04-15T07:29:00Z</dcterms:created>
  <dc:creator>zhouqiang</dc:creator>
  <cp:lastModifiedBy>myt</cp:lastModifiedBy>
  <dcterms:modified xsi:type="dcterms:W3CDTF">2020-07-31T18:09:19Z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2052-10.1.0.5707</vt:lpwstr>
  </property>
</Properties>
</file>