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19"/>
        <w:ind w:firstLine="420"/>
        <w:rPr>
          <w:sz w:val="44"/>
          <w:szCs w:val="44"/>
        </w:rPr>
      </w:pPr>
      <w:r>
        <w:rPr>
          <w:sz w:val="44"/>
          <w:szCs w:val="44"/>
        </w:rPr>
        <w:t>Improving typhoon forecast with uncertainty quantification</w:t>
      </w:r>
    </w:p>
    <w:p>
      <w:pPr>
        <w:jc w:val="right"/>
      </w:pPr>
      <w:r>
        <w:t>Mengwei Li, Qingyun Duan, Zhenhua Di</w:t>
      </w:r>
    </w:p>
    <w:p>
      <w:pPr>
        <w:jc w:val="right"/>
      </w:pPr>
      <w:r>
        <w:t>College of Global Change and Earth System Science, Beijing Normal University</w:t>
      </w:r>
    </w:p>
    <w:p>
      <w:pPr>
        <w:jc w:val="right"/>
      </w:pPr>
      <w:r>
        <w:t>Correspondence to: limengwei@bnu.edu.com.cn</w:t>
      </w:r>
    </w:p>
    <w:p>
      <w:pPr>
        <w:pStyle w:val="3"/>
      </w:pPr>
      <w:r>
        <w:t>Abstract</w:t>
      </w:r>
    </w:p>
    <w:p>
      <w:pPr>
        <w:autoSpaceDE w:val="0"/>
        <w:autoSpaceDN w:val="0"/>
        <w:adjustRightInd w:val="0"/>
        <w:ind w:firstLine="420"/>
        <w:jc w:val="left"/>
        <w:rPr>
          <w:sz w:val="20"/>
          <w:szCs w:val="20"/>
        </w:rPr>
      </w:pPr>
      <w:commentRangeStart w:id="0"/>
      <w:r>
        <w:rPr>
          <w:rFonts w:hint="eastAsia"/>
          <w:sz w:val="20"/>
          <w:szCs w:val="20"/>
        </w:rPr>
        <w:t>For</w:t>
      </w:r>
      <w:r>
        <w:rPr>
          <w:sz w:val="20"/>
          <w:szCs w:val="20"/>
        </w:rPr>
        <w:t xml:space="preserve"> decades, severe weather systems typhoon have caused </w:t>
      </w:r>
      <w:r>
        <w:fldChar w:fldCharType="begin"/>
      </w:r>
      <w:r>
        <w:instrText xml:space="preserve"> HYPERLINK "http://dict.youdao.com/w/uncountable/" \l "keyfrom=E2Ctranslation" </w:instrText>
      </w:r>
      <w:r>
        <w:fldChar w:fldCharType="separate"/>
      </w:r>
      <w:r>
        <w:rPr>
          <w:sz w:val="20"/>
          <w:szCs w:val="20"/>
        </w:rPr>
        <w:t>uncountable</w:t>
      </w:r>
      <w:r>
        <w:rPr>
          <w:sz w:val="20"/>
          <w:szCs w:val="20"/>
        </w:rPr>
        <w:fldChar w:fldCharType="end"/>
      </w:r>
      <w:r>
        <w:rPr>
          <w:sz w:val="20"/>
          <w:szCs w:val="20"/>
        </w:rPr>
        <w:t xml:space="preserve"> loss on casualties and properties in hitting areas worldwide, especially for </w:t>
      </w:r>
      <w:r>
        <w:rPr>
          <w:rFonts w:hint="eastAsia"/>
          <w:sz w:val="20"/>
          <w:szCs w:val="20"/>
        </w:rPr>
        <w:t>concentrated</w:t>
      </w:r>
      <w:r>
        <w:rPr>
          <w:sz w:val="20"/>
          <w:szCs w:val="20"/>
        </w:rPr>
        <w:t> urbanized countries like China. However, predicting typhoon considerably suffers</w:t>
      </w:r>
      <w:r>
        <w:rPr>
          <w:rFonts w:hint="eastAsia"/>
          <w:sz w:val="20"/>
          <w:szCs w:val="20"/>
        </w:rPr>
        <w:t xml:space="preserve"> from </w:t>
      </w:r>
      <w:r>
        <w:rPr>
          <w:sz w:val="20"/>
          <w:szCs w:val="20"/>
        </w:rPr>
        <w:t xml:space="preserve">uncertainties including model physics and initial condition. </w:t>
      </w:r>
      <w:commentRangeEnd w:id="0"/>
      <w:r>
        <w:commentReference w:id="0"/>
      </w:r>
      <w:commentRangeStart w:id="1"/>
      <w:r>
        <w:rPr>
          <w:sz w:val="20"/>
          <w:szCs w:val="20"/>
        </w:rPr>
        <w:t xml:space="preserve">To iron out such adverseness, in our experiment, we performed a whole set of Uncertainty Quantification (UQ) procedure including scoping out parameter, sampling, sensitivity analysis and parameter optimization to quest for a better accuracy in model performance. </w:t>
      </w:r>
      <w:commentRangeEnd w:id="1"/>
      <w:r>
        <w:commentReference w:id="1"/>
      </w:r>
      <w:commentRangeStart w:id="2"/>
      <w:r>
        <w:rPr>
          <w:sz w:val="20"/>
          <w:szCs w:val="20"/>
        </w:rPr>
        <w:t>Further, we transfer this optimum to several other</w:t>
      </w:r>
      <w:r>
        <w:t xml:space="preserve"> </w:t>
      </w:r>
      <w:r>
        <w:rPr>
          <w:sz w:val="20"/>
          <w:szCs w:val="20"/>
        </w:rPr>
        <w:t>analogous typhoon events to validate its effectiveness and robustness.</w:t>
      </w:r>
      <w:commentRangeEnd w:id="2"/>
      <w:r>
        <w:commentReference w:id="2"/>
      </w:r>
    </w:p>
    <w:p>
      <w:pPr>
        <w:autoSpaceDE w:val="0"/>
        <w:autoSpaceDN w:val="0"/>
        <w:adjustRightInd w:val="0"/>
        <w:ind w:firstLine="420"/>
        <w:jc w:val="left"/>
        <w:rPr>
          <w:sz w:val="20"/>
          <w:szCs w:val="20"/>
        </w:rPr>
      </w:pPr>
      <w:commentRangeStart w:id="3"/>
      <w:r>
        <w:rPr>
          <w:sz w:val="20"/>
          <w:szCs w:val="20"/>
        </w:rPr>
        <w:t xml:space="preserve">The result shows that for most cases, the model outperforms than default in many aspects including precipitation and typhoon intensity. </w:t>
      </w:r>
      <w:commentRangeEnd w:id="3"/>
      <w:r>
        <w:commentReference w:id="3"/>
      </w:r>
      <w:r>
        <w:t>Our</w:t>
      </w:r>
      <w:commentRangeStart w:id="4"/>
      <w:r>
        <w:rPr>
          <w:sz w:val="20"/>
          <w:szCs w:val="20"/>
        </w:rPr>
        <w:t xml:space="preserve"> UQ solution improving typhoon forecast has demonstrated its effect and has provided researchers a promising way optimizing large complex model. Moreover, it’s also a good news for operational typhoon forecast center since this research has followed suit in terms of model settings by </w:t>
      </w:r>
      <w:r>
        <w:fldChar w:fldCharType="begin"/>
      </w:r>
      <w:r>
        <w:instrText xml:space="preserve"> HYPERLINK "http://dict.youdao.com/w/China%20Meteorological%20Administration/" \l "keyfrom=E2Ctranslation" </w:instrText>
      </w:r>
      <w:r>
        <w:fldChar w:fldCharType="separate"/>
      </w:r>
      <w:r>
        <w:rPr>
          <w:sz w:val="20"/>
          <w:szCs w:val="20"/>
        </w:rPr>
        <w:t xml:space="preserve">China Meteorological Administration </w:t>
      </w:r>
      <w:r>
        <w:rPr>
          <w:sz w:val="20"/>
          <w:szCs w:val="20"/>
        </w:rPr>
        <w:fldChar w:fldCharType="end"/>
      </w:r>
      <w:r>
        <w:rPr>
          <w:sz w:val="20"/>
          <w:szCs w:val="20"/>
        </w:rPr>
        <w:t>(CMA), including model warm up, physical scheme selection and other necessary model settings, which could make it easier adapt to present practice.</w:t>
      </w:r>
      <w:commentRangeEnd w:id="4"/>
      <w:r>
        <w:commentReference w:id="4"/>
      </w:r>
    </w:p>
    <w:p>
      <w:pPr>
        <w:pStyle w:val="3"/>
      </w:pPr>
      <w:r>
        <w:t>Introduction</w:t>
      </w:r>
    </w:p>
    <w:p>
      <w:pPr>
        <w:autoSpaceDE w:val="0"/>
        <w:autoSpaceDN w:val="0"/>
        <w:adjustRightInd w:val="0"/>
        <w:ind w:firstLine="420"/>
        <w:jc w:val="left"/>
        <w:rPr>
          <w:sz w:val="20"/>
          <w:szCs w:val="20"/>
        </w:rPr>
      </w:pPr>
      <w:commentRangeStart w:id="5"/>
      <w:r>
        <w:rPr>
          <w:sz w:val="20"/>
          <w:szCs w:val="20"/>
        </w:rPr>
        <w:t xml:space="preserve">Every year, many places in the world suffer from nature's most deadly power, storm. Such catastrophic weather events are probably the most devastating disasters humankind ever faced. Typhoon outweighed other disasters like earthquakes, volcanic eruptions in terms of frequency and often induce severe secondary disasters like storm surges and floods[1]. When landfall takes place in urban area it would cause the most devastating damage. They are able to topple trees, down power lines, and killing anyone in its path. Often they leave in their wake a trail of injury, death, loss of livestock, property damage and economic loss. China is ranked one of the most severe typhoon affected countries due to its long and rich coastlines near the Southeast Asia region, where there are over 10,000 casualties and US$2500 million economic losses annually on average[2]. According to statistics at CMA, merely the number of landfilling can reaches 8 to 10 times according to statistics each year in </w:t>
      </w:r>
      <w:r>
        <w:rPr>
          <w:rFonts w:hint="eastAsia"/>
          <w:sz w:val="20"/>
          <w:szCs w:val="20"/>
        </w:rPr>
        <w:t>China</w:t>
      </w:r>
      <w:r>
        <w:rPr>
          <w:sz w:val="20"/>
          <w:szCs w:val="20"/>
        </w:rPr>
        <w:t>. The impact is self-evident.</w:t>
      </w:r>
      <w:commentRangeEnd w:id="5"/>
      <w:r>
        <w:commentReference w:id="5"/>
      </w:r>
    </w:p>
    <w:p>
      <w:pPr>
        <w:autoSpaceDE w:val="0"/>
        <w:autoSpaceDN w:val="0"/>
        <w:adjustRightInd w:val="0"/>
        <w:ind w:firstLine="420"/>
        <w:jc w:val="left"/>
        <w:rPr>
          <w:sz w:val="20"/>
          <w:szCs w:val="20"/>
        </w:rPr>
      </w:pPr>
      <w:commentRangeStart w:id="6"/>
      <w:r>
        <w:rPr>
          <w:sz w:val="20"/>
          <w:szCs w:val="20"/>
        </w:rPr>
        <w:t xml:space="preserve">Though such extreme event is devastating, it is in one of the few disasters that give people lead time, thus we can plan things until the storm really hits -- gather supplies, suspend civil liberties or evacuation if necessary. With the state of the art technology, scientists and experts can nowadays speculate the date and time even the place where storm will strike with the help of numerical model like WRF. But what to do next? Should residents all evacuated from their homeland and later proved to be unnecessary? Or should we keep going out for shopping then ended up blowing away by brutal wind? Should water departments vacuum up their reservoirs to be prepared for a coming pouring rain? An accurate prediction of typhoon intensity and other attributes is the only key to these problems. If numerical models always work fine, theoretically, we can always be set of pertinent preparedness ahead, in areas that are potentially threatened. </w:t>
      </w:r>
    </w:p>
    <w:p>
      <w:pPr>
        <w:widowControl/>
        <w:ind w:firstLine="420"/>
        <w:jc w:val="left"/>
      </w:pPr>
      <w:r>
        <w:rPr>
          <w:sz w:val="20"/>
          <w:szCs w:val="20"/>
        </w:rPr>
        <w:t>And that is why the main purpose of this essay focuses on the second issue, forecasting, trying our way through to find an effective way better utilizing complex numerical forecasting typhoon. The problem is however, numerical model keeps sufferingnjop from three main flaws that compromise its forecast: 1) model error; 2) data error and 3) parameter error summarized by Duan in 2006[3], which respectively refers to 1) model structure insufficiency; 2) initial/boundary conditions inaccuracy and 3) model parameters uncertainty. When it comes to large physical models which could takes hours for a single forward run, these defects are increasingly fierce, making the improvement in numerical typhoon forecasting represents one of the greatest challenges in numerical weather prediction (NWP)[4].</w:t>
      </w:r>
      <w:commentRangeEnd w:id="6"/>
      <w:r>
        <w:commentReference w:id="6"/>
      </w:r>
      <w:r>
        <w:rPr>
          <w:rFonts w:cs="Calibri"/>
          <w:color w:val="F79646"/>
          <w:sz w:val="20"/>
          <w:szCs w:val="20"/>
        </w:rPr>
        <w:t xml:space="preserve"> </w:t>
      </w:r>
    </w:p>
    <w:p>
      <w:pPr>
        <w:autoSpaceDE w:val="0"/>
        <w:autoSpaceDN w:val="0"/>
        <w:adjustRightInd w:val="0"/>
        <w:ind w:firstLine="420"/>
        <w:jc w:val="left"/>
        <w:rPr>
          <w:sz w:val="20"/>
          <w:szCs w:val="20"/>
        </w:rPr>
      </w:pPr>
      <w:commentRangeStart w:id="7"/>
      <w:r>
        <w:rPr>
          <w:sz w:val="20"/>
          <w:szCs w:val="20"/>
        </w:rPr>
        <w:t>In fact, researchers have tried hard to find a way to do better forecast over typhoon. Preliminary, the pursuits are around to</w:t>
      </w:r>
      <w:r>
        <w:rPr>
          <w:rFonts w:hint="eastAsia"/>
          <w:sz w:val="20"/>
          <w:szCs w:val="20"/>
        </w:rPr>
        <w:t xml:space="preserve"> eliminate three </w:t>
      </w:r>
      <w:r>
        <w:rPr>
          <w:sz w:val="20"/>
          <w:szCs w:val="20"/>
        </w:rPr>
        <w:t>above</w:t>
      </w:r>
      <w:r>
        <w:rPr>
          <w:rFonts w:hint="eastAsia"/>
          <w:sz w:val="20"/>
          <w:szCs w:val="20"/>
        </w:rPr>
        <w:t xml:space="preserve"> mentioned</w:t>
      </w:r>
      <w:r>
        <w:rPr>
          <w:sz w:val="20"/>
          <w:szCs w:val="20"/>
        </w:rPr>
        <w:t xml:space="preserve"> </w:t>
      </w:r>
      <w:r>
        <w:rPr>
          <w:rFonts w:hint="eastAsia"/>
          <w:sz w:val="20"/>
          <w:szCs w:val="20"/>
        </w:rPr>
        <w:t>compromising factors</w:t>
      </w:r>
      <w:r>
        <w:rPr>
          <w:sz w:val="20"/>
          <w:szCs w:val="20"/>
        </w:rPr>
        <w:t>:</w:t>
      </w:r>
    </w:p>
    <w:p>
      <w:pPr>
        <w:widowControl/>
        <w:ind w:firstLine="420"/>
        <w:jc w:val="left"/>
        <w:rPr>
          <w:color w:val="FF0000"/>
          <w:sz w:val="13"/>
          <w:szCs w:val="15"/>
        </w:rPr>
      </w:pPr>
      <w:r>
        <w:rPr>
          <w:rFonts w:cs="Calibri"/>
          <w:sz w:val="20"/>
          <w:szCs w:val="20"/>
        </w:rPr>
        <w:t xml:space="preserve">First, to improve the structure of model forecasting typhoon, efforts have been made by Emanuel in 2003[5], Donelan et al. and Moon[6] in 2004 as they all attempted to refine the physical process of model by exploring the sea surface water heat flux mechanism that impact local Atmospheric Motion. Davis et al.[7] have studied local air-sea interaction based on the impacts of ocean sea surface feedback processes for TC development, Ma and Tan[8] in 2009 modified a new convective parameterization scheme for modellers to choose, yet Chen et al. in 2007[9] have focused on model resolution setup affecting model performance. </w:t>
      </w:r>
      <w:r>
        <w:rPr>
          <w:rFonts w:cs="Calibri"/>
          <w:sz w:val="20"/>
          <w:szCs w:val="20"/>
        </w:rPr>
        <w:tab/>
      </w:r>
      <w:r>
        <w:rPr>
          <w:rFonts w:cs="Calibri"/>
          <w:sz w:val="20"/>
          <w:szCs w:val="20"/>
        </w:rPr>
        <w:t>Second, to obtain better initial condition, various initialization methods have been proposed. Ueno in 1989[10], Davis and Nam[?] in 2001 all have proved that the use of analytic empirical functions to generate synthetic or bogus( bogus is a mathematical model simulating intensity-vortex system) vortex for surface pressure and wind to replace the vortex in the analysis can warm up the initial model condition. Scientists like George, Jeffries in 1994[11] and others in later year[12][13] has employed synthetic data assimilation (known as BDA) approach which uses variational data assimilation with synthetic observations of a TC vortex that closely matches the observed TC intensity and structure. Kurihara et al. in 1993[14] proposed an axisymmetric vortex generation initialization method, then similar method was used in the U.S. Navy regional coupled model for TC prediction by Hendricks et al. in 2011[15] When modeling a typhoon, it is of great significance having such warm up process to the model. The third is to refine model parameter specifications during typhoon forecast. Former research paid little attention to this field. There are studies of tuning parameters in runoff models like sacramento model[16], and there are also studies that tries to optimize parameter over inland rainfall[17], but relevant research is rare as for typhoon forecast. Yet it is still neccessary for us to look deeper into this issue as “an unmerited or erroneous parameter specification, especially for dominate ones would have significant influence on model performance”</w:t>
      </w:r>
      <w:commentRangeEnd w:id="7"/>
      <w:r>
        <w:rPr>
          <w:color w:val="FF0000"/>
          <w:sz w:val="6"/>
          <w:szCs w:val="6"/>
        </w:rPr>
        <w:commentReference w:id="7"/>
      </w:r>
      <w:r>
        <w:rPr>
          <w:rFonts w:cs="Calibri"/>
          <w:sz w:val="20"/>
          <w:szCs w:val="20"/>
        </w:rPr>
        <w:t>[18].</w:t>
      </w:r>
    </w:p>
    <w:p>
      <w:pPr>
        <w:ind w:firstLine="420"/>
      </w:pPr>
      <w:commentRangeStart w:id="8"/>
      <w:r>
        <w:rPr>
          <w:sz w:val="20"/>
          <w:szCs w:val="20"/>
        </w:rPr>
        <w:t>For three flaws mentioned above, in this study, we sought to address these issues, especially the third: we employee WRF version 3.7 meeting ends of favorable model structure and model robustness to deal with first flaw; a productive WRF module called Dynamical Initialization (DI) to spin up model condition dealing with the second; and a whole set of uncertainty quantification (UQ) procedure for parameter calibration with the last. We expect a better typhoon prediction in terms of many aspect we may consider in practice: intensity, which could be measured by pressure and wind speed, precipitation, which could be measure by TS or accumulated amount.</w:t>
      </w:r>
      <w:commentRangeEnd w:id="8"/>
      <w:r>
        <w:commentReference w:id="8"/>
      </w:r>
    </w:p>
    <w:p>
      <w:pPr>
        <w:ind w:firstLine="420"/>
      </w:pPr>
      <w:commentRangeStart w:id="9"/>
      <w:r>
        <w:t>This paper is arranged as follows: Section 1 above gave out an introduction of typhoon forecast using numerical model, its background, state of art and existing problem. Section 2 below will depict relevant methodology we use optimizing such problem. Section 3 is a case study of typhoon Rumbia (NO.1306) with detailed information about model settings, warm up and specific UQ implementation. Section 4 shows the result of target case optimization and we then after authenticate the its effectiveness by transfer it to other four validation cases. At last, section 5 there are summary of conclusions and further discussion.</w:t>
      </w:r>
      <w:commentRangeEnd w:id="9"/>
      <w:r>
        <w:commentReference w:id="9"/>
      </w:r>
    </w:p>
    <w:p>
      <w:pPr>
        <w:pStyle w:val="3"/>
      </w:pPr>
      <w:r>
        <w:t>Methodology: Uncertainty Quantification (UQ)</w:t>
      </w:r>
    </w:p>
    <w:p>
      <w:pPr>
        <w:autoSpaceDE w:val="0"/>
        <w:autoSpaceDN w:val="0"/>
        <w:adjustRightInd w:val="0"/>
        <w:ind w:firstLine="420"/>
        <w:jc w:val="left"/>
        <w:rPr>
          <w:sz w:val="20"/>
          <w:szCs w:val="20"/>
        </w:rPr>
      </w:pPr>
      <w:commentRangeStart w:id="10"/>
      <w:r>
        <w:rPr>
          <w:sz w:val="20"/>
          <w:szCs w:val="20"/>
        </w:rPr>
        <w:t>To reduce the impact of parameter specification ambiguity, we undertook a whole set of uncertainty quantification (UQ) procedure. This procedure contains key steps used in many fields of engineering and geophysics, sensitivity analysis and optimization, to assess and predict the likelihood of various outcomes[19]. It is an expected way to quantitatively characterize and reduce uncertainties that show up in experiments. Particularly for computer models, this uncertainty attribute to parameter uncertainty. However, parameter specification is complicated by the fact that today’s geophysical models consider an increasing number of physical processes (water/energy cycles, biogeochemical processes etc.) that induce loads of parameters and dramatically increase the dimension of problem. Without a series of systematic approach such problem can be too expensive to solve for computing resources.</w:t>
      </w:r>
    </w:p>
    <w:p>
      <w:pPr>
        <w:autoSpaceDE w:val="0"/>
        <w:autoSpaceDN w:val="0"/>
        <w:adjustRightInd w:val="0"/>
        <w:ind w:firstLine="420"/>
        <w:jc w:val="left"/>
        <w:rPr>
          <w:strike/>
          <w:sz w:val="2"/>
          <w:szCs w:val="20"/>
        </w:rPr>
      </w:pPr>
      <w:r>
        <w:rPr>
          <w:sz w:val="20"/>
          <w:szCs w:val="20"/>
        </w:rPr>
        <w:t xml:space="preserve">Rigorously </w:t>
      </w:r>
      <w:r>
        <w:rPr>
          <w:rFonts w:hint="eastAsia"/>
          <w:sz w:val="20"/>
          <w:szCs w:val="20"/>
        </w:rPr>
        <w:t xml:space="preserve">perform </w:t>
      </w:r>
      <w:r>
        <w:rPr>
          <w:sz w:val="20"/>
          <w:szCs w:val="20"/>
        </w:rPr>
        <w:t xml:space="preserve">a whole set of </w:t>
      </w:r>
      <w:r>
        <w:rPr>
          <w:rFonts w:hint="eastAsia"/>
          <w:sz w:val="20"/>
          <w:szCs w:val="20"/>
        </w:rPr>
        <w:t>UQ</w:t>
      </w:r>
      <w:r>
        <w:rPr>
          <w:sz w:val="20"/>
          <w:szCs w:val="20"/>
        </w:rPr>
        <w:t xml:space="preserve"> from scratch can be of great workload, including (Fig1 below): 1)characterize the uncertainty sources for a given problem, 2)set up the experimental design to implement proper sampling (which includes identifying their range and distributions), 3)screen out sensitive parameters when dimension of problem is high[20], 4)construct surrogate/meta model as </w:t>
      </w:r>
      <w:r>
        <w:rPr>
          <w:rFonts w:hint="eastAsia"/>
          <w:sz w:val="20"/>
          <w:szCs w:val="20"/>
        </w:rPr>
        <w:t>substitute</w:t>
      </w:r>
      <w:r>
        <w:rPr>
          <w:sz w:val="20"/>
          <w:szCs w:val="20"/>
        </w:rPr>
        <w:t xml:space="preserve"> if forward model is time consuming[21], 5)implement proper optimization algorithm to gain desired outcome and test its accountability etc. Fortunately, making use of our previous developed software “UQ-PyL” specially designed for all kinds of model uncertainty analysis to perform such footages is quite easy.</w:t>
      </w:r>
      <w:commentRangeEnd w:id="10"/>
      <w:r>
        <w:commentReference w:id="10"/>
      </w:r>
    </w:p>
    <w:p>
      <w:pPr>
        <w:autoSpaceDE w:val="0"/>
        <w:autoSpaceDN w:val="0"/>
        <w:adjustRightInd w:val="0"/>
        <w:jc w:val="center"/>
      </w:pPr>
      <w:r>
        <w:t>HERE FIG ONE</w:t>
      </w:r>
    </w:p>
    <w:p>
      <w:pPr>
        <w:autoSpaceDE w:val="0"/>
        <w:autoSpaceDN w:val="0"/>
        <w:adjustRightInd w:val="0"/>
        <w:ind w:firstLine="420"/>
      </w:pPr>
      <w:r>
        <w:rPr>
          <w:rFonts w:hint="eastAsia"/>
        </w:rPr>
        <w:t>Above</w:t>
      </w:r>
      <w:r>
        <w:t xml:space="preserve"> Fig1 also shows our sequence undertaking UQ in this study.</w:t>
      </w:r>
    </w:p>
    <w:p>
      <w:pPr>
        <w:autoSpaceDE w:val="0"/>
        <w:autoSpaceDN w:val="0"/>
        <w:adjustRightInd w:val="0"/>
        <w:ind w:firstLine="420"/>
        <w:rPr>
          <w:sz w:val="16"/>
          <w:szCs w:val="20"/>
        </w:rPr>
      </w:pPr>
      <w:commentRangeStart w:id="11"/>
      <w:r>
        <w:t xml:space="preserve">Specifically, our objective in step1 ‘problem definition’ is to improve typhoon prediction by WRF. In step2, as there are seven scheme that mainly controls the action of model, from </w:t>
      </w:r>
      <w:r>
        <w:rPr>
          <w:sz w:val="20"/>
          <w:szCs w:val="20"/>
        </w:rPr>
        <w:t xml:space="preserve">which we scope out 23 time invariant adjustable parameters influencing on output and grant them a disturbance band for later calibration. This procedure primarily depends on general understanding of the model and reviewing previous studies[22], as well as consulting experts or founder of certain module. Further details their sources, physical meanings, ranges are listed below in Table1. </w:t>
      </w:r>
    </w:p>
    <w:p>
      <w:pPr>
        <w:ind w:firstLine="420"/>
        <w:jc w:val="center"/>
      </w:pPr>
      <w:r>
        <w:t>HERE TABLE ONE</w:t>
      </w:r>
    </w:p>
    <w:p>
      <w:pPr>
        <w:ind w:firstLine="420"/>
        <w:jc w:val="left"/>
        <w:rPr>
          <w:sz w:val="20"/>
          <w:szCs w:val="20"/>
        </w:rPr>
      </w:pPr>
      <w:r>
        <w:t>For step3, there are few more child steps within Design of Experiment (DoE). First is sampling. W</w:t>
      </w:r>
      <w:r>
        <w:rPr>
          <w:sz w:val="20"/>
          <w:szCs w:val="20"/>
        </w:rPr>
        <w:t>e first adopt quansi-monte-carlo (QMC) method sampling over these parameters (which ensures a good space-filling capability and recommended by former studies). We took total sampling time of 250, as recommended in previous study of JD.Li, which suggests that for the dimension of our problem, sampling time about 10 times the dimension should be able to balance efficiency of computation and effectiveness of grasp of model dynamics[23]. Note that besides these 23 parameters, all other types of data like boundary forcing, assimilation data, or any other internal variables (number of grid points for example) we fed into model are consistent---they are not allowed to vary thus they cannot contribute to any variation in the output.</w:t>
      </w:r>
    </w:p>
    <w:p>
      <w:pPr>
        <w:pStyle w:val="46"/>
        <w:ind w:firstLine="420"/>
        <w:rPr>
          <w:sz w:val="20"/>
          <w:szCs w:val="20"/>
        </w:rPr>
      </w:pPr>
      <w:r>
        <w:rPr>
          <w:sz w:val="20"/>
          <w:szCs w:val="20"/>
        </w:rPr>
        <w:t xml:space="preserve">Also in step3 above, we quantified their sensitivity. </w:t>
      </w:r>
      <w:r>
        <w:t xml:space="preserve">Sensitivity analysis (SA) defines of how uncertainties in model output is proportioned the input variation. </w:t>
      </w:r>
      <w:r>
        <w:rPr>
          <w:sz w:val="20"/>
          <w:szCs w:val="20"/>
        </w:rPr>
        <w:t>To achieve this, we proposed a few objective functions, all their expressions, physical meanings and purposes, are listed in below Table2. Additionally, the outcome of their sensitivity results are base on comprehensive result of multiple analysis methods, including multivariate adaptive regression spline (MARS), sum of tree (SOT), delta-test (DT) and surrogate-based Sobol. That is to say, for each given objective, we conducted sensitivity based on different methods. Thus, the cumulative significance S of parameters i can be computed as:</w:t>
      </w:r>
    </w:p>
    <w:p>
      <w:pPr>
        <w:pStyle w:val="46"/>
        <w:ind w:firstLine="420"/>
        <w:jc w:val="center"/>
      </w:pPr>
      <w:r>
        <w:drawing>
          <wp:inline distT="0" distB="0" distL="114300" distR="114300">
            <wp:extent cx="1511300" cy="412115"/>
            <wp:effectExtent l="0" t="0" r="1270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5">
                      <a:lum bright="-12000" contrast="18000"/>
                    </a:blip>
                    <a:stretch>
                      <a:fillRect/>
                    </a:stretch>
                  </pic:blipFill>
                  <pic:spPr>
                    <a:xfrm>
                      <a:off x="0" y="0"/>
                      <a:ext cx="1511300" cy="412115"/>
                    </a:xfrm>
                    <a:prstGeom prst="rect">
                      <a:avLst/>
                    </a:prstGeom>
                    <a:noFill/>
                    <a:ln w="9525">
                      <a:noFill/>
                      <a:miter/>
                    </a:ln>
                  </pic:spPr>
                </pic:pic>
              </a:graphicData>
            </a:graphic>
          </wp:inline>
        </w:drawing>
      </w:r>
      <w:r>
        <w:tab/>
      </w:r>
      <w:r>
        <w:t>(1)</w:t>
      </w:r>
    </w:p>
    <w:p>
      <w:pPr>
        <w:pStyle w:val="46"/>
        <w:ind w:firstLine="420"/>
        <w:jc w:val="left"/>
        <w:rPr>
          <w:sz w:val="20"/>
          <w:szCs w:val="20"/>
        </w:rPr>
      </w:pPr>
      <w:r>
        <w:rPr>
          <w:sz w:val="20"/>
          <w:szCs w:val="20"/>
        </w:rPr>
        <w:t>w</w:t>
      </w:r>
      <w:r>
        <w:rPr>
          <w:rFonts w:hint="eastAsia"/>
          <w:sz w:val="20"/>
          <w:szCs w:val="20"/>
        </w:rPr>
        <w:t xml:space="preserve">here </w:t>
      </w:r>
      <w:r>
        <w:rPr>
          <w:sz w:val="20"/>
          <w:szCs w:val="20"/>
        </w:rPr>
        <w:t>C_mn is the sensitivity vector of 23 parameter evaluated by method m considering objective j, f_N0-1 performs 0-1 normalization over methods where 1 represent most sensitive, 0 to least sensitive. The cumulative significance denoted as S_i is computed as average over number of objectives N times number of SA methods M.</w:t>
      </w:r>
    </w:p>
    <w:p>
      <w:pPr>
        <w:autoSpaceDE w:val="0"/>
        <w:autoSpaceDN w:val="0"/>
        <w:adjustRightInd w:val="0"/>
        <w:ind w:firstLine="420"/>
        <w:jc w:val="center"/>
      </w:pPr>
      <w:r>
        <w:t>HERE TABLE TWO</w:t>
      </w:r>
    </w:p>
    <w:p>
      <w:pPr>
        <w:autoSpaceDE w:val="0"/>
        <w:autoSpaceDN w:val="0"/>
        <w:adjustRightInd w:val="0"/>
        <w:ind w:firstLine="420"/>
      </w:pPr>
      <w:r>
        <w:t>Next in step4, as for WRF model, since a single model forward will take hours of CPU, it will be very expensive to do all computation on original model for optimization algorithm , thus we build surrogate (or meta) model based on Gaussian Process Regression (GPR). GPR is one of</w:t>
      </w:r>
      <w:r>
        <w:rPr>
          <w:rFonts w:hint="eastAsia"/>
        </w:rPr>
        <w:t xml:space="preserve"> machine learning method</w:t>
      </w:r>
      <w:r>
        <w:t xml:space="preserve">s. It is based on </w:t>
      </w:r>
      <w:r>
        <w:rPr>
          <w:rFonts w:hint="eastAsia"/>
        </w:rPr>
        <w:t>statistical learning theory and Bayesian theory</w:t>
      </w:r>
      <w:r>
        <w:t>, and it’</w:t>
      </w:r>
      <w:r>
        <w:rPr>
          <w:rFonts w:hint="eastAsia"/>
        </w:rPr>
        <w:t xml:space="preserve">s </w:t>
      </w:r>
      <w:r>
        <w:t xml:space="preserve">perfectly suit </w:t>
      </w:r>
      <w:r>
        <w:rPr>
          <w:rFonts w:hint="eastAsia"/>
        </w:rPr>
        <w:t xml:space="preserve">for </w:t>
      </w:r>
      <w:r>
        <w:t xml:space="preserve">this </w:t>
      </w:r>
      <w:r>
        <w:rPr>
          <w:rFonts w:hint="eastAsia"/>
        </w:rPr>
        <w:t>high-dimensional</w:t>
      </w:r>
      <w:r>
        <w:t xml:space="preserve"> yet </w:t>
      </w:r>
      <w:r>
        <w:rPr>
          <w:rFonts w:hint="eastAsia"/>
        </w:rPr>
        <w:t>small-sampl</w:t>
      </w:r>
      <w:r>
        <w:t xml:space="preserve">ing </w:t>
      </w:r>
      <w:r>
        <w:rPr>
          <w:rFonts w:hint="eastAsia"/>
        </w:rPr>
        <w:t>problems</w:t>
      </w:r>
      <w:r>
        <w:t xml:space="preserve"> with</w:t>
      </w:r>
      <w:r>
        <w:rPr>
          <w:rFonts w:hint="eastAsia"/>
        </w:rPr>
        <w:t xml:space="preserve"> nonlinear regressio</w:t>
      </w:r>
      <w:r>
        <w:t>n[25]</w:t>
      </w:r>
      <w:r>
        <w:rPr>
          <w:rFonts w:hint="eastAsia"/>
        </w:rPr>
        <w:t>.</w:t>
      </w:r>
    </w:p>
    <w:p>
      <w:pPr>
        <w:autoSpaceDE w:val="0"/>
        <w:autoSpaceDN w:val="0"/>
        <w:adjustRightInd w:val="0"/>
        <w:ind w:firstLine="420"/>
        <w:rPr>
          <w:sz w:val="20"/>
          <w:szCs w:val="20"/>
        </w:rPr>
      </w:pPr>
      <w:r>
        <w:rPr>
          <w:sz w:val="20"/>
          <w:szCs w:val="20"/>
        </w:rPr>
        <w:t xml:space="preserve">In final step5, based on several top sensitive parameters previously screened out, we improve search speed during optimization by adaptive surrogates modeling optimization (ASMO) method. Briefly, in ASMO optimization algorithm, it uses a </w:t>
      </w:r>
      <w:r>
        <w:rPr>
          <w:rFonts w:hint="eastAsia"/>
          <w:sz w:val="20"/>
          <w:szCs w:val="20"/>
        </w:rPr>
        <w:t>surrogate model</w:t>
      </w:r>
      <w:r>
        <w:rPr>
          <w:sz w:val="20"/>
          <w:szCs w:val="20"/>
        </w:rPr>
        <w:t xml:space="preserve"> per epoch which is constructed by adaptive sampling </w:t>
      </w:r>
      <w:r>
        <w:rPr>
          <w:rFonts w:hint="eastAsia"/>
          <w:sz w:val="20"/>
          <w:szCs w:val="20"/>
        </w:rPr>
        <w:t>to represent the</w:t>
      </w:r>
      <w:r>
        <w:rPr>
          <w:sz w:val="20"/>
          <w:szCs w:val="20"/>
        </w:rPr>
        <w:t xml:space="preserve"> i</w:t>
      </w:r>
      <w:r>
        <w:rPr>
          <w:rFonts w:hint="eastAsia"/>
          <w:sz w:val="20"/>
          <w:szCs w:val="20"/>
        </w:rPr>
        <w:t>nput</w:t>
      </w:r>
      <w:r>
        <w:rPr>
          <w:sz w:val="20"/>
          <w:szCs w:val="20"/>
        </w:rPr>
        <w:t>-</w:t>
      </w:r>
      <w:r>
        <w:rPr>
          <w:rFonts w:hint="eastAsia"/>
          <w:sz w:val="20"/>
          <w:szCs w:val="20"/>
        </w:rPr>
        <w:t>output respon</w:t>
      </w:r>
      <w:r>
        <w:rPr>
          <w:sz w:val="20"/>
          <w:szCs w:val="20"/>
        </w:rPr>
        <w:t>se</w:t>
      </w:r>
      <w:r>
        <w:rPr>
          <w:rFonts w:hint="eastAsia"/>
          <w:sz w:val="20"/>
          <w:szCs w:val="20"/>
        </w:rPr>
        <w:t xml:space="preserve"> of the </w:t>
      </w:r>
      <w:r>
        <w:rPr>
          <w:sz w:val="20"/>
          <w:szCs w:val="20"/>
        </w:rPr>
        <w:t>original</w:t>
      </w:r>
      <w:r>
        <w:rPr>
          <w:rFonts w:hint="eastAsia"/>
          <w:sz w:val="20"/>
          <w:szCs w:val="20"/>
        </w:rPr>
        <w:t xml:space="preserve"> </w:t>
      </w:r>
      <w:r>
        <w:rPr>
          <w:sz w:val="20"/>
          <w:szCs w:val="20"/>
        </w:rPr>
        <w:t xml:space="preserve">simulation </w:t>
      </w:r>
      <w:r>
        <w:rPr>
          <w:rFonts w:hint="eastAsia"/>
          <w:sz w:val="20"/>
          <w:szCs w:val="20"/>
        </w:rPr>
        <w:t>model</w:t>
      </w:r>
      <w:r>
        <w:rPr>
          <w:sz w:val="20"/>
          <w:szCs w:val="20"/>
        </w:rPr>
        <w:t>[26]. In our experiment, we built up initial surrogates with 200 sample run on dominant parameters selected. At each epoch, there will be a newly sampled point (or points), and corresponding value from simulation to refine response surface to make it more accurate.</w:t>
      </w:r>
    </w:p>
    <w:p>
      <w:pPr>
        <w:widowControl/>
        <w:ind w:firstLine="420"/>
        <w:jc w:val="left"/>
        <w:rPr>
          <w:sz w:val="20"/>
          <w:szCs w:val="20"/>
        </w:rPr>
      </w:pPr>
      <w:r>
        <w:rPr>
          <w:sz w:val="20"/>
          <w:szCs w:val="20"/>
        </w:rPr>
        <w:t>The chose of objective function (lose/energy function) is also very important. Note that the objectives we use here could differ from what we used in SA processes. To ensure our optimization result more tangible for practical use, our final objective function is composed of several widely concerning criterion evaluating typhoon forecast skill. Specifically, we chose four criterion: 1) maximum wind speed MAE, 2) center pressure MAE, 3) rainfall Thread Score (TS, in practical use we use negative TS to have its optimize direction coherent with other criterion’s) and 4) 6-hourly precipitation amount error. In order to transform multi-objective problem into single-objective problem, four criterion are equally weighted after normalization before they serve as our final objective function. Assumes that f_z(v_s) performs Z-score function to vector v_s where v_s is evaluated value over criterion s, and number of criterion denoted as N. Then final objective y can be given as:</w:t>
      </w:r>
    </w:p>
    <w:p>
      <w:pPr>
        <w:widowControl/>
        <w:ind w:firstLine="420"/>
        <w:jc w:val="center"/>
      </w:pPr>
      <w:r>
        <w:drawing>
          <wp:inline distT="0" distB="0" distL="114300" distR="114300">
            <wp:extent cx="1082675" cy="500380"/>
            <wp:effectExtent l="0" t="0" r="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6">
                      <a:lum bright="-12000" contrast="72000"/>
                    </a:blip>
                    <a:stretch>
                      <a:fillRect/>
                    </a:stretch>
                  </pic:blipFill>
                  <pic:spPr>
                    <a:xfrm>
                      <a:off x="0" y="0"/>
                      <a:ext cx="1082675" cy="500380"/>
                    </a:xfrm>
                    <a:prstGeom prst="rect">
                      <a:avLst/>
                    </a:prstGeom>
                    <a:noFill/>
                    <a:ln w="9525">
                      <a:noFill/>
                      <a:miter/>
                    </a:ln>
                  </pic:spPr>
                </pic:pic>
              </a:graphicData>
            </a:graphic>
          </wp:inline>
        </w:drawing>
      </w:r>
      <w:commentRangeEnd w:id="11"/>
      <w:r>
        <w:commentReference w:id="11"/>
      </w:r>
      <w:r>
        <w:t xml:space="preserve"> (2)</w:t>
      </w:r>
    </w:p>
    <w:p>
      <w:pPr>
        <w:pStyle w:val="3"/>
      </w:pPr>
      <w:r>
        <w:t>Experimental Design</w:t>
      </w:r>
    </w:p>
    <w:p>
      <w:pPr>
        <w:pStyle w:val="4"/>
        <w:numPr>
          <w:ilvl w:val="0"/>
          <w:numId w:val="1"/>
        </w:numPr>
      </w:pPr>
      <w:r>
        <w:t>Model settings</w:t>
      </w:r>
    </w:p>
    <w:p>
      <w:pPr>
        <w:widowControl/>
        <w:ind w:firstLine="420"/>
        <w:jc w:val="left"/>
        <w:rPr>
          <w:color w:val="92D050"/>
          <w:sz w:val="20"/>
          <w:szCs w:val="20"/>
        </w:rPr>
      </w:pPr>
      <w:r>
        <w:rPr>
          <w:sz w:val="20"/>
          <w:szCs w:val="20"/>
        </w:rPr>
        <w:t>Late June and early July in 2013, typhoon Rumbia comes ashore in China. She wiped the coast of Guangdong striking a serious punch, and crippled entire communities. Rumbia continued strengthening over open water, and reached its peak intensity. Heavy rain and high winds rattled the sky and kicked up mountainous wave at ocean.</w:t>
      </w:r>
      <w:r>
        <w:t xml:space="preserve"> F</w:t>
      </w:r>
      <w:r>
        <w:rPr>
          <w:sz w:val="20"/>
          <w:szCs w:val="20"/>
        </w:rPr>
        <w:t>lood water surged over the levees and gulfed the city. Though no death toll reported, merely across Guangdong Zhanjiang 152 million people were affected, of which 5.5 million were temporarily displaced or evacuated the hurricane zone. About 183,000 hectares of crops were destroyed, with total economic losses amounting to 1.081 billion YUAN(US$176.5 million)[2].</w:t>
      </w:r>
    </w:p>
    <w:p>
      <w:pPr>
        <w:ind w:firstLine="360"/>
        <w:rPr>
          <w:sz w:val="20"/>
          <w:szCs w:val="20"/>
        </w:rPr>
      </w:pPr>
      <w:r>
        <w:rPr>
          <w:sz w:val="20"/>
          <w:szCs w:val="20"/>
        </w:rPr>
        <w:t>A</w:t>
      </w:r>
      <w:r>
        <w:rPr>
          <w:rStyle w:val="63"/>
        </w:rPr>
        <w:t xml:space="preserve">s a </w:t>
      </w:r>
      <w:r>
        <w:rPr>
          <w:sz w:val="20"/>
          <w:szCs w:val="20"/>
        </w:rPr>
        <w:t xml:space="preserve">matter of fact, statistics tell that about 80% of typhoon landfall take place during this midsummer season period of year, with over half of them (56.6%) are centered on Guangzhou and Hainan province. Thus our research will mainly focus over this area this time of the year. The case of Rumbia will serve as target case in our study. The following Table3 elaborates how in our experiment WRF model is configured. </w:t>
      </w:r>
    </w:p>
    <w:p>
      <w:pPr>
        <w:pStyle w:val="46"/>
        <w:ind w:firstLine="420"/>
        <w:jc w:val="center"/>
        <w:rPr>
          <w:sz w:val="20"/>
          <w:szCs w:val="20"/>
        </w:rPr>
      </w:pPr>
      <w:r>
        <w:rPr>
          <w:sz w:val="20"/>
          <w:szCs w:val="20"/>
        </w:rPr>
        <w:t>HERE TABLE THREE</w:t>
      </w:r>
    </w:p>
    <w:p>
      <w:pPr>
        <w:pStyle w:val="46"/>
        <w:ind w:firstLine="420"/>
        <w:rPr>
          <w:sz w:val="20"/>
          <w:szCs w:val="20"/>
        </w:rPr>
      </w:pPr>
      <w:r>
        <w:rPr>
          <w:sz w:val="20"/>
          <w:szCs w:val="20"/>
        </w:rPr>
        <w:t>I</w:t>
      </w:r>
      <w:r>
        <w:rPr>
          <w:rFonts w:hint="eastAsia"/>
          <w:sz w:val="20"/>
          <w:szCs w:val="20"/>
        </w:rPr>
        <w:t>t</w:t>
      </w:r>
      <w:r>
        <w:rPr>
          <w:sz w:val="20"/>
          <w:szCs w:val="20"/>
        </w:rPr>
        <w:t>’s worth mentioning that in order to have a warm-up (Dynamical Initialization) module combined with our later experiment (detailed below), we intentionally run model with vortex-following mode for previous 6-hour window to spin up model, forging a preferable initial state, and switch to fixed domain setting for following three-day prediction followed concerning spatial resolution. Such act guarantees the realization of vortex spin up at starting hours yet still provide high resolution when forecasting and brings an order magnitude of speed up in terms of computation hours. Additionally, c</w:t>
      </w:r>
      <w:r>
        <w:rPr>
          <w:rFonts w:hint="eastAsia"/>
          <w:sz w:val="20"/>
          <w:szCs w:val="20"/>
        </w:rPr>
        <w:t>on</w:t>
      </w:r>
      <w:r>
        <w:rPr>
          <w:sz w:val="20"/>
          <w:szCs w:val="20"/>
        </w:rPr>
        <w:t>cerning the potential imperfection resides in precipitant data off-shored, we could employed a mask over no-land area, so to the corresponding model output data. The wind speed and pressure data are crawled from web of Zhejiang water conservancy information management center, and there are not masked overseas in order to grasp the intact typhoon structure.</w:t>
      </w:r>
    </w:p>
    <w:p>
      <w:pPr>
        <w:pStyle w:val="4"/>
      </w:pPr>
      <w:r>
        <w:t>2. Warm up</w:t>
      </w:r>
    </w:p>
    <w:p>
      <w:pPr>
        <w:widowControl/>
        <w:ind w:firstLine="420"/>
        <w:jc w:val="left"/>
        <w:rPr>
          <w:sz w:val="20"/>
          <w:szCs w:val="20"/>
        </w:rPr>
      </w:pPr>
      <w:r>
        <w:rPr>
          <w:sz w:val="20"/>
          <w:szCs w:val="20"/>
        </w:rPr>
        <w:t>In this article, we employeed a recent-year’s Dynamical Initialization (DI) scheme firstly purposed in 2011 by Nguyen[27], further improved and modified by Cha and Wang in 2012 to fine tune model condition[28]. China Meteorological Administration (CMA) has implement this typhoon assimilation method into its real-time TC forecasting system. Briefly, this new DI scheme consists of four procedures:1) separation of a TC vortex, 2) repeated cycle runs for TC vortex spinup, 3) spectral nudging to reduce bias in large-scale fields in the cycle runs, and 4) relocation of the spun up TC vortex to the observed position.</w:t>
      </w:r>
    </w:p>
    <w:p>
      <w:pPr>
        <w:autoSpaceDE w:val="0"/>
        <w:autoSpaceDN w:val="0"/>
        <w:adjustRightInd w:val="0"/>
        <w:ind w:firstLine="420"/>
        <w:jc w:val="left"/>
        <w:rPr>
          <w:sz w:val="20"/>
          <w:szCs w:val="20"/>
        </w:rPr>
      </w:pPr>
      <w:r>
        <w:rPr>
          <w:sz w:val="20"/>
          <w:szCs w:val="20"/>
        </w:rPr>
        <w:t xml:space="preserve">According to Dong-Hyun Cha and Yuqing Wang, this module improves the initial conditions meanwhile gains positive effects on both track and intensity to forecast typhoons. The other reason we determined to choose this scheme is to follow suit of real-time typhoon forecasting operational system by China Meteorological Administration (CMA). </w:t>
      </w:r>
    </w:p>
    <w:p>
      <w:pPr>
        <w:pStyle w:val="46"/>
        <w:ind w:firstLine="420"/>
        <w:rPr>
          <w:sz w:val="20"/>
          <w:szCs w:val="20"/>
        </w:rPr>
      </w:pPr>
      <w:r>
        <w:rPr>
          <w:sz w:val="20"/>
          <w:szCs w:val="20"/>
        </w:rPr>
        <w:t xml:space="preserve">Additionally, the choice of parameterization schemes completely follows the operational setup by China Meteorological Administration in the aim of a seamless research-practice use. </w:t>
      </w:r>
    </w:p>
    <w:p>
      <w:pPr>
        <w:widowControl/>
        <w:ind w:firstLine="420"/>
        <w:jc w:val="left"/>
        <w:rPr>
          <w:sz w:val="20"/>
          <w:szCs w:val="20"/>
        </w:rPr>
      </w:pPr>
    </w:p>
    <w:p>
      <w:pPr>
        <w:pStyle w:val="4"/>
      </w:pPr>
      <w:r>
        <w:t>3. UQ integrated solution</w:t>
      </w:r>
    </w:p>
    <w:p>
      <w:pPr>
        <w:ind w:firstLine="420"/>
        <w:rPr>
          <w:sz w:val="20"/>
          <w:szCs w:val="20"/>
        </w:rPr>
      </w:pPr>
      <w:r>
        <w:rPr>
          <w:sz w:val="20"/>
          <w:szCs w:val="20"/>
        </w:rPr>
        <w:t>To integrate the uncertainty quantification procedure with warm-up in our experiment, we designed a road map with two cycles,</w:t>
      </w:r>
      <w:commentRangeStart w:id="12"/>
      <w:r>
        <w:rPr>
          <w:sz w:val="20"/>
          <w:szCs w:val="20"/>
        </w:rPr>
        <w:t xml:space="preserve"> with outer loop implementing UQ and inner loop for warm-up each time</w:t>
      </w:r>
      <w:commentRangeEnd w:id="12"/>
      <w:r>
        <w:commentReference w:id="12"/>
      </w:r>
      <w:r>
        <w:rPr>
          <w:sz w:val="20"/>
          <w:szCs w:val="20"/>
        </w:rPr>
        <w:t>. Following flowchart in Fig2 is proposed:</w:t>
      </w:r>
    </w:p>
    <w:p>
      <w:pPr>
        <w:jc w:val="center"/>
        <w:rPr>
          <w:sz w:val="20"/>
          <w:szCs w:val="20"/>
        </w:rPr>
      </w:pPr>
      <w:r>
        <w:rPr>
          <w:sz w:val="20"/>
          <w:szCs w:val="20"/>
        </w:rPr>
        <w:t>HERE FIG TWO</w:t>
      </w:r>
    </w:p>
    <w:p>
      <w:pPr>
        <w:ind w:firstLine="420"/>
        <w:rPr>
          <w:strike/>
          <w:sz w:val="20"/>
          <w:szCs w:val="20"/>
        </w:rPr>
      </w:pPr>
      <w:r>
        <w:rPr>
          <w:sz w:val="20"/>
          <w:szCs w:val="20"/>
        </w:rPr>
        <w:t xml:space="preserve">As illuminated above in Fig2, a usual WRF prediction run is expanded with two cycles that jointly interact. Specifically, with vortex following mode, we first run inner DI cycle letting the model start 6-hour beforehand as window time(denoted as “WRF spin-up run” in fig) and to judge whether its simulation is accurate enough for further prediction by comparing “features” (refers to typhoon vortex location, pressure, wind speed etc.) with observations given in external files. If these features are poorly consistent, this process will keep cycling over time, gradually fill the gap of between model and observation until this mismatch is within an acceptable range. </w:t>
      </w:r>
    </w:p>
    <w:p>
      <w:pPr>
        <w:ind w:firstLine="360"/>
        <w:rPr>
          <w:sz w:val="20"/>
          <w:szCs w:val="20"/>
        </w:rPr>
      </w:pPr>
      <w:r>
        <w:rPr>
          <w:sz w:val="20"/>
          <w:szCs w:val="20"/>
        </w:rPr>
        <w:t>Then, this ‘warmed-up’ field is in lieu of the old poor one, and our model is switched to fixed domain mode. The UQ cycle started to take over for following 3-day forecast. This time system cycles through different parameter sets: each time a prediction is done</w:t>
      </w:r>
      <w:r>
        <w:rPr>
          <w:rFonts w:hint="eastAsia"/>
          <w:sz w:val="20"/>
          <w:szCs w:val="20"/>
        </w:rPr>
        <w:t>,</w:t>
      </w:r>
      <w:r>
        <w:rPr>
          <w:sz w:val="20"/>
          <w:szCs w:val="20"/>
        </w:rPr>
        <w:t xml:space="preserve"> all 23 parameters chosen from WRF schemes will be re-sampled and renewed automatically in model code. The downstream steps after are as depicted earlier in methodology part.</w:t>
      </w:r>
    </w:p>
    <w:p>
      <w:pPr>
        <w:autoSpaceDE w:val="0"/>
        <w:autoSpaceDN w:val="0"/>
        <w:adjustRightInd w:val="0"/>
        <w:ind w:firstLine="420"/>
        <w:jc w:val="left"/>
        <w:rPr>
          <w:sz w:val="20"/>
          <w:szCs w:val="20"/>
        </w:rPr>
      </w:pPr>
      <w:r>
        <w:rPr>
          <w:sz w:val="20"/>
          <w:szCs w:val="20"/>
        </w:rPr>
        <w:t>The combination of DI and UQ architecture works like a “double insurance” to model simulation: Correct state at beginning, and restrain model behavior alongside.</w:t>
      </w:r>
    </w:p>
    <w:p>
      <w:pPr>
        <w:pStyle w:val="3"/>
      </w:pPr>
      <w:r>
        <w:rPr>
          <w:rFonts w:hint="eastAsia"/>
        </w:rPr>
        <w:t>Results</w:t>
      </w:r>
    </w:p>
    <w:p>
      <w:pPr>
        <w:widowControl/>
        <w:ind w:firstLine="420"/>
        <w:jc w:val="left"/>
        <w:rPr>
          <w:sz w:val="20"/>
          <w:szCs w:val="20"/>
        </w:rPr>
      </w:pPr>
      <w:commentRangeStart w:id="13"/>
      <w:r>
        <w:t xml:space="preserve">To prepare a lower dimension optimization cutting down computation costs, we first committed sensitivity analysis to 23 parameters with 250 model run. As mentioned before, the sensitivity experiments were conducted on different proposed objectives (view in Table2) using different SA methods including </w:t>
      </w:r>
      <w:r>
        <w:rPr>
          <w:sz w:val="20"/>
          <w:szCs w:val="20"/>
        </w:rPr>
        <w:t>including multivariate adaptive regression spline (MARS), sum of tree (SOT), delta-test (DT) and surrogate-based Sobol. Below Fig3 shows the result of parameters’ sensitivity over different objectives evaluated by bunch of SA methods each. Our proposed objectives are categorized into three types: rainfall related type (total precipitation amount, TS, rainfall MAE etc.), pressure related type (determination coefficient, MAE and RMSE) and wind-speed (Beaufort 10 scale wind radius, determination coefficient, MAE and RMSE) related type. The bottom row sums all importance together computing cumulative significance S as in detailed in (1).</w:t>
      </w:r>
    </w:p>
    <w:p>
      <w:pPr>
        <w:jc w:val="center"/>
      </w:pPr>
      <w:r>
        <w:t>HERE FIG THREE</w:t>
      </w:r>
    </w:p>
    <w:p>
      <w:pPr>
        <w:ind w:firstLine="420"/>
        <w:jc w:val="left"/>
      </w:pPr>
      <w:r>
        <w:t>Parameters’ sensitivity score in above fig are rearrange between range 0 and 1 each row, where 1 represents the most sensitive and 0 the least. Some common features are showed: 1)Despite the different kind objectives we use, some same parameter are always tend to be more sensitive than others. Like parameter No.3 (pd) No.4(pe) and No.5 (ph), their blocks are dyed deeper all the time, which makes them three ranked top sensitive when we consider all objective in last row. 2) Different type of objectives will also give different sensitivity evaluation score. Such as, parameter No.4 (pe) is very sensitive to wind speed and pressure but not that much to rainfall; parameter No.10 (dimax) is very sensitive to rainfall yet less sensitive to wind speed and pressure, etc. 3)Some parameters like No.2 (CZO), No.11 (peaut) and No.22 (DSATPSI) are seemed negligible to any results of concerned functions, thus if we are worrying about high-dimensional issue, they are the first ones that we could choose to get rid of. 4) The average importance ranking of top parameters is also noticeable in last row from text we tagged. Top eight parameters are: No.5 (Ph), No.4 (pe), No.3 (pd), No.9 (N0r), No.17 (pfac), No.8 (ice_stokes_fac), No.10 (dimax) and No.12 (CSSCA).</w:t>
      </w:r>
    </w:p>
    <w:p>
      <w:pPr>
        <w:ind w:firstLine="420"/>
        <w:jc w:val="left"/>
      </w:pPr>
      <w:r>
        <w:t>With following optimization, we consider mean score of all objectives computed as (1)(last row in above fig) to give out their final rank. In our experiment, we take threshold of 70% uncertainty contribution to do the screen out. Altogether 8 parameters are chosen: they are parameter number 5,4,3,9,17,8,10,12 (sorted from most sensitive).</w:t>
      </w:r>
      <w:commentRangeEnd w:id="13"/>
      <w:r>
        <w:commentReference w:id="13"/>
      </w:r>
    </w:p>
    <w:p>
      <w:pPr/>
      <w:r>
        <w:tab/>
      </w:r>
      <w:r>
        <w:t>ASMO optimization usually starts with a surrogate model to minimize its cost function. Employing above 8 parameters, we conduct 200 sample run as initial population to build this surrogate. Then from loop time 200, algorithm starts to search optimum. The value of objective function we use is Z-score normalized with four objective: 1)6-hourly precipitation amount error, 2)-TS, 3)center pressure error and 4)maximum speed error as depicted earlier in (2). Fig4 below shows real optimization process together with default value, which is also evaluated by (2) and colored red in dash. The coarser lower curve in blue stands for global minimum found at present.</w:t>
      </w:r>
    </w:p>
    <w:p>
      <w:pPr>
        <w:ind w:firstLine="420"/>
        <w:jc w:val="center"/>
      </w:pPr>
      <w:r>
        <w:t>HERE FIG FOUR</w:t>
      </w:r>
    </w:p>
    <w:p>
      <w:pPr>
        <w:ind w:firstLine="420"/>
      </w:pPr>
      <w:r>
        <w:t>As portrayed above in Fig4, for first 200 loop, the algorithm walk randomly causing value of objective “zipzag” to optimize or worsen (below or above default red dash) the model. When it starts to search optimum, this value tend to go down indicating that there’s less error in model output, only with few times worsen the model. This pattern of model action implies the algorithm is functioning good. It shows that in loop time of 218 a new optimum point in reached with cost function value of -6.51. Yet we can say that this is not an easy task for another 30 loops later in loop 247 this value only improves 0.06 to -6.57 and never improve anymore for last 53 run. The optimization stopped at loop 300 with minimum cost function value -6.57 at loop 247. Note that this function value here is not necessarily our percentage of improvement, it’s only a overall objective value of our four concerned objectives in (1).</w:t>
      </w:r>
    </w:p>
    <w:p>
      <w:pPr>
        <w:widowControl/>
        <w:ind w:firstLine="420"/>
        <w:jc w:val="left"/>
      </w:pPr>
      <w:r>
        <w:t>This optimum set of 8 dominant parameters are put up here in Fig5. This result shows that comparing to default set, besides parameter named ‘N0r’, ‘CSSCA’ and ‘Pfac’, parameters are all given a higher value. Wherein ‘Ph’ and ‘ice_stokes_fac’ are even over 2 and 1 times than default value. In contrast, parameters like ‘Pd’ , ‘N0r’ and ‘Dimax’ are only sightly tuned with couple of percentage points no more than 10%. Nevertheless it’s worth mentioning that although these parameters were only tuned a bit, it does not mean that the tuning of them is unnecessary. As a matter of fact, for parameters as sensitive as ‘pd’ only 1% variation of its value can end up with significant different in model results due to nonlinear and interactive effect in uncertainty propagation.</w:t>
      </w:r>
    </w:p>
    <w:p>
      <w:pPr>
        <w:jc w:val="center"/>
      </w:pPr>
      <w:r>
        <w:t>HERE FIG FIVE</w:t>
      </w:r>
    </w:p>
    <w:p>
      <w:pPr>
        <w:ind w:firstLine="420"/>
      </w:pPr>
      <w:r>
        <w:t>Finally, we redo the forecast of typhoon Rumbia with all parameter set to optimal value provided by ASMO algorithm and record its model</w:t>
      </w:r>
      <w:r>
        <w:rPr>
          <w:rFonts w:hint="eastAsia"/>
        </w:rPr>
        <w:t xml:space="preserve"> performance</w:t>
      </w:r>
      <w:r>
        <w:t xml:space="preserve"> improvement, in below Table4. It shows that all objectives are noticeably improved, with maximum improvement on 6-hourly MAE of center pressure----from 6.95hpa of to 5.9hpa, reaching an improvement of 15.13%. The overall improvement for this case is 9.35%.</w:t>
      </w:r>
    </w:p>
    <w:p>
      <w:pPr>
        <w:jc w:val="center"/>
      </w:pPr>
      <w:r>
        <w:t>HERE TABLE FOUR</w:t>
      </w:r>
    </w:p>
    <w:p>
      <w:pPr>
        <w:ind w:firstLine="420"/>
        <w:jc w:val="left"/>
      </w:pPr>
      <w:r>
        <w:t xml:space="preserve">To visualize these improved results and have a clear sight of what’s going on in model output, we have plotted group of figures to reinforce our further understanding. </w:t>
      </w:r>
    </w:p>
    <w:p>
      <w:pPr>
        <w:ind w:firstLine="420"/>
        <w:jc w:val="left"/>
      </w:pPr>
      <w:r>
        <w:t>In following group of figures (Fig6), we tried to shown the improvements of wind speed and typhoon center pressure over whole case period (36 hours) as listed in Table4. First, variation of maximum wind speed by observation (blue), optimization (read) and default are illuminated on the left. We can see that the red curve after optimization is more closer observation curve except at hour 12, and 36 to 48 reducing MAE from 5.71m/s to 5.42m/s. Meanwhile, variation curve of typhoon center pressure on the right is more apparent of improvement: only at hour 42 and hour 66 not surmounting default, achieving 15.13% optimization from 6.95hpa to 5.9hpa MAE in average.</w:t>
      </w:r>
    </w:p>
    <w:p>
      <w:pPr>
        <w:jc w:val="center"/>
      </w:pPr>
      <w:r>
        <w:t>HERE FIG SIX</w:t>
      </w:r>
    </w:p>
    <w:p>
      <w:pPr>
        <w:ind w:firstLine="420"/>
        <w:jc w:val="left"/>
      </w:pPr>
      <w:r>
        <w:t xml:space="preserve">Enhancement of TS score trigger by optimization is exhibited below in Fig7. It should be mentioned that since rainfall TS is </w:t>
      </w:r>
      <w:r>
        <w:rPr>
          <w:rFonts w:hint="eastAsia"/>
        </w:rPr>
        <w:t>appraised</w:t>
      </w:r>
      <w:r>
        <w:t xml:space="preserve"> based on a set of established criterion (e.g rainfall within range of 25mm~50mm a day will be ranked as moderate rain), we thus intentionally transform precipitation amount to their corresponding rank to visualize their enhancement of ranking forecast. Color green in figure means good, suggesting a rank approximating ‘real rank’ given by observation, yet color red suggests a degradation far from reality. What we see from figure below is that most of the colored areas are green, within which there are also darker green areas indicating a two-level enhancement, especially at south-west direction. The large green-red proportion implying that TS is substantially getting better reaching an improvement of 12.52%.</w:t>
      </w:r>
    </w:p>
    <w:p>
      <w:pPr>
        <w:ind w:firstLine="420"/>
        <w:jc w:val="center"/>
      </w:pPr>
      <w:r>
        <w:t>HERE FIG SEVEN</w:t>
      </w:r>
    </w:p>
    <w:p>
      <w:pPr>
        <w:ind w:firstLine="420"/>
        <w:jc w:val="left"/>
      </w:pPr>
      <w:r>
        <w:t>Next, to analyze improvements on precipitation amount, we have Fig8 below in which three-day’s observed precipitation data is plotted on the left comparing with optimized precipitation in the middle and the default on the right. The first thing we notice is that no matter for optimal or default, the model always have bias producing rainfall larger than physical truth along its track. Yet middle figure have demonstrate that this bias could have been correct to some extent by optimization, for we see wherein precipitation is apparently weakened comparing to the left one. In spite of this, it’s also obvious that we can’t rectify the manner of rainfall, which have caused the too much precipitation distribution in south-east direction of Hainan island, or too concentrate to its path.</w:t>
      </w:r>
    </w:p>
    <w:p>
      <w:pPr>
        <w:ind w:firstLine="420"/>
        <w:jc w:val="center"/>
      </w:pPr>
      <w:r>
        <w:t>HERE FIG EIGHT</w:t>
      </w:r>
    </w:p>
    <w:p>
      <w:pPr>
        <w:pStyle w:val="3"/>
      </w:pPr>
      <w:r>
        <w:t>Validation</w:t>
      </w:r>
    </w:p>
    <w:p>
      <w:pPr>
        <w:ind w:firstLine="420"/>
        <w:jc w:val="left"/>
      </w:pPr>
      <w:r>
        <w:t>To authenticate the accountability of optimal parameter set, w</w:t>
      </w:r>
      <w:r>
        <w:rPr>
          <w:rFonts w:hint="eastAsia"/>
        </w:rPr>
        <w:t>e</w:t>
      </w:r>
      <w:r>
        <w:t xml:space="preserve"> put up several verification cases. All verification cases are from same period (August, 2013) of typhoon Rumbia: Jebi, Utor, Trami and Kong-rey. All model settings including driving data, observation data and model warm up are identical with what we have for typhoon Rumbia listed in Table3, except for simulation period and domain settings. Whereas this time, all parameters we fed into model are proposed by previous optimization result of typhoon Rumbia. The domain settings and other information of four are given in Table5. In last column ‘Remarks’, we have typhoons’ category recorded, wherein ‘TS/CATG1/CATG2’ stands for Tropical Storm/Category1/Category2 respectively. In order to mark off rainfall Thread Score (TS) and typhoon category Tropical Storm (TS), we denoted Tropical Storm as ‘cat-TS’ later in our passage. Note that our target case Rumbia belongs to cat-TS.</w:t>
      </w:r>
    </w:p>
    <w:p>
      <w:pPr>
        <w:widowControl/>
        <w:ind w:firstLine="420"/>
        <w:jc w:val="center"/>
      </w:pPr>
      <w:r>
        <w:t>HERE TABLE FIVE</w:t>
      </w:r>
    </w:p>
    <w:p>
      <w:pPr>
        <w:widowControl/>
        <w:ind w:firstLine="420"/>
        <w:jc w:val="left"/>
      </w:pPr>
      <w:r>
        <w:t xml:space="preserve">After running forecast on these four cases, following result are given to evaluate the effect of optimal transfer (Fig9). We present model performance by objective functions evaluated. For the sake of a convenient comparison, we also present therein previous Rumbia optimization result in Table4 first one left. From the result, we see that cases of Jebi, Utor and Kong-rey have all outperformed than default when forecasting its typhoon, with average improvements of 8.53%, 2.01% and 6.99% respectively. We are surprise to find that Jebi have most tangible improvement of 8.53% which is even comparable to what we have in target case 9.35%. We speculate that this is because Jebi case has the same typhoon category of cat-TS to our target case Rumbia. Such </w:t>
      </w:r>
      <w:r>
        <w:fldChar w:fldCharType="begin"/>
      </w:r>
      <w:r>
        <w:instrText xml:space="preserve"> HYPERLINK "http://dict.youdao.com/w/conjecture/" \l "keyfrom=E2Ctranslation" </w:instrText>
      </w:r>
      <w:r>
        <w:fldChar w:fldCharType="separate"/>
      </w:r>
      <w:r>
        <w:t>conjecture</w:t>
      </w:r>
      <w:r>
        <w:fldChar w:fldCharType="end"/>
      </w:r>
      <w:r>
        <w:t xml:space="preserve"> can also be backed by Kong-rey case which also belongs to cat-TS and has gained 6.99% improvement in average, indicating that our optimum solution may have great potential generalizing over typhoon events with similar intensity. In contrast, for Utor and Trami of category CATG2 and CATG1, it’s much harder for model to perform very good---Utor forecast was only improved by 2.01%, yet unfortunately objectives of Trami have been sightly worsen.</w:t>
      </w:r>
    </w:p>
    <w:p>
      <w:pPr>
        <w:widowControl/>
        <w:ind w:firstLine="420"/>
        <w:jc w:val="center"/>
      </w:pPr>
      <w:r>
        <w:t>HERE FIG NINE</w:t>
      </w:r>
    </w:p>
    <w:p>
      <w:pPr>
        <w:pStyle w:val="3"/>
      </w:pPr>
      <w:commentRangeStart w:id="14"/>
      <w:r>
        <w:rPr>
          <w:rFonts w:hint="eastAsia"/>
        </w:rPr>
        <w:t>Conclusion</w:t>
      </w:r>
    </w:p>
    <w:p>
      <w:pPr>
        <w:ind w:firstLine="420"/>
        <w:rPr>
          <w:sz w:val="20"/>
          <w:szCs w:val="20"/>
        </w:rPr>
      </w:pPr>
      <w:r>
        <w:rPr>
          <w:sz w:val="20"/>
          <w:szCs w:val="20"/>
        </w:rPr>
        <w:t>In our study, we implemented a whole set of uncertainty qualification (UQ) procedure sought to improve numerical typhoon forecast. By replacing the old parameter set with our optimized prime set, we gained a more satisfied result forecasting typhoon events. O</w:t>
      </w:r>
      <w:r>
        <w:t>nly in one case, model performance is slightly undermined while others have all showed handsome improvement. If we factor in category difference, this result might be better. However, for errors that can’t be eradicated by parameter calibration due to model limitation, we can only count on future model structure improvement to fix them.</w:t>
      </w:r>
    </w:p>
    <w:p>
      <w:pPr>
        <w:autoSpaceDE w:val="0"/>
        <w:autoSpaceDN w:val="0"/>
        <w:adjustRightInd w:val="0"/>
        <w:ind w:firstLine="420"/>
        <w:jc w:val="left"/>
        <w:rPr>
          <w:sz w:val="20"/>
          <w:szCs w:val="20"/>
        </w:rPr>
      </w:pPr>
      <w:r>
        <w:rPr>
          <w:sz w:val="20"/>
          <w:szCs w:val="20"/>
        </w:rPr>
        <w:t xml:space="preserve">There several key findings: 1) Considering different SA methods, several dominant parameters that may exert great influence forecasting typhoon are: parameter </w:t>
      </w:r>
      <w:r>
        <w:t>No.5 (Ph), No.4 (pe), No.3 (pd), No.9 (N0r), No.17 (pfac), No.8 (ice_stokes_fac), No.10 (dimax) and No.12 (CSSCA), yet other 15 parameter also contribute to model output about 25%. 2) ASMO optimization method work out fine will with this kind of problem, proving itself a promising algorithm optimizing large complex numerical modes, yet it’s also possible that some other heuristic methods may also helps. 3) Generalizing specific best solution on one case to other different cases is possible, though optimal solution for other cases may not be exactly the same. 4) The effectiveness of this result may also depend on what types of event we’re forecasting. We may focus on future ensemble forecast involving all types of typhoon events to fix this issue.</w:t>
      </w:r>
    </w:p>
    <w:p>
      <w:pPr>
        <w:autoSpaceDE w:val="0"/>
        <w:autoSpaceDN w:val="0"/>
        <w:adjustRightInd w:val="0"/>
        <w:ind w:firstLine="420"/>
        <w:jc w:val="left"/>
      </w:pPr>
      <w:r>
        <w:rPr>
          <w:sz w:val="20"/>
          <w:szCs w:val="20"/>
        </w:rPr>
        <w:t xml:space="preserve">An accurate prediction of typhoon will always be one of urgent needs for humankind. It’s crucial to our preparedness and evacuation, as well as ensuring a better use of its lead time. Such issue will always draw attention of current science. </w:t>
      </w:r>
    </w:p>
    <w:p>
      <w:pPr>
        <w:autoSpaceDE w:val="0"/>
        <w:autoSpaceDN w:val="0"/>
        <w:adjustRightInd w:val="0"/>
        <w:ind w:firstLine="400" w:firstLineChars="200"/>
        <w:jc w:val="left"/>
      </w:pPr>
      <w:r>
        <w:rPr>
          <w:sz w:val="20"/>
          <w:szCs w:val="20"/>
        </w:rPr>
        <w:t>This research work provides a reliable solution improving the effectiveness for typhoon forecast using large complex model WRF. At the same time, since we have followed suit in model settings with CMA’s typhoon real-time forecasting system, it could act as a valuable guidance for business departments to improve their forecast quality and have potential reducing loses of extreme typhoon events.</w:t>
      </w:r>
      <w:commentRangeEnd w:id="14"/>
      <w:r>
        <w:commentReference w:id="14"/>
      </w:r>
      <w:r>
        <w:rPr>
          <w:rFonts w:hint="eastAsia"/>
        </w:rPr>
        <w:br w:type="page"/>
      </w:r>
    </w:p>
    <w:p>
      <w:pPr>
        <w:pStyle w:val="3"/>
      </w:pPr>
      <w:r>
        <w:rPr>
          <w:rFonts w:hint="eastAsia"/>
        </w:rPr>
        <w:t>Ref</w:t>
      </w:r>
      <w:r>
        <w:t>erences</w:t>
      </w:r>
    </w:p>
    <w:p>
      <w:pPr>
        <w:autoSpaceDE w:val="0"/>
        <w:autoSpaceDN w:val="0"/>
        <w:adjustRightInd w:val="0"/>
        <w:ind w:firstLine="420"/>
        <w:jc w:val="left"/>
      </w:pPr>
      <w:r>
        <w:rPr>
          <w:rFonts w:hint="eastAsia"/>
        </w:rPr>
        <w:t>[1*]Almanac article: Fact Monster.© 2000–2013 Sandbox Networks, Inc., publishing as Fact Monster.01 Nov. 2016 http://www.factmonster.com/ipka/A0775896.html</w:t>
      </w:r>
    </w:p>
    <w:p>
      <w:pPr>
        <w:autoSpaceDE w:val="0"/>
        <w:autoSpaceDN w:val="0"/>
        <w:adjustRightInd w:val="0"/>
        <w:ind w:firstLine="420"/>
        <w:jc w:val="left"/>
      </w:pPr>
      <w:r>
        <w:rPr>
          <w:rFonts w:hint="eastAsia"/>
        </w:rPr>
        <w:t>[2*]Recent studies on tropical cyclone land falling in China; Lei Xiaotu, Shanghai Typhoon Institute CMA, Shanghai, China</w:t>
      </w:r>
    </w:p>
    <w:p>
      <w:pPr>
        <w:autoSpaceDE w:val="0"/>
        <w:autoSpaceDN w:val="0"/>
        <w:adjustRightInd w:val="0"/>
        <w:ind w:firstLine="420"/>
        <w:jc w:val="left"/>
      </w:pPr>
      <w:r>
        <w:rPr>
          <w:rFonts w:hint="eastAsia"/>
        </w:rPr>
        <w:t>[3]Duan Q, Schaake J, Andréassian V, et al. Model Parameter Estimation Experiment (MOPEX): An overview of science strategy and major results from the second and third workshops[J]. Journal of Hydrology, 2006, 320(1–2):3-17.</w:t>
      </w:r>
    </w:p>
    <w:p>
      <w:pPr>
        <w:autoSpaceDE w:val="0"/>
        <w:autoSpaceDN w:val="0"/>
        <w:adjustRightInd w:val="0"/>
        <w:ind w:firstLine="420"/>
        <w:jc w:val="left"/>
      </w:pPr>
      <w:r>
        <w:rPr>
          <w:rFonts w:hint="eastAsia"/>
        </w:rPr>
        <w:t>[4]Chunchieh W U, Bender M A. Typhoon Forecast with the GFDL Hurricane Model: Forecast Skill and Comparison of Predictions using AVN and NOGAPS Global Analysis[J]. Journal of the Meteorological Society of Japan, 2000, 78(6):777-788.</w:t>
      </w:r>
    </w:p>
    <w:p>
      <w:pPr>
        <w:autoSpaceDE w:val="0"/>
        <w:autoSpaceDN w:val="0"/>
        <w:adjustRightInd w:val="0"/>
        <w:ind w:firstLine="420"/>
        <w:jc w:val="left"/>
      </w:pPr>
      <w:r>
        <w:rPr>
          <w:rFonts w:hint="eastAsia"/>
        </w:rPr>
        <w:t>[5]Emanuel K. A Similarity Hypothesis for Air-Sea Exchange at Extreme Wind Speeds.[J]. Journal of the Atmospheric Sciences, 2003, 60(11):1420-1428.</w:t>
      </w:r>
    </w:p>
    <w:p>
      <w:pPr>
        <w:autoSpaceDE w:val="0"/>
        <w:autoSpaceDN w:val="0"/>
        <w:adjustRightInd w:val="0"/>
        <w:ind w:firstLine="420"/>
        <w:jc w:val="left"/>
      </w:pPr>
      <w:r>
        <w:rPr>
          <w:rFonts w:hint="eastAsia"/>
        </w:rPr>
        <w:t>[6]Moon I J, Ginis I, Hara T. Effect of surface waves on Charnock coefficient under tropical cyclones[J]. Geophysical Research Letters, 2004, 31(20):379-398.</w:t>
      </w:r>
    </w:p>
    <w:p>
      <w:pPr>
        <w:autoSpaceDE w:val="0"/>
        <w:autoSpaceDN w:val="0"/>
        <w:adjustRightInd w:val="0"/>
        <w:ind w:firstLine="420"/>
        <w:jc w:val="left"/>
      </w:pPr>
      <w:r>
        <w:rPr>
          <w:rFonts w:hint="eastAsia"/>
        </w:rPr>
        <w:t>[7]Davis C, Wang W, Chen S S, et al. Prediction of Landfalling Hurricanes with the Advanced Hurricane WRF Model[J]. Monthly Weather Review, 2008, 136(6):1990-2005.</w:t>
      </w:r>
    </w:p>
    <w:p>
      <w:pPr>
        <w:autoSpaceDE w:val="0"/>
        <w:autoSpaceDN w:val="0"/>
        <w:adjustRightInd w:val="0"/>
        <w:ind w:firstLine="420"/>
        <w:jc w:val="left"/>
      </w:pPr>
      <w:r>
        <w:rPr>
          <w:rFonts w:hint="eastAsia"/>
        </w:rPr>
        <w:t>[8]Ma L M, Tan Z M. Improving the behavior of the cumulus parameterization for tropical cyclone prediction: Convection trigger[C]// 全国优秀青年气象科技工作者学术研讨会. 2010:190-211.</w:t>
      </w:r>
    </w:p>
    <w:p>
      <w:pPr>
        <w:autoSpaceDE w:val="0"/>
        <w:autoSpaceDN w:val="0"/>
        <w:adjustRightInd w:val="0"/>
        <w:ind w:firstLine="420"/>
        <w:jc w:val="left"/>
      </w:pPr>
      <w:r>
        <w:rPr>
          <w:rFonts w:hint="eastAsia"/>
        </w:rPr>
        <w:t>[9]Chen S S, Price J F, Zhao W, et al. The CBLAST-Hurricane Program and the Next-Generation Fully Coupled Atmosphere Wave Ocean Models for Hurricane Research and Prediction[J]. Bulletin of the American Meteorological Society, 2007, 88(3):311-317.</w:t>
      </w:r>
    </w:p>
    <w:p>
      <w:pPr>
        <w:autoSpaceDE w:val="0"/>
        <w:autoSpaceDN w:val="0"/>
        <w:adjustRightInd w:val="0"/>
        <w:ind w:firstLine="420"/>
        <w:jc w:val="left"/>
      </w:pPr>
      <w:r>
        <w:rPr>
          <w:rFonts w:hint="eastAsia"/>
        </w:rPr>
        <w:t xml:space="preserve">[10*]Ueno, M., 1989: Operational bogussing and numerical prediction of typhoon in JMA. JMA/NPD technical report, No. 28, 48 pp. </w:t>
      </w:r>
    </w:p>
    <w:p>
      <w:pPr>
        <w:autoSpaceDE w:val="0"/>
        <w:autoSpaceDN w:val="0"/>
        <w:adjustRightInd w:val="0"/>
        <w:ind w:firstLine="420"/>
        <w:jc w:val="left"/>
      </w:pPr>
      <w:r>
        <w:rPr>
          <w:rFonts w:hint="eastAsia"/>
        </w:rPr>
        <w:t>[11]Goerss J S, Jeffries R A. Assimilation of Synthetic Tropical Cyclone Observations into the Navy Operational Global Atmospheric Prediction System[J]. Weather &amp; Forecasting, 1994, 9(4):557-576.</w:t>
      </w:r>
    </w:p>
    <w:p>
      <w:pPr>
        <w:autoSpaceDE w:val="0"/>
        <w:autoSpaceDN w:val="0"/>
        <w:adjustRightInd w:val="0"/>
        <w:ind w:firstLine="420"/>
        <w:jc w:val="left"/>
      </w:pPr>
      <w:r>
        <w:rPr>
          <w:rFonts w:hint="eastAsia"/>
        </w:rPr>
        <w:t>[12]Zou X, Xiao Q. Studies on the Initialization and Simulation of a Mature Hurricane Using a Variational Bogus Data Assimilation Scheme.[J]. Journal of the Atmospheric Sciences, 2010, 57(6):836-860.</w:t>
      </w:r>
    </w:p>
    <w:p>
      <w:pPr>
        <w:autoSpaceDE w:val="0"/>
        <w:autoSpaceDN w:val="0"/>
        <w:adjustRightInd w:val="0"/>
        <w:ind w:firstLine="420"/>
        <w:jc w:val="left"/>
      </w:pPr>
      <w:r>
        <w:rPr>
          <w:rFonts w:hint="eastAsia"/>
        </w:rPr>
        <w:t>[13]Davidson N E, Weber H C. The BMRC High-Resolution Tropical Cyclone Prediction System: TC-LAPS[J]. Monthly Weather Review, 2010, 128(5):1245.</w:t>
      </w:r>
    </w:p>
    <w:p>
      <w:pPr>
        <w:autoSpaceDE w:val="0"/>
        <w:autoSpaceDN w:val="0"/>
        <w:adjustRightInd w:val="0"/>
        <w:ind w:firstLine="420"/>
        <w:jc w:val="left"/>
      </w:pPr>
      <w:r>
        <w:rPr>
          <w:rFonts w:hint="eastAsia"/>
        </w:rPr>
        <w:t>[14]Kurihara Y, Bender M A, Ross R J. An Initialization Scheme of Hurricane Models by Vortex Specification[J]. Monthly Weather Review, 1993, 121(7):2030.</w:t>
      </w:r>
    </w:p>
    <w:p>
      <w:pPr>
        <w:autoSpaceDE w:val="0"/>
        <w:autoSpaceDN w:val="0"/>
        <w:adjustRightInd w:val="0"/>
        <w:ind w:firstLine="420"/>
        <w:jc w:val="left"/>
      </w:pPr>
      <w:r>
        <w:rPr>
          <w:rFonts w:hint="eastAsia"/>
        </w:rPr>
        <w:t>[15]Hendricks E A, Peng M S, Ge X, et al. Performance of a Dynamic Initialization Scheme in the Coupled Ocean-Atmosphere Mesoscale Prediction System for Tropical Cyclones (COAMPS-TC)[J]. Wea Forecasting, 2011, 26(5):650-663.</w:t>
      </w:r>
    </w:p>
    <w:p>
      <w:pPr>
        <w:autoSpaceDE w:val="0"/>
        <w:autoSpaceDN w:val="0"/>
        <w:adjustRightInd w:val="0"/>
        <w:ind w:firstLine="420"/>
        <w:jc w:val="left"/>
      </w:pPr>
      <w:r>
        <w:rPr>
          <w:rFonts w:hint="eastAsia"/>
        </w:rPr>
        <w:t>[16]Sorooshian S, Duan Q, Gupta V K. Calibration of rainfall‐runoff models: Application of global optimization to the Sacramento Soil Moisture Accounting Model[J]. Water Resources Research, 1993, 29(4):1185–1194.</w:t>
      </w:r>
    </w:p>
    <w:p>
      <w:pPr>
        <w:autoSpaceDE w:val="0"/>
        <w:autoSpaceDN w:val="0"/>
        <w:adjustRightInd w:val="0"/>
        <w:ind w:firstLine="420"/>
        <w:jc w:val="left"/>
      </w:pPr>
      <w:r>
        <w:rPr>
          <w:rFonts w:hint="eastAsia"/>
        </w:rPr>
        <w:t>[17]Gilmore M S, Straka J M, Rasmussen E N. Precipitation Uncertainty Due to Variations in Precipitation Particle Parameters within a Simple Microphysics Scheme[J]. Monthly Weather Review, 2004, 132(11):2610.</w:t>
      </w:r>
    </w:p>
    <w:p>
      <w:pPr>
        <w:autoSpaceDE w:val="0"/>
        <w:autoSpaceDN w:val="0"/>
        <w:adjustRightInd w:val="0"/>
        <w:ind w:firstLine="420"/>
        <w:jc w:val="left"/>
      </w:pPr>
      <w:r>
        <w:rPr>
          <w:rFonts w:hint="eastAsia"/>
        </w:rPr>
        <w:t>[18]Duan Q, Sorooshian S, Gupta V. Effective and efficient global optimization for conceptual rainfall‐runoff models[J]. Water Resources Research, 1992, 28(4):1015-1031.</w:t>
      </w:r>
    </w:p>
    <w:p>
      <w:pPr>
        <w:autoSpaceDE w:val="0"/>
        <w:autoSpaceDN w:val="0"/>
        <w:adjustRightInd w:val="0"/>
        <w:ind w:firstLine="420"/>
        <w:jc w:val="left"/>
      </w:pPr>
      <w:r>
        <w:rPr>
          <w:rFonts w:hint="eastAsia"/>
        </w:rPr>
        <w:t>[19]Wang C, Duan Q, Tong C H, et al. A GUI platform for uncertainty quantification of complex dynamical models[J]. Environmental Modelling &amp; Software, 2016, 76(C):1-12.</w:t>
      </w:r>
    </w:p>
    <w:p>
      <w:pPr>
        <w:autoSpaceDE w:val="0"/>
        <w:autoSpaceDN w:val="0"/>
        <w:adjustRightInd w:val="0"/>
        <w:ind w:firstLine="420"/>
        <w:jc w:val="left"/>
      </w:pPr>
      <w:r>
        <w:rPr>
          <w:rFonts w:hint="eastAsia"/>
        </w:rPr>
        <w:t>[20]Gong W, Duan Q, Li J, et al. Multi-objective parameter optimization of common land model using adaptive surrogate modeling[J]. Hydrology &amp; Earth System Sciences Discussions, 2014, 11(5):2409-2425.</w:t>
      </w:r>
    </w:p>
    <w:p>
      <w:pPr>
        <w:autoSpaceDE w:val="0"/>
        <w:autoSpaceDN w:val="0"/>
        <w:adjustRightInd w:val="0"/>
        <w:ind w:firstLine="420"/>
        <w:jc w:val="left"/>
      </w:pPr>
      <w:r>
        <w:rPr>
          <w:rFonts w:hint="eastAsia"/>
        </w:rPr>
        <w:t>[21]Leary S J, Bhaskar A, Keane A J. A Derivative Based Surrogate Model for Approximating and Optimizing the Output of an Expensive Computer Simulation[J]. Journal of Global Optimization, 2004, 30(1):39-58.</w:t>
      </w:r>
    </w:p>
    <w:p>
      <w:pPr>
        <w:autoSpaceDE w:val="0"/>
        <w:autoSpaceDN w:val="0"/>
        <w:adjustRightInd w:val="0"/>
        <w:ind w:firstLine="420"/>
        <w:jc w:val="left"/>
      </w:pPr>
      <w:r>
        <w:rPr>
          <w:rFonts w:hint="eastAsia"/>
        </w:rPr>
        <w:t>[22]Di Z, Duan Q, Quan J P. Assessing WRF Model Parameter Sensitivity and Optimization: A Case Study with 5-day Summer Precipitation Forecasting in the Greater Beijing Area[C]// EGU General Assembly Conference. EGU General Assembly Conference Abstracts, 2015.</w:t>
      </w:r>
    </w:p>
    <w:p>
      <w:pPr>
        <w:autoSpaceDE w:val="0"/>
        <w:autoSpaceDN w:val="0"/>
        <w:adjustRightInd w:val="0"/>
        <w:ind w:firstLine="420"/>
        <w:jc w:val="left"/>
      </w:pPr>
      <w:r>
        <w:rPr>
          <w:rFonts w:hint="eastAsia"/>
        </w:rPr>
        <w:t>[23]Li J D, Duan Q Y, Gong W, et al. Assessing parameter importance of the Common Land Model based on qualitative and quantitative sensitivity analysis[J]. Hydrology &amp; Earth System Sciences Discussions, 2013, 17(8):3279-3293.</w:t>
      </w:r>
    </w:p>
    <w:p>
      <w:pPr>
        <w:autoSpaceDE w:val="0"/>
        <w:autoSpaceDN w:val="0"/>
        <w:adjustRightInd w:val="0"/>
        <w:ind w:firstLine="420"/>
        <w:jc w:val="left"/>
      </w:pPr>
      <w:r>
        <w:rPr>
          <w:rFonts w:hint="eastAsia"/>
        </w:rPr>
        <w:t>[24]Wernli H, Paulat M, Hagen M, et al. SAL—A Novel Quality Measure for the Verification of Quantitative Precipitation Forecasts[J]. Monthly Weather Review, 2008, 136(11):4470-4487.</w:t>
      </w:r>
    </w:p>
    <w:p>
      <w:pPr>
        <w:autoSpaceDE w:val="0"/>
        <w:autoSpaceDN w:val="0"/>
        <w:adjustRightInd w:val="0"/>
        <w:ind w:firstLine="420"/>
        <w:jc w:val="left"/>
      </w:pPr>
      <w:r>
        <w:rPr>
          <w:rFonts w:hint="eastAsia"/>
        </w:rPr>
        <w:t>[25]Ounpraseuth S T. Gaussian Processes for Machine Learning[J]. International Journal of Neural Systems, 2004, 14(2):69.</w:t>
      </w:r>
    </w:p>
    <w:p>
      <w:pPr>
        <w:autoSpaceDE w:val="0"/>
        <w:autoSpaceDN w:val="0"/>
        <w:adjustRightInd w:val="0"/>
        <w:ind w:firstLine="420"/>
        <w:jc w:val="left"/>
      </w:pPr>
      <w:r>
        <w:rPr>
          <w:rFonts w:hint="eastAsia"/>
        </w:rPr>
        <w:t>[26]Wang C, Duan Q, Gong W, et al. An evaluation of adaptive surrogate modeling based optimization with two benchmark problems[J]. Environmental Modelling &amp; Software, 2014, 60(76):167-179.</w:t>
      </w:r>
    </w:p>
    <w:p>
      <w:pPr>
        <w:autoSpaceDE w:val="0"/>
        <w:autoSpaceDN w:val="0"/>
        <w:adjustRightInd w:val="0"/>
        <w:ind w:firstLine="420"/>
        <w:jc w:val="left"/>
      </w:pPr>
      <w:r>
        <w:rPr>
          <w:rFonts w:hint="eastAsia"/>
        </w:rPr>
        <w:t>[27]Van Nguyen H, Chen Y L. High-resolution initialization and simulations of Typhoon Morakot (2009)[J]. Monthly Weather Review, 2011, 139(5): 1463-1491.</w:t>
      </w:r>
    </w:p>
    <w:p>
      <w:pPr>
        <w:autoSpaceDE w:val="0"/>
        <w:autoSpaceDN w:val="0"/>
        <w:adjustRightInd w:val="0"/>
        <w:ind w:firstLine="420"/>
        <w:jc w:val="left"/>
      </w:pPr>
      <w:r>
        <w:rPr>
          <w:rFonts w:hint="eastAsia"/>
        </w:rPr>
        <w:t xml:space="preserve">[28]Cha D H, Wang Y. A dynamical initialization scheme for real-time forecasts of tropical cyclones using the WRF model[J]. Monthly Weather Review, 2013, 141(3): 964-986. </w:t>
      </w:r>
    </w:p>
    <w:p>
      <w:pPr>
        <w:autoSpaceDE w:val="0"/>
        <w:autoSpaceDN w:val="0"/>
        <w:adjustRightInd w:val="0"/>
        <w:ind w:firstLine="420"/>
        <w:jc w:val="left"/>
      </w:pPr>
      <w:r>
        <w:rPr>
          <w:rFonts w:hint="eastAsia"/>
        </w:rPr>
        <w:t>[ap.1]Wang H, Wang Y, Xu H. Improving simulation of a tropical cyclone using dynamical initialization and large-scale spectral nudging: A case study of Typhoon Megi (2010)[J]. 气象学报英文版, 2013, 27(4):455-475.</w:t>
      </w:r>
    </w:p>
    <w:p>
      <w:pPr>
        <w:autoSpaceDE w:val="0"/>
        <w:autoSpaceDN w:val="0"/>
        <w:adjustRightInd w:val="0"/>
        <w:ind w:firstLine="420"/>
        <w:jc w:val="left"/>
      </w:pPr>
      <w:r>
        <w:t>[29]</w:t>
      </w:r>
      <w:r>
        <w:rPr>
          <w:rFonts w:hint="eastAsia"/>
        </w:rPr>
        <w:t>Shen, Y, P. Zhao, Y. Pan and J. J. Yu, A high spatiotemporal gauge-satellite merged precipitation analysis over China. Journal of Geophysical Research, 2014, 119, 3063-3075, doi: 10.1002/2013JD020686.</w:t>
      </w:r>
    </w:p>
    <w:p>
      <w:pPr>
        <w:autoSpaceDE w:val="0"/>
        <w:autoSpaceDN w:val="0"/>
        <w:adjustRightInd w:val="0"/>
        <w:ind w:firstLine="420"/>
        <w:jc w:val="left"/>
      </w:pPr>
      <w:r>
        <w:t>[30]</w:t>
      </w:r>
      <w:r>
        <w:rPr>
          <w:rFonts w:hint="eastAsia"/>
        </w:rPr>
        <w:t>Xie, P. P., and A. Y. Xiong, A conceptual model for constructing high-resolution gauge-satellite merged precipitation analyses, Journal of Geophysical Research, 2011,116, doi: 10.1029/ 2011JD016118.</w:t>
      </w:r>
    </w:p>
    <w:p>
      <w:pPr>
        <w:autoSpaceDE w:val="0"/>
        <w:autoSpaceDN w:val="0"/>
        <w:adjustRightInd w:val="0"/>
        <w:ind w:firstLine="420"/>
        <w:jc w:val="left"/>
      </w:pPr>
    </w:p>
    <w:p>
      <w:pPr>
        <w:pStyle w:val="3"/>
      </w:pPr>
      <w:r>
        <w:br w:type="page"/>
      </w:r>
    </w:p>
    <w:p>
      <w:pPr>
        <w:pStyle w:val="3"/>
      </w:pPr>
      <w:r>
        <w:t>Appendix:</w:t>
      </w:r>
    </w:p>
    <w:p>
      <w:pPr>
        <w:pStyle w:val="7"/>
      </w:pPr>
      <w:r>
        <w:t>Dynamical Initialization scheme</w:t>
      </w:r>
    </w:p>
    <w:p>
      <w:pPr>
        <w:widowControl/>
        <w:ind w:firstLine="420"/>
        <w:jc w:val="left"/>
        <w:rPr>
          <w:sz w:val="20"/>
          <w:szCs w:val="20"/>
        </w:rPr>
      </w:pPr>
      <w:r>
        <w:rPr>
          <w:sz w:val="20"/>
          <w:szCs w:val="20"/>
        </w:rPr>
        <w:t xml:space="preserve">Model warm up like data assimilation </w:t>
      </w:r>
      <w:r>
        <w:rPr>
          <w:rFonts w:hint="eastAsia"/>
          <w:sz w:val="20"/>
          <w:szCs w:val="20"/>
        </w:rPr>
        <w:t>is</w:t>
      </w:r>
      <w:r>
        <w:rPr>
          <w:sz w:val="20"/>
          <w:szCs w:val="20"/>
        </w:rPr>
        <w:t xml:space="preserve"> worthwhile for numerical weather prediction (NWP) models to gain more accuracy in initial conditions. Different method may end up with slightly different model state. Considering to be accordant with CMA operational settings to be set for possible future operational guiding significance, we use Dynamical Initialization (DI) module approved by CMA which has also been proved effective. A rough view of DI scheme is portrayed below in Fig9. It consists of four main procedures in model pre-run period: 1) separation of a typhoon vortex; 2) repeated cycle runs for typhoon vortex spin up; 3) spectral nudging to reduce bias in large-scale fields in the cycle runs, and 4) relocation of the spun up typhoon vortex to the observed position. </w:t>
      </w:r>
    </w:p>
    <w:p>
      <w:pPr>
        <w:autoSpaceDE w:val="0"/>
        <w:autoSpaceDN w:val="0"/>
        <w:adjustRightInd w:val="0"/>
        <w:ind w:firstLine="420"/>
        <w:jc w:val="center"/>
        <w:rPr>
          <w:sz w:val="20"/>
          <w:szCs w:val="20"/>
        </w:rPr>
      </w:pPr>
      <w:r>
        <w:rPr>
          <w:sz w:val="20"/>
          <w:szCs w:val="20"/>
        </w:rPr>
        <w:t>HERE FIG TEN</w:t>
      </w:r>
    </w:p>
    <w:p>
      <w:pPr>
        <w:autoSpaceDE w:val="0"/>
        <w:autoSpaceDN w:val="0"/>
        <w:adjustRightInd w:val="0"/>
        <w:ind w:firstLine="420"/>
        <w:jc w:val="left"/>
        <w:rPr>
          <w:sz w:val="20"/>
          <w:szCs w:val="20"/>
        </w:rPr>
      </w:pPr>
      <w:r>
        <w:rPr>
          <w:sz w:val="20"/>
          <w:szCs w:val="20"/>
        </w:rPr>
        <w:t>According to [29], in step 1, Kurihara vortex separation method is proposed in DI scheme t</w:t>
      </w:r>
      <w:r>
        <w:rPr>
          <w:rFonts w:hint="eastAsia"/>
          <w:sz w:val="20"/>
          <w:szCs w:val="20"/>
        </w:rPr>
        <w:t xml:space="preserve">o enhance the </w:t>
      </w:r>
      <w:r>
        <w:rPr>
          <w:sz w:val="20"/>
          <w:szCs w:val="20"/>
        </w:rPr>
        <w:t>vortex component, which is the main purpose in spinning up. Because the vortex component in real typhoon is not necessarily circular, while minimizing the removal of important non-hurricane features, it uses a filtering method to obtain the vortex component. In step 2, cycle runs are repeated by WRF model runs conducting a 6-h window before forecast time. Literally this cycle process, embedded the generated axisymmetric vortex component from last run to the next run until simulation approximate to observation. In step 3, by the act of spectral nudging, we try to eliminate possible nontrivial error in the environmental</w:t>
      </w:r>
      <w:r>
        <w:rPr>
          <w:rFonts w:hint="eastAsia"/>
          <w:sz w:val="20"/>
          <w:szCs w:val="20"/>
        </w:rPr>
        <w:t xml:space="preserve"> </w:t>
      </w:r>
      <w:r>
        <w:rPr>
          <w:sz w:val="20"/>
          <w:szCs w:val="20"/>
        </w:rPr>
        <w:t>field at initial forecast time against the model driving data. Finally in step 4, DI scheme utilizes a relocation method that is similar to Hsiao et al. (2010), to avoid a non-negligible position error in its center.</w:t>
      </w:r>
    </w:p>
    <w:p>
      <w:pPr>
        <w:autoSpaceDE w:val="0"/>
        <w:autoSpaceDN w:val="0"/>
        <w:adjustRightInd w:val="0"/>
        <w:ind w:firstLine="420"/>
        <w:jc w:val="left"/>
        <w:rPr>
          <w:sz w:val="20"/>
          <w:szCs w:val="20"/>
        </w:rPr>
      </w:pPr>
      <w:r>
        <w:rPr>
          <w:sz w:val="20"/>
          <w:szCs w:val="20"/>
        </w:rPr>
        <w:t>Other than fill the gap between observation and prediction, during spin up spectral nudging (SN) is used to keep the environmental information close to the observations as well as to retain motions with wavelengths longer than 1000km, this allows the typhoon vortex to better adapt to the environment and to achieve the dynamical balance</w:t>
      </w:r>
      <w:r>
        <w:rPr>
          <w:rFonts w:hint="eastAsia"/>
          <w:sz w:val="20"/>
          <w:szCs w:val="20"/>
        </w:rPr>
        <w:t xml:space="preserve"> sufficiently</w:t>
      </w:r>
      <w:r>
        <w:rPr>
          <w:sz w:val="20"/>
          <w:szCs w:val="20"/>
        </w:rPr>
        <w:t>. At the same time relocation will happen if the vortex position is not close enough to where it has actually been monitored as described in [ap. 1].</w:t>
      </w:r>
    </w:p>
    <w:p>
      <w:pPr>
        <w:pStyle w:val="60"/>
      </w:pPr>
      <w:r>
        <w:br w:type="page"/>
      </w:r>
    </w:p>
    <w:p>
      <w:pPr>
        <w:pStyle w:val="60"/>
      </w:pPr>
      <w:r>
        <w:t>Table1. The range, and interpretation of parameters selected</w:t>
      </w:r>
    </w:p>
    <w:tbl>
      <w:tblPr>
        <w:tblStyle w:val="25"/>
        <w:tblpPr w:leftFromText="180" w:rightFromText="180" w:vertAnchor="text" w:tblpX="-214" w:tblpY="1"/>
        <w:tblOverlap w:val="never"/>
        <w:tblW w:w="891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66"/>
        <w:gridCol w:w="1795"/>
        <w:gridCol w:w="1071"/>
        <w:gridCol w:w="815"/>
        <w:gridCol w:w="1060"/>
        <w:gridCol w:w="3490"/>
        <w:gridCol w:w="18"/>
      </w:tblGrid>
      <w:tr>
        <w:trPr>
          <w:gridAfter w:val="1"/>
          <w:wAfter w:w="18" w:type="dxa"/>
          <w:trHeight w:val="387" w:hRule="atLeast"/>
        </w:trPr>
        <w:tc>
          <w:tcPr>
            <w:tcW w:w="666" w:type="dxa"/>
            <w:tcBorders>
              <w:top w:val="single" w:color="000000" w:sz="8" w:space="0"/>
              <w:left w:val="single" w:color="000000" w:sz="8" w:space="0"/>
              <w:bottom w:val="single" w:color="000000" w:sz="8" w:space="0"/>
              <w:right w:val="single" w:color="000000" w:sz="8" w:space="0"/>
            </w:tcBorders>
            <w:shd w:val="clear" w:color="auto" w:fill="FFFFFF"/>
          </w:tcPr>
          <w:p>
            <w:pPr>
              <w:jc w:val="center"/>
              <w:rPr>
                <w:b/>
                <w:bCs/>
                <w:i/>
                <w:iCs/>
                <w:color w:val="000000"/>
                <w:sz w:val="13"/>
                <w:szCs w:val="16"/>
              </w:rPr>
            </w:pPr>
            <w:r>
              <w:rPr>
                <w:b/>
                <w:bCs/>
                <w:i/>
                <w:iCs/>
                <w:color w:val="000000"/>
                <w:sz w:val="13"/>
                <w:szCs w:val="16"/>
              </w:rPr>
              <w:t>Index</w:t>
            </w:r>
          </w:p>
        </w:tc>
        <w:tc>
          <w:tcPr>
            <w:tcW w:w="1795" w:type="dxa"/>
            <w:tcBorders>
              <w:top w:val="single" w:color="000000" w:sz="8" w:space="0"/>
              <w:left w:val="single" w:color="000000" w:sz="8" w:space="0"/>
              <w:bottom w:val="single" w:color="000000" w:sz="8" w:space="0"/>
              <w:right w:val="single" w:color="000000" w:sz="8" w:space="0"/>
            </w:tcBorders>
            <w:shd w:val="clear" w:color="auto" w:fill="FFFFFF"/>
          </w:tcPr>
          <w:p>
            <w:pPr>
              <w:jc w:val="center"/>
              <w:rPr>
                <w:b/>
                <w:bCs/>
                <w:i/>
                <w:iCs/>
                <w:color w:val="000000"/>
                <w:sz w:val="13"/>
                <w:szCs w:val="16"/>
              </w:rPr>
            </w:pPr>
            <w:r>
              <w:rPr>
                <w:b/>
                <w:bCs/>
                <w:i/>
                <w:iCs/>
                <w:color w:val="000000"/>
                <w:sz w:val="13"/>
                <w:szCs w:val="16"/>
              </w:rPr>
              <w:t>Scheme (Source file)</w:t>
            </w:r>
          </w:p>
        </w:tc>
        <w:tc>
          <w:tcPr>
            <w:tcW w:w="1071" w:type="dxa"/>
            <w:tcBorders>
              <w:top w:val="single" w:color="000000" w:sz="8" w:space="0"/>
              <w:left w:val="single" w:color="000000" w:sz="8" w:space="0"/>
              <w:bottom w:val="single" w:color="000000" w:sz="8" w:space="0"/>
              <w:right w:val="single" w:color="000000" w:sz="8" w:space="0"/>
            </w:tcBorders>
            <w:shd w:val="clear" w:color="auto" w:fill="FFFFFF"/>
          </w:tcPr>
          <w:p>
            <w:pPr>
              <w:jc w:val="center"/>
              <w:rPr>
                <w:b/>
                <w:bCs/>
                <w:i/>
                <w:iCs/>
                <w:color w:val="000000"/>
                <w:sz w:val="13"/>
                <w:szCs w:val="16"/>
              </w:rPr>
            </w:pPr>
            <w:r>
              <w:rPr>
                <w:b/>
                <w:bCs/>
                <w:i/>
                <w:iCs/>
                <w:color w:val="000000"/>
                <w:sz w:val="13"/>
                <w:szCs w:val="16"/>
              </w:rPr>
              <w:t>P</w:t>
            </w:r>
            <w:r>
              <w:rPr>
                <w:rFonts w:hint="eastAsia"/>
                <w:b/>
                <w:bCs/>
                <w:i/>
                <w:iCs/>
                <w:color w:val="000000"/>
                <w:sz w:val="13"/>
                <w:szCs w:val="16"/>
              </w:rPr>
              <w:t>arameter</w:t>
            </w:r>
          </w:p>
        </w:tc>
        <w:tc>
          <w:tcPr>
            <w:tcW w:w="815" w:type="dxa"/>
            <w:tcBorders>
              <w:top w:val="single" w:color="000000" w:sz="8" w:space="0"/>
              <w:left w:val="single" w:color="000000" w:sz="8" w:space="0"/>
              <w:bottom w:val="single" w:color="000000" w:sz="8" w:space="0"/>
              <w:right w:val="single" w:color="000000" w:sz="8" w:space="0"/>
            </w:tcBorders>
            <w:shd w:val="clear" w:color="auto" w:fill="FFFFFF"/>
          </w:tcPr>
          <w:p>
            <w:pPr>
              <w:jc w:val="center"/>
              <w:rPr>
                <w:b/>
                <w:bCs/>
                <w:i/>
                <w:iCs/>
                <w:color w:val="000000"/>
                <w:sz w:val="13"/>
                <w:szCs w:val="16"/>
              </w:rPr>
            </w:pPr>
            <w:r>
              <w:rPr>
                <w:rFonts w:hint="eastAsia"/>
                <w:b/>
                <w:bCs/>
                <w:i/>
                <w:iCs/>
                <w:color w:val="000000"/>
                <w:sz w:val="13"/>
                <w:szCs w:val="16"/>
              </w:rPr>
              <w:t>D</w:t>
            </w:r>
            <w:r>
              <w:rPr>
                <w:b/>
                <w:bCs/>
                <w:i/>
                <w:iCs/>
                <w:color w:val="000000"/>
                <w:sz w:val="13"/>
                <w:szCs w:val="16"/>
              </w:rPr>
              <w:t>efault</w:t>
            </w:r>
          </w:p>
        </w:tc>
        <w:tc>
          <w:tcPr>
            <w:tcW w:w="1060" w:type="dxa"/>
            <w:tcBorders>
              <w:top w:val="single" w:color="000000" w:sz="8" w:space="0"/>
              <w:left w:val="single" w:color="000000" w:sz="8" w:space="0"/>
              <w:bottom w:val="single" w:color="000000" w:sz="8" w:space="0"/>
              <w:right w:val="single" w:color="000000" w:sz="8" w:space="0"/>
            </w:tcBorders>
            <w:shd w:val="clear" w:color="auto" w:fill="FFFFFF"/>
          </w:tcPr>
          <w:p>
            <w:pPr>
              <w:jc w:val="center"/>
              <w:rPr>
                <w:b/>
                <w:bCs/>
                <w:i/>
                <w:iCs/>
                <w:color w:val="000000"/>
                <w:sz w:val="13"/>
                <w:szCs w:val="16"/>
              </w:rPr>
            </w:pPr>
            <w:r>
              <w:rPr>
                <w:b/>
                <w:bCs/>
                <w:i/>
                <w:iCs/>
                <w:color w:val="000000"/>
                <w:sz w:val="13"/>
                <w:szCs w:val="16"/>
              </w:rPr>
              <w:t>Range</w:t>
            </w:r>
          </w:p>
        </w:tc>
        <w:tc>
          <w:tcPr>
            <w:tcW w:w="3490" w:type="dxa"/>
            <w:tcBorders>
              <w:top w:val="single" w:color="000000" w:sz="8" w:space="0"/>
              <w:left w:val="single" w:color="000000" w:sz="8" w:space="0"/>
              <w:bottom w:val="single" w:color="000000" w:sz="8" w:space="0"/>
              <w:right w:val="single" w:color="000000" w:sz="8" w:space="0"/>
            </w:tcBorders>
            <w:shd w:val="clear" w:color="auto" w:fill="FFFFFF"/>
          </w:tcPr>
          <w:p>
            <w:pPr>
              <w:jc w:val="center"/>
              <w:rPr>
                <w:b/>
                <w:bCs/>
                <w:i/>
                <w:iCs/>
                <w:color w:val="000000"/>
                <w:sz w:val="13"/>
                <w:szCs w:val="16"/>
              </w:rPr>
            </w:pPr>
            <w:r>
              <w:rPr>
                <w:b/>
                <w:bCs/>
                <w:i/>
                <w:iCs/>
                <w:color w:val="000000"/>
                <w:sz w:val="13"/>
                <w:szCs w:val="16"/>
              </w:rPr>
              <w:t>Description</w:t>
            </w:r>
          </w:p>
        </w:tc>
      </w:tr>
      <w:tr>
        <w:trPr>
          <w:gridAfter w:val="1"/>
          <w:wAfter w:w="18" w:type="dxa"/>
          <w:trHeight w:val="20" w:hRule="atLeast"/>
        </w:trPr>
        <w:tc>
          <w:tcPr>
            <w:tcW w:w="666" w:type="dxa"/>
            <w:tcBorders>
              <w:top w:val="single" w:color="000000" w:sz="8" w:space="0"/>
              <w:left w:val="single" w:color="000000" w:sz="8" w:space="0"/>
              <w:bottom w:val="single" w:color="000000" w:sz="8" w:space="0"/>
              <w:right w:val="single" w:color="000000" w:sz="8" w:space="0"/>
            </w:tcBorders>
            <w:shd w:val="clear" w:color="auto" w:fill="FFFFFF"/>
            <w:vAlign w:val="center"/>
          </w:tcPr>
          <w:p>
            <w:pPr>
              <w:jc w:val="center"/>
              <w:rPr>
                <w:b/>
                <w:bCs/>
                <w:i/>
                <w:iCs/>
                <w:color w:val="000000"/>
                <w:sz w:val="13"/>
                <w:szCs w:val="16"/>
              </w:rPr>
            </w:pPr>
            <w:r>
              <w:rPr>
                <w:b/>
                <w:bCs/>
                <w:i/>
                <w:iCs/>
                <w:color w:val="000000"/>
                <w:sz w:val="13"/>
                <w:szCs w:val="16"/>
              </w:rPr>
              <w:t>N</w:t>
            </w:r>
            <w:r>
              <w:rPr>
                <w:rFonts w:hint="eastAsia"/>
                <w:b/>
                <w:bCs/>
                <w:i/>
                <w:iCs/>
                <w:color w:val="000000"/>
                <w:sz w:val="13"/>
                <w:szCs w:val="16"/>
              </w:rPr>
              <w:t>o</w:t>
            </w:r>
            <w:r>
              <w:rPr>
                <w:b/>
                <w:bCs/>
                <w:i/>
                <w:iCs/>
                <w:color w:val="000000"/>
                <w:sz w:val="13"/>
                <w:szCs w:val="16"/>
              </w:rPr>
              <w:t>.1</w:t>
            </w:r>
          </w:p>
        </w:tc>
        <w:tc>
          <w:tcPr>
            <w:tcW w:w="1795" w:type="dxa"/>
            <w:vMerge w:val="restart"/>
            <w:tcBorders>
              <w:top w:val="single" w:color="000000" w:sz="8" w:space="0"/>
              <w:left w:val="single" w:color="000000" w:sz="8" w:space="0"/>
              <w:bottom w:val="single" w:color="000000" w:sz="8" w:space="0"/>
              <w:right w:val="single" w:color="000000" w:sz="8" w:space="0"/>
            </w:tcBorders>
            <w:shd w:val="clear" w:color="auto" w:fill="FFFFFF"/>
            <w:vAlign w:val="center"/>
          </w:tcPr>
          <w:p>
            <w:pPr>
              <w:jc w:val="center"/>
              <w:rPr>
                <w:i/>
                <w:iCs/>
                <w:color w:val="000000"/>
                <w:sz w:val="13"/>
                <w:szCs w:val="16"/>
              </w:rPr>
            </w:pPr>
            <w:r>
              <w:rPr>
                <w:i/>
                <w:iCs/>
                <w:color w:val="000000"/>
                <w:sz w:val="13"/>
                <w:szCs w:val="16"/>
              </w:rPr>
              <w:t>Surface layer</w:t>
            </w:r>
          </w:p>
          <w:p>
            <w:pPr>
              <w:jc w:val="center"/>
              <w:rPr>
                <w:i/>
                <w:iCs/>
                <w:color w:val="000000"/>
                <w:sz w:val="13"/>
                <w:szCs w:val="16"/>
              </w:rPr>
            </w:pPr>
            <w:r>
              <w:rPr>
                <w:i/>
                <w:iCs/>
                <w:color w:val="000000"/>
                <w:sz w:val="13"/>
                <w:szCs w:val="16"/>
              </w:rPr>
              <w:t>(module_sf_sfclay.F)</w:t>
            </w:r>
          </w:p>
        </w:tc>
        <w:tc>
          <w:tcPr>
            <w:tcW w:w="1071"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jc w:val="center"/>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Xka</w:t>
            </w:r>
          </w:p>
        </w:tc>
        <w:tc>
          <w:tcPr>
            <w:tcW w:w="81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jc w:val="center"/>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2.4e-5</w:t>
            </w:r>
          </w:p>
        </w:tc>
        <w:tc>
          <w:tcPr>
            <w:tcW w:w="106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jc w:val="center"/>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[1.2e-5 5e-5]</w:t>
            </w:r>
          </w:p>
        </w:tc>
        <w:tc>
          <w:tcPr>
            <w:tcW w:w="349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The parameter for heat/moisture exchange coefficient</w:t>
            </w:r>
            <w:r>
              <w:rPr>
                <w:rFonts w:hint="eastAsia" w:ascii="Calibri" w:hAnsi="Calibri" w:cs="Times New Roman"/>
                <w:i/>
                <w:iCs/>
                <w:color w:val="000000"/>
                <w:kern w:val="2"/>
                <w:sz w:val="13"/>
                <w:szCs w:val="16"/>
              </w:rPr>
              <w:t>(s m-2)</w:t>
            </w:r>
          </w:p>
        </w:tc>
      </w:tr>
      <w:tr>
        <w:trPr>
          <w:gridAfter w:val="1"/>
          <w:wAfter w:w="18" w:type="dxa"/>
          <w:trHeight w:val="20" w:hRule="atLeast"/>
        </w:trPr>
        <w:tc>
          <w:tcPr>
            <w:tcW w:w="666" w:type="dxa"/>
            <w:tcBorders>
              <w:top w:val="single" w:color="000000" w:sz="8" w:space="0"/>
              <w:left w:val="single" w:color="000000" w:sz="8" w:space="0"/>
              <w:bottom w:val="single" w:color="000000" w:sz="8" w:space="0"/>
              <w:right w:val="single" w:color="000000" w:sz="8" w:space="0"/>
            </w:tcBorders>
            <w:shd w:val="clear" w:color="auto" w:fill="FFFFFF"/>
            <w:vAlign w:val="center"/>
          </w:tcPr>
          <w:p>
            <w:pPr>
              <w:jc w:val="center"/>
              <w:rPr>
                <w:b/>
                <w:bCs/>
                <w:i/>
                <w:iCs/>
                <w:color w:val="000000"/>
                <w:sz w:val="13"/>
                <w:szCs w:val="16"/>
              </w:rPr>
            </w:pPr>
            <w:r>
              <w:rPr>
                <w:b/>
                <w:bCs/>
                <w:i/>
                <w:iCs/>
                <w:color w:val="000000"/>
                <w:sz w:val="13"/>
                <w:szCs w:val="16"/>
              </w:rPr>
              <w:t>No.2</w:t>
            </w:r>
          </w:p>
        </w:tc>
        <w:tc>
          <w:tcPr>
            <w:tcW w:w="1795" w:type="dxa"/>
            <w:vMerge w:val="continue"/>
            <w:tcBorders>
              <w:top w:val="single" w:color="000000" w:sz="8" w:space="0"/>
              <w:left w:val="single" w:color="000000" w:sz="8" w:space="0"/>
              <w:bottom w:val="single" w:color="000000" w:sz="8" w:space="0"/>
              <w:right w:val="single" w:color="000000" w:sz="8" w:space="0"/>
            </w:tcBorders>
            <w:shd w:val="clear" w:color="auto" w:fill="FFFFFF"/>
            <w:vAlign w:val="center"/>
          </w:tcPr>
          <w:p>
            <w:pPr>
              <w:jc w:val="center"/>
              <w:rPr>
                <w:i/>
                <w:iCs/>
                <w:color w:val="000000"/>
                <w:sz w:val="13"/>
                <w:szCs w:val="16"/>
              </w:rPr>
            </w:pPr>
          </w:p>
        </w:tc>
        <w:tc>
          <w:tcPr>
            <w:tcW w:w="1071"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jc w:val="center"/>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Czo</w:t>
            </w:r>
          </w:p>
        </w:tc>
        <w:tc>
          <w:tcPr>
            <w:tcW w:w="81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jc w:val="center"/>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0.0185</w:t>
            </w:r>
          </w:p>
        </w:tc>
        <w:tc>
          <w:tcPr>
            <w:tcW w:w="106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jc w:val="center"/>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[0.01  0.037]</w:t>
            </w:r>
          </w:p>
        </w:tc>
        <w:tc>
          <w:tcPr>
            <w:tcW w:w="349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The coefficient for converting wind speed to roughness length over water</w:t>
            </w:r>
          </w:p>
        </w:tc>
      </w:tr>
      <w:tr>
        <w:trPr>
          <w:gridAfter w:val="1"/>
          <w:wAfter w:w="18" w:type="dxa"/>
          <w:trHeight w:val="20" w:hRule="atLeast"/>
        </w:trPr>
        <w:tc>
          <w:tcPr>
            <w:tcW w:w="666" w:type="dxa"/>
            <w:tcBorders>
              <w:top w:val="single" w:color="000000" w:sz="8" w:space="0"/>
              <w:left w:val="single" w:color="000000" w:sz="8" w:space="0"/>
              <w:bottom w:val="single" w:color="000000" w:sz="8" w:space="0"/>
              <w:right w:val="single" w:color="000000" w:sz="8" w:space="0"/>
            </w:tcBorders>
            <w:shd w:val="clear" w:color="auto" w:fill="FFFFFF"/>
            <w:vAlign w:val="center"/>
          </w:tcPr>
          <w:p>
            <w:pPr>
              <w:jc w:val="center"/>
              <w:rPr>
                <w:b/>
                <w:bCs/>
                <w:i/>
                <w:iCs/>
                <w:color w:val="000000"/>
                <w:sz w:val="13"/>
                <w:szCs w:val="16"/>
              </w:rPr>
            </w:pPr>
            <w:r>
              <w:rPr>
                <w:rFonts w:hint="eastAsia"/>
                <w:b/>
                <w:bCs/>
                <w:i/>
                <w:iCs/>
                <w:color w:val="000000"/>
                <w:sz w:val="13"/>
                <w:szCs w:val="16"/>
              </w:rPr>
              <w:t>No.3</w:t>
            </w:r>
          </w:p>
        </w:tc>
        <w:tc>
          <w:tcPr>
            <w:tcW w:w="1795" w:type="dxa"/>
            <w:vMerge w:val="restart"/>
            <w:tcBorders>
              <w:top w:val="single" w:color="000000" w:sz="8" w:space="0"/>
              <w:left w:val="single" w:color="000000" w:sz="8" w:space="0"/>
              <w:bottom w:val="single" w:color="000000" w:sz="8" w:space="0"/>
              <w:right w:val="single" w:color="000000" w:sz="8" w:space="0"/>
            </w:tcBorders>
            <w:shd w:val="clear" w:color="auto" w:fill="FFFFFF"/>
            <w:vAlign w:val="center"/>
          </w:tcPr>
          <w:p>
            <w:pPr>
              <w:jc w:val="center"/>
              <w:rPr>
                <w:i/>
                <w:iCs/>
                <w:color w:val="000000"/>
                <w:sz w:val="13"/>
                <w:szCs w:val="16"/>
              </w:rPr>
            </w:pPr>
            <w:r>
              <w:rPr>
                <w:rFonts w:hint="eastAsia"/>
                <w:i/>
                <w:iCs/>
                <w:color w:val="000000"/>
                <w:sz w:val="13"/>
                <w:szCs w:val="16"/>
              </w:rPr>
              <w:t>Cumulus</w:t>
            </w:r>
          </w:p>
          <w:p>
            <w:pPr>
              <w:jc w:val="center"/>
              <w:rPr>
                <w:i/>
                <w:iCs/>
                <w:color w:val="000000"/>
                <w:sz w:val="13"/>
                <w:szCs w:val="16"/>
              </w:rPr>
            </w:pPr>
            <w:r>
              <w:rPr>
                <w:rFonts w:hint="eastAsia"/>
                <w:i/>
                <w:iCs/>
                <w:color w:val="000000"/>
                <w:sz w:val="13"/>
                <w:szCs w:val="16"/>
              </w:rPr>
              <w:t>(</w:t>
            </w:r>
            <w:r>
              <w:rPr>
                <w:i/>
                <w:iCs/>
                <w:color w:val="000000"/>
                <w:sz w:val="13"/>
                <w:szCs w:val="16"/>
              </w:rPr>
              <w:t>module_cu_kfeta.F</w:t>
            </w:r>
            <w:r>
              <w:rPr>
                <w:rFonts w:hint="eastAsia"/>
                <w:i/>
                <w:iCs/>
                <w:color w:val="000000"/>
                <w:sz w:val="13"/>
                <w:szCs w:val="16"/>
              </w:rPr>
              <w:t>)</w:t>
            </w:r>
          </w:p>
        </w:tc>
        <w:tc>
          <w:tcPr>
            <w:tcW w:w="1071"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jc w:val="center"/>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P</w:t>
            </w:r>
            <w:r>
              <w:rPr>
                <w:rFonts w:hint="eastAsia" w:ascii="Calibri" w:hAnsi="Calibri" w:cs="Times New Roman"/>
                <w:i/>
                <w:iCs/>
                <w:color w:val="000000"/>
                <w:kern w:val="2"/>
                <w:sz w:val="13"/>
                <w:szCs w:val="16"/>
              </w:rPr>
              <w:t>d</w:t>
            </w:r>
          </w:p>
        </w:tc>
        <w:tc>
          <w:tcPr>
            <w:tcW w:w="81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jc w:val="center"/>
              <w:textAlignment w:val="center"/>
              <w:rPr>
                <w:rFonts w:ascii="Calibri" w:hAnsi="Calibri" w:cs="Times New Roman"/>
                <w:i/>
                <w:iCs/>
                <w:color w:val="000000"/>
                <w:kern w:val="2"/>
                <w:sz w:val="13"/>
                <w:szCs w:val="16"/>
              </w:rPr>
            </w:pPr>
            <w:r>
              <w:rPr>
                <w:rFonts w:hint="eastAsia" w:ascii="Calibri" w:hAnsi="Calibri" w:cs="Times New Roman"/>
                <w:i/>
                <w:iCs/>
                <w:color w:val="000000"/>
                <w:kern w:val="2"/>
                <w:sz w:val="13"/>
                <w:szCs w:val="16"/>
              </w:rPr>
              <w:t>None</w:t>
            </w:r>
          </w:p>
        </w:tc>
        <w:tc>
          <w:tcPr>
            <w:tcW w:w="106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jc w:val="center"/>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w:t>
            </w:r>
            <w:r>
              <w:rPr>
                <w:rFonts w:hint="eastAsia" w:ascii="Calibri" w:hAnsi="Calibri" w:cs="Times New Roman"/>
                <w:i/>
                <w:iCs/>
                <w:color w:val="000000"/>
                <w:kern w:val="2"/>
                <w:sz w:val="13"/>
                <w:szCs w:val="16"/>
              </w:rPr>
              <w:t>-1  1</w:t>
            </w:r>
            <w:r>
              <w:rPr>
                <w:rFonts w:ascii="Calibri" w:hAnsi="Calibri" w:cs="Times New Roman"/>
                <w:i/>
                <w:iCs/>
                <w:color w:val="000000"/>
                <w:kern w:val="2"/>
                <w:sz w:val="13"/>
                <w:szCs w:val="16"/>
              </w:rPr>
              <w:t>]</w:t>
            </w:r>
          </w:p>
        </w:tc>
        <w:tc>
          <w:tcPr>
            <w:tcW w:w="349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 xml:space="preserve">The multiplier </w:t>
            </w:r>
            <w:r>
              <w:rPr>
                <w:rFonts w:hint="eastAsia" w:ascii="Calibri" w:hAnsi="Calibri" w:cs="Times New Roman"/>
                <w:i/>
                <w:iCs/>
                <w:color w:val="000000"/>
                <w:kern w:val="2"/>
                <w:sz w:val="13"/>
                <w:szCs w:val="16"/>
              </w:rPr>
              <w:t>for</w:t>
            </w:r>
            <w:r>
              <w:rPr>
                <w:rFonts w:ascii="Calibri" w:hAnsi="Calibri" w:cs="Times New Roman"/>
                <w:i/>
                <w:iCs/>
                <w:color w:val="000000"/>
                <w:kern w:val="2"/>
                <w:sz w:val="13"/>
                <w:szCs w:val="16"/>
              </w:rPr>
              <w:t xml:space="preserve"> downdraft mass flux rate</w:t>
            </w:r>
          </w:p>
        </w:tc>
      </w:tr>
      <w:tr>
        <w:trPr>
          <w:gridAfter w:val="1"/>
          <w:wAfter w:w="18" w:type="dxa"/>
          <w:trHeight w:val="20" w:hRule="atLeast"/>
        </w:trPr>
        <w:tc>
          <w:tcPr>
            <w:tcW w:w="666" w:type="dxa"/>
            <w:tcBorders>
              <w:top w:val="single" w:color="000000" w:sz="8" w:space="0"/>
              <w:left w:val="single" w:color="000000" w:sz="8" w:space="0"/>
              <w:bottom w:val="single" w:color="000000" w:sz="8" w:space="0"/>
              <w:right w:val="single" w:color="000000" w:sz="8" w:space="0"/>
            </w:tcBorders>
            <w:shd w:val="clear" w:color="auto" w:fill="FFFFFF"/>
            <w:vAlign w:val="center"/>
          </w:tcPr>
          <w:p>
            <w:pPr>
              <w:jc w:val="center"/>
              <w:rPr>
                <w:b/>
                <w:bCs/>
                <w:i/>
                <w:iCs/>
                <w:color w:val="000000"/>
                <w:sz w:val="13"/>
                <w:szCs w:val="16"/>
              </w:rPr>
            </w:pPr>
            <w:r>
              <w:rPr>
                <w:rFonts w:hint="eastAsia"/>
                <w:b/>
                <w:bCs/>
                <w:i/>
                <w:iCs/>
                <w:color w:val="000000"/>
                <w:sz w:val="13"/>
                <w:szCs w:val="16"/>
              </w:rPr>
              <w:t>No.4</w:t>
            </w:r>
          </w:p>
        </w:tc>
        <w:tc>
          <w:tcPr>
            <w:tcW w:w="1795" w:type="dxa"/>
            <w:vMerge w:val="continue"/>
            <w:tcBorders>
              <w:top w:val="single" w:color="000000" w:sz="8" w:space="0"/>
              <w:left w:val="single" w:color="000000" w:sz="8" w:space="0"/>
              <w:bottom w:val="single" w:color="000000" w:sz="8" w:space="0"/>
              <w:right w:val="single" w:color="000000" w:sz="8" w:space="0"/>
            </w:tcBorders>
            <w:shd w:val="clear" w:color="auto" w:fill="FFFFFF"/>
            <w:vAlign w:val="center"/>
          </w:tcPr>
          <w:p>
            <w:pPr>
              <w:jc w:val="center"/>
              <w:rPr>
                <w:i/>
                <w:iCs/>
                <w:color w:val="000000"/>
                <w:sz w:val="13"/>
                <w:szCs w:val="16"/>
              </w:rPr>
            </w:pPr>
          </w:p>
        </w:tc>
        <w:tc>
          <w:tcPr>
            <w:tcW w:w="1071"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jc w:val="center"/>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P</w:t>
            </w:r>
            <w:r>
              <w:rPr>
                <w:rFonts w:hint="eastAsia" w:ascii="Calibri" w:hAnsi="Calibri" w:cs="Times New Roman"/>
                <w:i/>
                <w:iCs/>
                <w:color w:val="000000"/>
                <w:kern w:val="2"/>
                <w:sz w:val="13"/>
                <w:szCs w:val="16"/>
              </w:rPr>
              <w:t>e</w:t>
            </w:r>
          </w:p>
        </w:tc>
        <w:tc>
          <w:tcPr>
            <w:tcW w:w="81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jc w:val="center"/>
              <w:textAlignment w:val="center"/>
              <w:rPr>
                <w:rFonts w:ascii="Calibri" w:hAnsi="Calibri" w:cs="Times New Roman"/>
                <w:i/>
                <w:iCs/>
                <w:color w:val="000000"/>
                <w:kern w:val="2"/>
                <w:sz w:val="13"/>
                <w:szCs w:val="16"/>
              </w:rPr>
            </w:pPr>
            <w:r>
              <w:rPr>
                <w:rFonts w:hint="eastAsia" w:ascii="Calibri" w:hAnsi="Calibri" w:cs="Times New Roman"/>
                <w:i/>
                <w:iCs/>
                <w:color w:val="000000"/>
                <w:kern w:val="2"/>
                <w:sz w:val="13"/>
                <w:szCs w:val="16"/>
              </w:rPr>
              <w:t>None</w:t>
            </w:r>
          </w:p>
        </w:tc>
        <w:tc>
          <w:tcPr>
            <w:tcW w:w="106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jc w:val="center"/>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w:t>
            </w:r>
            <w:r>
              <w:rPr>
                <w:rFonts w:hint="eastAsia" w:ascii="Calibri" w:hAnsi="Calibri" w:cs="Times New Roman"/>
                <w:i/>
                <w:iCs/>
                <w:color w:val="000000"/>
                <w:kern w:val="2"/>
                <w:sz w:val="13"/>
                <w:szCs w:val="16"/>
              </w:rPr>
              <w:t>-1  1</w:t>
            </w:r>
            <w:r>
              <w:rPr>
                <w:rFonts w:ascii="Calibri" w:hAnsi="Calibri" w:cs="Times New Roman"/>
                <w:i/>
                <w:iCs/>
                <w:color w:val="000000"/>
                <w:kern w:val="2"/>
                <w:sz w:val="13"/>
                <w:szCs w:val="16"/>
              </w:rPr>
              <w:t>]</w:t>
            </w:r>
          </w:p>
        </w:tc>
        <w:tc>
          <w:tcPr>
            <w:tcW w:w="349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 xml:space="preserve">The multiplier </w:t>
            </w:r>
            <w:r>
              <w:rPr>
                <w:rFonts w:hint="eastAsia" w:ascii="Calibri" w:hAnsi="Calibri" w:cs="Times New Roman"/>
                <w:i/>
                <w:iCs/>
                <w:color w:val="000000"/>
                <w:kern w:val="2"/>
                <w:sz w:val="13"/>
                <w:szCs w:val="16"/>
              </w:rPr>
              <w:t>for</w:t>
            </w:r>
            <w:r>
              <w:rPr>
                <w:rFonts w:ascii="Calibri" w:hAnsi="Calibri" w:cs="Times New Roman"/>
                <w:i/>
                <w:iCs/>
                <w:color w:val="000000"/>
                <w:kern w:val="2"/>
                <w:sz w:val="13"/>
                <w:szCs w:val="16"/>
              </w:rPr>
              <w:t xml:space="preserve"> entrainment mass flux rate</w:t>
            </w:r>
          </w:p>
        </w:tc>
      </w:tr>
      <w:tr>
        <w:trPr>
          <w:gridAfter w:val="1"/>
          <w:wAfter w:w="18" w:type="dxa"/>
          <w:trHeight w:val="20" w:hRule="atLeast"/>
        </w:trPr>
        <w:tc>
          <w:tcPr>
            <w:tcW w:w="666" w:type="dxa"/>
            <w:tcBorders>
              <w:top w:val="single" w:color="000000" w:sz="8" w:space="0"/>
              <w:left w:val="single" w:color="000000" w:sz="8" w:space="0"/>
              <w:bottom w:val="single" w:color="000000" w:sz="8" w:space="0"/>
              <w:right w:val="single" w:color="000000" w:sz="8" w:space="0"/>
            </w:tcBorders>
            <w:shd w:val="clear" w:color="auto" w:fill="FFFFFF"/>
            <w:vAlign w:val="center"/>
          </w:tcPr>
          <w:p>
            <w:pPr>
              <w:jc w:val="center"/>
              <w:rPr>
                <w:b/>
                <w:bCs/>
                <w:i/>
                <w:iCs/>
                <w:color w:val="000000"/>
                <w:sz w:val="13"/>
                <w:szCs w:val="16"/>
              </w:rPr>
            </w:pPr>
            <w:r>
              <w:rPr>
                <w:rFonts w:hint="eastAsia"/>
                <w:b/>
                <w:bCs/>
                <w:i/>
                <w:iCs/>
                <w:color w:val="000000"/>
                <w:sz w:val="13"/>
                <w:szCs w:val="16"/>
              </w:rPr>
              <w:t>No.5</w:t>
            </w:r>
          </w:p>
        </w:tc>
        <w:tc>
          <w:tcPr>
            <w:tcW w:w="1795" w:type="dxa"/>
            <w:vMerge w:val="continue"/>
            <w:tcBorders>
              <w:top w:val="single" w:color="000000" w:sz="8" w:space="0"/>
              <w:left w:val="single" w:color="000000" w:sz="8" w:space="0"/>
              <w:bottom w:val="single" w:color="000000" w:sz="8" w:space="0"/>
              <w:right w:val="single" w:color="000000" w:sz="8" w:space="0"/>
            </w:tcBorders>
            <w:shd w:val="clear" w:color="auto" w:fill="FFFFFF"/>
            <w:vAlign w:val="center"/>
          </w:tcPr>
          <w:p>
            <w:pPr>
              <w:jc w:val="center"/>
              <w:rPr>
                <w:i/>
                <w:iCs/>
                <w:color w:val="000000"/>
                <w:sz w:val="13"/>
                <w:szCs w:val="16"/>
              </w:rPr>
            </w:pPr>
          </w:p>
        </w:tc>
        <w:tc>
          <w:tcPr>
            <w:tcW w:w="1071"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jc w:val="center"/>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Ph</w:t>
            </w:r>
          </w:p>
        </w:tc>
        <w:tc>
          <w:tcPr>
            <w:tcW w:w="81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jc w:val="center"/>
              <w:textAlignment w:val="center"/>
              <w:rPr>
                <w:rFonts w:ascii="Calibri" w:hAnsi="Calibri" w:cs="Times New Roman"/>
                <w:i/>
                <w:iCs/>
                <w:color w:val="000000"/>
                <w:kern w:val="2"/>
                <w:sz w:val="13"/>
                <w:szCs w:val="16"/>
              </w:rPr>
            </w:pPr>
            <w:r>
              <w:rPr>
                <w:rFonts w:hint="eastAsia" w:ascii="Calibri" w:hAnsi="Calibri" w:cs="Times New Roman"/>
                <w:i/>
                <w:iCs/>
                <w:color w:val="000000"/>
                <w:kern w:val="2"/>
                <w:sz w:val="13"/>
                <w:szCs w:val="16"/>
              </w:rPr>
              <w:t>150</w:t>
            </w:r>
          </w:p>
        </w:tc>
        <w:tc>
          <w:tcPr>
            <w:tcW w:w="106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jc w:val="center"/>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w:t>
            </w:r>
            <w:r>
              <w:rPr>
                <w:rFonts w:hint="eastAsia" w:ascii="Calibri" w:hAnsi="Calibri" w:cs="Times New Roman"/>
                <w:i/>
                <w:iCs/>
                <w:color w:val="000000"/>
                <w:kern w:val="2"/>
                <w:sz w:val="13"/>
                <w:szCs w:val="16"/>
              </w:rPr>
              <w:t>50  350</w:t>
            </w:r>
            <w:r>
              <w:rPr>
                <w:rFonts w:ascii="Calibri" w:hAnsi="Calibri" w:cs="Times New Roman"/>
                <w:i/>
                <w:iCs/>
                <w:color w:val="000000"/>
                <w:kern w:val="2"/>
                <w:sz w:val="13"/>
                <w:szCs w:val="16"/>
              </w:rPr>
              <w:t>]</w:t>
            </w:r>
          </w:p>
        </w:tc>
        <w:tc>
          <w:tcPr>
            <w:tcW w:w="349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Starting height of downdraft above USL(hPa)</w:t>
            </w:r>
          </w:p>
        </w:tc>
      </w:tr>
      <w:tr>
        <w:trPr>
          <w:gridAfter w:val="1"/>
          <w:wAfter w:w="18" w:type="dxa"/>
          <w:trHeight w:val="20" w:hRule="atLeast"/>
        </w:trPr>
        <w:tc>
          <w:tcPr>
            <w:tcW w:w="666" w:type="dxa"/>
            <w:tcBorders>
              <w:top w:val="single" w:color="000000" w:sz="8" w:space="0"/>
              <w:left w:val="single" w:color="000000" w:sz="8" w:space="0"/>
              <w:bottom w:val="single" w:color="000000" w:sz="8" w:space="0"/>
              <w:right w:val="single" w:color="000000" w:sz="8" w:space="0"/>
            </w:tcBorders>
            <w:shd w:val="clear" w:color="auto" w:fill="FFFFFF"/>
            <w:vAlign w:val="center"/>
          </w:tcPr>
          <w:p>
            <w:pPr>
              <w:jc w:val="center"/>
              <w:rPr>
                <w:b/>
                <w:bCs/>
                <w:i/>
                <w:iCs/>
                <w:color w:val="000000"/>
                <w:sz w:val="13"/>
                <w:szCs w:val="16"/>
              </w:rPr>
            </w:pPr>
            <w:r>
              <w:rPr>
                <w:rFonts w:hint="eastAsia"/>
                <w:b/>
                <w:bCs/>
                <w:i/>
                <w:iCs/>
                <w:color w:val="000000"/>
                <w:sz w:val="13"/>
                <w:szCs w:val="16"/>
              </w:rPr>
              <w:t>No.6</w:t>
            </w:r>
          </w:p>
        </w:tc>
        <w:tc>
          <w:tcPr>
            <w:tcW w:w="1795" w:type="dxa"/>
            <w:vMerge w:val="continue"/>
            <w:tcBorders>
              <w:top w:val="single" w:color="000000" w:sz="8" w:space="0"/>
              <w:left w:val="single" w:color="000000" w:sz="8" w:space="0"/>
              <w:bottom w:val="single" w:color="000000" w:sz="8" w:space="0"/>
              <w:right w:val="single" w:color="000000" w:sz="8" w:space="0"/>
            </w:tcBorders>
            <w:shd w:val="clear" w:color="auto" w:fill="FFFFFF"/>
            <w:vAlign w:val="center"/>
          </w:tcPr>
          <w:p>
            <w:pPr>
              <w:jc w:val="center"/>
              <w:rPr>
                <w:i/>
                <w:iCs/>
                <w:color w:val="000000"/>
                <w:sz w:val="13"/>
                <w:szCs w:val="16"/>
              </w:rPr>
            </w:pPr>
          </w:p>
        </w:tc>
        <w:tc>
          <w:tcPr>
            <w:tcW w:w="1071"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jc w:val="center"/>
              <w:textAlignment w:val="center"/>
              <w:rPr>
                <w:rFonts w:ascii="Calibri" w:hAnsi="Calibri" w:cs="Times New Roman"/>
                <w:i/>
                <w:iCs/>
                <w:color w:val="000000"/>
                <w:kern w:val="2"/>
                <w:sz w:val="13"/>
                <w:szCs w:val="16"/>
              </w:rPr>
            </w:pPr>
            <w:r>
              <w:rPr>
                <w:rFonts w:hint="eastAsia" w:ascii="Calibri" w:hAnsi="Calibri" w:cs="Times New Roman"/>
                <w:i/>
                <w:iCs/>
                <w:color w:val="000000"/>
                <w:kern w:val="2"/>
                <w:sz w:val="13"/>
                <w:szCs w:val="16"/>
              </w:rPr>
              <w:t>TIMEC</w:t>
            </w:r>
          </w:p>
        </w:tc>
        <w:tc>
          <w:tcPr>
            <w:tcW w:w="81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jc w:val="center"/>
              <w:textAlignment w:val="center"/>
              <w:rPr>
                <w:rFonts w:ascii="Calibri" w:hAnsi="Calibri" w:cs="Times New Roman"/>
                <w:i/>
                <w:iCs/>
                <w:color w:val="000000"/>
                <w:kern w:val="2"/>
                <w:sz w:val="13"/>
                <w:szCs w:val="16"/>
              </w:rPr>
            </w:pPr>
            <w:r>
              <w:rPr>
                <w:rFonts w:hint="eastAsia" w:ascii="Calibri" w:hAnsi="Calibri" w:cs="Times New Roman"/>
                <w:i/>
                <w:iCs/>
                <w:color w:val="000000"/>
                <w:kern w:val="2"/>
                <w:sz w:val="13"/>
                <w:szCs w:val="16"/>
              </w:rPr>
              <w:t>2400</w:t>
            </w:r>
          </w:p>
        </w:tc>
        <w:tc>
          <w:tcPr>
            <w:tcW w:w="106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jc w:val="center"/>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w:t>
            </w:r>
            <w:r>
              <w:rPr>
                <w:rFonts w:hint="eastAsia" w:ascii="Calibri" w:hAnsi="Calibri" w:cs="Times New Roman"/>
                <w:i/>
                <w:iCs/>
                <w:color w:val="000000"/>
                <w:kern w:val="2"/>
                <w:sz w:val="13"/>
                <w:szCs w:val="16"/>
              </w:rPr>
              <w:t>1800 3600</w:t>
            </w:r>
            <w:r>
              <w:rPr>
                <w:rFonts w:ascii="Calibri" w:hAnsi="Calibri" w:cs="Times New Roman"/>
                <w:i/>
                <w:iCs/>
                <w:color w:val="000000"/>
                <w:kern w:val="2"/>
                <w:sz w:val="13"/>
                <w:szCs w:val="16"/>
              </w:rPr>
              <w:t>]</w:t>
            </w:r>
          </w:p>
        </w:tc>
        <w:tc>
          <w:tcPr>
            <w:tcW w:w="349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Average consumption time of CAPE</w:t>
            </w:r>
            <w:r>
              <w:rPr>
                <w:rFonts w:hint="eastAsia" w:ascii="Calibri" w:hAnsi="Calibri" w:cs="Times New Roman"/>
                <w:i/>
                <w:iCs/>
                <w:color w:val="000000"/>
                <w:kern w:val="2"/>
                <w:sz w:val="13"/>
                <w:szCs w:val="16"/>
              </w:rPr>
              <w:t>(s)</w:t>
            </w:r>
          </w:p>
        </w:tc>
      </w:tr>
      <w:tr>
        <w:trPr>
          <w:gridAfter w:val="1"/>
          <w:wAfter w:w="18" w:type="dxa"/>
          <w:trHeight w:val="20" w:hRule="atLeast"/>
        </w:trPr>
        <w:tc>
          <w:tcPr>
            <w:tcW w:w="666" w:type="dxa"/>
            <w:tcBorders>
              <w:top w:val="single" w:color="000000" w:sz="8" w:space="0"/>
              <w:left w:val="single" w:color="000000" w:sz="8" w:space="0"/>
              <w:bottom w:val="single" w:color="000000" w:sz="8" w:space="0"/>
              <w:right w:val="single" w:color="000000" w:sz="8" w:space="0"/>
            </w:tcBorders>
            <w:shd w:val="clear" w:color="auto" w:fill="FFFFFF"/>
            <w:vAlign w:val="center"/>
          </w:tcPr>
          <w:p>
            <w:pPr>
              <w:jc w:val="center"/>
              <w:rPr>
                <w:b/>
                <w:bCs/>
                <w:i/>
                <w:iCs/>
                <w:color w:val="000000"/>
                <w:sz w:val="13"/>
                <w:szCs w:val="16"/>
              </w:rPr>
            </w:pPr>
            <w:r>
              <w:rPr>
                <w:rFonts w:hint="eastAsia"/>
                <w:b/>
                <w:bCs/>
                <w:i/>
                <w:iCs/>
                <w:color w:val="000000"/>
                <w:sz w:val="13"/>
                <w:szCs w:val="16"/>
              </w:rPr>
              <w:t>No.7</w:t>
            </w:r>
          </w:p>
        </w:tc>
        <w:tc>
          <w:tcPr>
            <w:tcW w:w="1795" w:type="dxa"/>
            <w:vMerge w:val="continue"/>
            <w:tcBorders>
              <w:top w:val="single" w:color="000000" w:sz="8" w:space="0"/>
              <w:left w:val="single" w:color="000000" w:sz="8" w:space="0"/>
              <w:bottom w:val="single" w:color="000000" w:sz="8" w:space="0"/>
              <w:right w:val="single" w:color="000000" w:sz="8" w:space="0"/>
            </w:tcBorders>
            <w:shd w:val="clear" w:color="auto" w:fill="FFFFFF"/>
            <w:vAlign w:val="center"/>
          </w:tcPr>
          <w:p>
            <w:pPr>
              <w:jc w:val="center"/>
              <w:rPr>
                <w:i/>
                <w:iCs/>
                <w:color w:val="000000"/>
                <w:sz w:val="13"/>
                <w:szCs w:val="16"/>
              </w:rPr>
            </w:pPr>
          </w:p>
        </w:tc>
        <w:tc>
          <w:tcPr>
            <w:tcW w:w="1071"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jc w:val="center"/>
              <w:textAlignment w:val="center"/>
              <w:rPr>
                <w:rFonts w:ascii="Calibri" w:hAnsi="Calibri" w:cs="Times New Roman"/>
                <w:i/>
                <w:iCs/>
                <w:color w:val="000000"/>
                <w:kern w:val="2"/>
                <w:sz w:val="13"/>
                <w:szCs w:val="16"/>
              </w:rPr>
            </w:pPr>
            <w:r>
              <w:rPr>
                <w:rFonts w:hint="eastAsia" w:ascii="Calibri" w:hAnsi="Calibri" w:cs="Times New Roman"/>
                <w:i/>
                <w:iCs/>
                <w:color w:val="000000"/>
                <w:kern w:val="2"/>
                <w:sz w:val="13"/>
                <w:szCs w:val="16"/>
              </w:rPr>
              <w:t>TKEMAX</w:t>
            </w:r>
          </w:p>
        </w:tc>
        <w:tc>
          <w:tcPr>
            <w:tcW w:w="81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jc w:val="center"/>
              <w:textAlignment w:val="center"/>
              <w:rPr>
                <w:rFonts w:ascii="Calibri" w:hAnsi="Calibri" w:cs="Times New Roman"/>
                <w:i/>
                <w:iCs/>
                <w:color w:val="000000"/>
                <w:kern w:val="2"/>
                <w:sz w:val="13"/>
                <w:szCs w:val="16"/>
              </w:rPr>
            </w:pPr>
            <w:r>
              <w:rPr>
                <w:rFonts w:hint="eastAsia" w:ascii="Calibri" w:hAnsi="Calibri" w:cs="Times New Roman"/>
                <w:i/>
                <w:iCs/>
                <w:color w:val="000000"/>
                <w:kern w:val="2"/>
                <w:sz w:val="13"/>
                <w:szCs w:val="16"/>
              </w:rPr>
              <w:t>5</w:t>
            </w:r>
          </w:p>
        </w:tc>
        <w:tc>
          <w:tcPr>
            <w:tcW w:w="106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jc w:val="center"/>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w:t>
            </w:r>
            <w:r>
              <w:rPr>
                <w:rFonts w:hint="eastAsia" w:ascii="Calibri" w:hAnsi="Calibri" w:cs="Times New Roman"/>
                <w:i/>
                <w:iCs/>
                <w:color w:val="000000"/>
                <w:kern w:val="2"/>
                <w:sz w:val="13"/>
                <w:szCs w:val="16"/>
              </w:rPr>
              <w:t>3  12</w:t>
            </w:r>
            <w:r>
              <w:rPr>
                <w:rFonts w:ascii="Calibri" w:hAnsi="Calibri" w:cs="Times New Roman"/>
                <w:i/>
                <w:iCs/>
                <w:color w:val="000000"/>
                <w:kern w:val="2"/>
                <w:sz w:val="13"/>
                <w:szCs w:val="16"/>
              </w:rPr>
              <w:t>]</w:t>
            </w:r>
          </w:p>
        </w:tc>
        <w:tc>
          <w:tcPr>
            <w:tcW w:w="349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 xml:space="preserve">The maximum turbulent kinetic energy (TKE) value </w:t>
            </w:r>
          </w:p>
          <w:p>
            <w:pPr>
              <w:pStyle w:val="27"/>
              <w:kinsoku w:val="0"/>
              <w:overflowPunct w:val="0"/>
              <w:spacing w:before="0" w:beforeAutospacing="0" w:after="0" w:afterAutospacing="0"/>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in sub-cloud layer</w:t>
            </w:r>
            <w:r>
              <w:rPr>
                <w:rFonts w:hint="eastAsia" w:ascii="Calibri" w:hAnsi="Calibri" w:cs="Times New Roman"/>
                <w:i/>
                <w:iCs/>
                <w:color w:val="000000"/>
                <w:kern w:val="2"/>
                <w:sz w:val="13"/>
                <w:szCs w:val="16"/>
              </w:rPr>
              <w:t>(m2 s-2)</w:t>
            </w:r>
          </w:p>
        </w:tc>
      </w:tr>
      <w:tr>
        <w:trPr>
          <w:gridAfter w:val="1"/>
          <w:wAfter w:w="18" w:type="dxa"/>
          <w:trHeight w:val="20" w:hRule="atLeast"/>
        </w:trPr>
        <w:tc>
          <w:tcPr>
            <w:tcW w:w="666" w:type="dxa"/>
            <w:tcBorders>
              <w:top w:val="single" w:color="000000" w:sz="8" w:space="0"/>
              <w:left w:val="single" w:color="000000" w:sz="8" w:space="0"/>
              <w:bottom w:val="single" w:color="000000" w:sz="8" w:space="0"/>
              <w:right w:val="single" w:color="000000" w:sz="8" w:space="0"/>
            </w:tcBorders>
            <w:shd w:val="clear" w:color="auto" w:fill="FFFFFF"/>
            <w:vAlign w:val="center"/>
          </w:tcPr>
          <w:p>
            <w:pPr>
              <w:jc w:val="center"/>
              <w:rPr>
                <w:b/>
                <w:bCs/>
                <w:i/>
                <w:iCs/>
                <w:color w:val="000000"/>
                <w:sz w:val="13"/>
                <w:szCs w:val="16"/>
              </w:rPr>
            </w:pPr>
            <w:r>
              <w:rPr>
                <w:b/>
                <w:bCs/>
                <w:i/>
                <w:iCs/>
                <w:color w:val="000000"/>
                <w:sz w:val="13"/>
                <w:szCs w:val="16"/>
              </w:rPr>
              <w:t>No.</w:t>
            </w:r>
            <w:r>
              <w:rPr>
                <w:rFonts w:hint="eastAsia"/>
                <w:b/>
                <w:bCs/>
                <w:i/>
                <w:iCs/>
                <w:color w:val="000000"/>
                <w:sz w:val="13"/>
                <w:szCs w:val="16"/>
              </w:rPr>
              <w:t>8</w:t>
            </w:r>
          </w:p>
        </w:tc>
        <w:tc>
          <w:tcPr>
            <w:tcW w:w="1795" w:type="dxa"/>
            <w:vMerge w:val="restart"/>
            <w:tcBorders>
              <w:top w:val="single" w:color="000000" w:sz="8" w:space="0"/>
              <w:left w:val="single" w:color="000000" w:sz="8" w:space="0"/>
              <w:bottom w:val="single" w:color="000000" w:sz="8" w:space="0"/>
              <w:right w:val="single" w:color="000000" w:sz="8" w:space="0"/>
            </w:tcBorders>
            <w:shd w:val="clear" w:color="auto" w:fill="FFFFFF"/>
            <w:vAlign w:val="center"/>
          </w:tcPr>
          <w:p>
            <w:pPr>
              <w:jc w:val="center"/>
              <w:rPr>
                <w:i/>
                <w:iCs/>
                <w:color w:val="000000"/>
                <w:sz w:val="13"/>
                <w:szCs w:val="16"/>
              </w:rPr>
            </w:pPr>
            <w:r>
              <w:rPr>
                <w:i/>
                <w:iCs/>
                <w:color w:val="000000"/>
                <w:sz w:val="13"/>
                <w:szCs w:val="16"/>
              </w:rPr>
              <w:t>Microphysics</w:t>
            </w:r>
          </w:p>
          <w:p>
            <w:pPr>
              <w:jc w:val="center"/>
              <w:rPr>
                <w:i/>
                <w:iCs/>
                <w:color w:val="000000"/>
                <w:sz w:val="13"/>
                <w:szCs w:val="16"/>
              </w:rPr>
            </w:pPr>
            <w:r>
              <w:rPr>
                <w:i/>
                <w:iCs/>
                <w:color w:val="000000"/>
                <w:sz w:val="13"/>
                <w:szCs w:val="16"/>
              </w:rPr>
              <w:t>(module_mp_wsm6.F)</w:t>
            </w:r>
          </w:p>
        </w:tc>
        <w:tc>
          <w:tcPr>
            <w:tcW w:w="1071"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jc w:val="center"/>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ice_stokes_fac</w:t>
            </w:r>
          </w:p>
        </w:tc>
        <w:tc>
          <w:tcPr>
            <w:tcW w:w="81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jc w:val="center"/>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14900</w:t>
            </w:r>
          </w:p>
        </w:tc>
        <w:tc>
          <w:tcPr>
            <w:tcW w:w="106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jc w:val="center"/>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[8000  30000]</w:t>
            </w:r>
          </w:p>
        </w:tc>
        <w:tc>
          <w:tcPr>
            <w:tcW w:w="349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Scaling factor applied to ice fall velocity</w:t>
            </w:r>
            <w:r>
              <w:rPr>
                <w:rFonts w:hint="eastAsia" w:ascii="Calibri" w:hAnsi="Calibri" w:cs="Times New Roman"/>
                <w:i/>
                <w:iCs/>
                <w:color w:val="000000"/>
                <w:kern w:val="2"/>
                <w:sz w:val="13"/>
                <w:szCs w:val="16"/>
              </w:rPr>
              <w:t>(s-1)</w:t>
            </w:r>
          </w:p>
        </w:tc>
      </w:tr>
      <w:tr>
        <w:trPr>
          <w:gridAfter w:val="1"/>
          <w:wAfter w:w="18" w:type="dxa"/>
          <w:trHeight w:val="20" w:hRule="atLeast"/>
        </w:trPr>
        <w:tc>
          <w:tcPr>
            <w:tcW w:w="666" w:type="dxa"/>
            <w:tcBorders>
              <w:top w:val="single" w:color="000000" w:sz="8" w:space="0"/>
              <w:left w:val="single" w:color="000000" w:sz="8" w:space="0"/>
              <w:bottom w:val="single" w:color="000000" w:sz="8" w:space="0"/>
              <w:right w:val="single" w:color="000000" w:sz="8" w:space="0"/>
            </w:tcBorders>
            <w:shd w:val="clear" w:color="auto" w:fill="FFFFFF"/>
            <w:vAlign w:val="center"/>
          </w:tcPr>
          <w:p>
            <w:pPr>
              <w:jc w:val="center"/>
              <w:rPr>
                <w:b/>
                <w:bCs/>
                <w:i/>
                <w:iCs/>
                <w:color w:val="000000"/>
                <w:sz w:val="13"/>
                <w:szCs w:val="16"/>
              </w:rPr>
            </w:pPr>
            <w:r>
              <w:rPr>
                <w:b/>
                <w:bCs/>
                <w:i/>
                <w:iCs/>
                <w:color w:val="000000"/>
                <w:sz w:val="13"/>
                <w:szCs w:val="16"/>
              </w:rPr>
              <w:t>No.</w:t>
            </w:r>
            <w:r>
              <w:rPr>
                <w:rFonts w:hint="eastAsia"/>
                <w:b/>
                <w:bCs/>
                <w:i/>
                <w:iCs/>
                <w:color w:val="000000"/>
                <w:sz w:val="13"/>
                <w:szCs w:val="16"/>
              </w:rPr>
              <w:t>9</w:t>
            </w:r>
          </w:p>
        </w:tc>
        <w:tc>
          <w:tcPr>
            <w:tcW w:w="1795" w:type="dxa"/>
            <w:vMerge w:val="continue"/>
            <w:tcBorders>
              <w:top w:val="single" w:color="000000" w:sz="8" w:space="0"/>
              <w:left w:val="single" w:color="000000" w:sz="8" w:space="0"/>
              <w:bottom w:val="single" w:color="000000" w:sz="8" w:space="0"/>
              <w:right w:val="single" w:color="000000" w:sz="8" w:space="0"/>
            </w:tcBorders>
            <w:shd w:val="clear" w:color="auto" w:fill="FFFFFF"/>
            <w:vAlign w:val="center"/>
          </w:tcPr>
          <w:p>
            <w:pPr>
              <w:jc w:val="center"/>
              <w:rPr>
                <w:i/>
                <w:iCs/>
                <w:color w:val="000000"/>
                <w:sz w:val="13"/>
                <w:szCs w:val="16"/>
              </w:rPr>
            </w:pPr>
          </w:p>
        </w:tc>
        <w:tc>
          <w:tcPr>
            <w:tcW w:w="1071"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jc w:val="center"/>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n0r</w:t>
            </w:r>
          </w:p>
        </w:tc>
        <w:tc>
          <w:tcPr>
            <w:tcW w:w="81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jc w:val="center"/>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8e+6</w:t>
            </w:r>
          </w:p>
        </w:tc>
        <w:tc>
          <w:tcPr>
            <w:tcW w:w="106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jc w:val="center"/>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[5e+6 1.2e+7]</w:t>
            </w:r>
          </w:p>
        </w:tc>
        <w:tc>
          <w:tcPr>
            <w:tcW w:w="349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Intercept parameter of rain</w:t>
            </w:r>
            <w:r>
              <w:rPr>
                <w:rFonts w:hint="eastAsia" w:ascii="Calibri" w:hAnsi="Calibri" w:cs="Times New Roman"/>
                <w:i/>
                <w:iCs/>
                <w:color w:val="000000"/>
                <w:kern w:val="2"/>
                <w:sz w:val="13"/>
                <w:szCs w:val="16"/>
              </w:rPr>
              <w:t>(m-4)</w:t>
            </w:r>
          </w:p>
        </w:tc>
      </w:tr>
      <w:tr>
        <w:trPr>
          <w:gridAfter w:val="1"/>
          <w:wAfter w:w="18" w:type="dxa"/>
          <w:trHeight w:val="20" w:hRule="atLeast"/>
        </w:trPr>
        <w:tc>
          <w:tcPr>
            <w:tcW w:w="666" w:type="dxa"/>
            <w:tcBorders>
              <w:top w:val="single" w:color="000000" w:sz="8" w:space="0"/>
              <w:left w:val="single" w:color="000000" w:sz="8" w:space="0"/>
              <w:bottom w:val="single" w:color="000000" w:sz="8" w:space="0"/>
              <w:right w:val="single" w:color="000000" w:sz="8" w:space="0"/>
            </w:tcBorders>
            <w:shd w:val="clear" w:color="auto" w:fill="FFFFFF"/>
            <w:vAlign w:val="center"/>
          </w:tcPr>
          <w:p>
            <w:pPr>
              <w:jc w:val="center"/>
              <w:rPr>
                <w:b/>
                <w:bCs/>
                <w:i/>
                <w:iCs/>
                <w:color w:val="000000"/>
                <w:sz w:val="13"/>
                <w:szCs w:val="16"/>
              </w:rPr>
            </w:pPr>
            <w:r>
              <w:rPr>
                <w:b/>
                <w:bCs/>
                <w:i/>
                <w:iCs/>
                <w:color w:val="000000"/>
                <w:sz w:val="13"/>
                <w:szCs w:val="16"/>
              </w:rPr>
              <w:t>No.</w:t>
            </w:r>
            <w:r>
              <w:rPr>
                <w:rFonts w:hint="eastAsia"/>
                <w:b/>
                <w:bCs/>
                <w:i/>
                <w:iCs/>
                <w:color w:val="000000"/>
                <w:sz w:val="13"/>
                <w:szCs w:val="16"/>
              </w:rPr>
              <w:t>10</w:t>
            </w:r>
          </w:p>
        </w:tc>
        <w:tc>
          <w:tcPr>
            <w:tcW w:w="1795" w:type="dxa"/>
            <w:vMerge w:val="continue"/>
            <w:tcBorders>
              <w:top w:val="single" w:color="000000" w:sz="8" w:space="0"/>
              <w:left w:val="single" w:color="000000" w:sz="8" w:space="0"/>
              <w:bottom w:val="single" w:color="000000" w:sz="8" w:space="0"/>
              <w:right w:val="single" w:color="000000" w:sz="8" w:space="0"/>
            </w:tcBorders>
            <w:shd w:val="clear" w:color="auto" w:fill="FFFFFF"/>
            <w:vAlign w:val="center"/>
          </w:tcPr>
          <w:p>
            <w:pPr>
              <w:jc w:val="center"/>
              <w:rPr>
                <w:i/>
                <w:iCs/>
                <w:color w:val="000000"/>
                <w:sz w:val="13"/>
                <w:szCs w:val="16"/>
              </w:rPr>
            </w:pPr>
          </w:p>
        </w:tc>
        <w:tc>
          <w:tcPr>
            <w:tcW w:w="1071"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jc w:val="center"/>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dimax</w:t>
            </w:r>
          </w:p>
        </w:tc>
        <w:tc>
          <w:tcPr>
            <w:tcW w:w="81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jc w:val="center"/>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5e-4</w:t>
            </w:r>
          </w:p>
        </w:tc>
        <w:tc>
          <w:tcPr>
            <w:tcW w:w="106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jc w:val="center"/>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[3e-4  8e-4]</w:t>
            </w:r>
          </w:p>
        </w:tc>
        <w:tc>
          <w:tcPr>
            <w:tcW w:w="349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The limited maximum value for the cloud-ice diameter</w:t>
            </w:r>
            <w:r>
              <w:rPr>
                <w:rFonts w:hint="eastAsia" w:ascii="Calibri" w:hAnsi="Calibri" w:cs="Times New Roman"/>
                <w:i/>
                <w:iCs/>
                <w:color w:val="000000"/>
                <w:kern w:val="2"/>
                <w:sz w:val="13"/>
                <w:szCs w:val="16"/>
              </w:rPr>
              <w:t>(m)</w:t>
            </w:r>
          </w:p>
        </w:tc>
      </w:tr>
      <w:tr>
        <w:trPr>
          <w:gridAfter w:val="1"/>
          <w:wAfter w:w="18" w:type="dxa"/>
        </w:trPr>
        <w:tc>
          <w:tcPr>
            <w:tcW w:w="666" w:type="dxa"/>
            <w:tcBorders>
              <w:top w:val="single" w:color="000000" w:sz="8" w:space="0"/>
              <w:left w:val="single" w:color="000000" w:sz="8" w:space="0"/>
              <w:bottom w:val="single" w:color="000000" w:sz="8" w:space="0"/>
              <w:right w:val="single" w:color="000000" w:sz="8" w:space="0"/>
            </w:tcBorders>
            <w:shd w:val="clear" w:color="auto" w:fill="FFFFFF"/>
            <w:vAlign w:val="center"/>
          </w:tcPr>
          <w:p>
            <w:pPr>
              <w:jc w:val="center"/>
              <w:rPr>
                <w:b/>
                <w:bCs/>
                <w:i/>
                <w:iCs/>
                <w:color w:val="000000"/>
                <w:sz w:val="13"/>
                <w:szCs w:val="16"/>
              </w:rPr>
            </w:pPr>
            <w:r>
              <w:rPr>
                <w:b/>
                <w:bCs/>
                <w:i/>
                <w:iCs/>
                <w:color w:val="000000"/>
                <w:sz w:val="13"/>
                <w:szCs w:val="16"/>
              </w:rPr>
              <w:t>No.</w:t>
            </w:r>
            <w:r>
              <w:rPr>
                <w:rFonts w:hint="eastAsia"/>
                <w:b/>
                <w:bCs/>
                <w:i/>
                <w:iCs/>
                <w:color w:val="000000"/>
                <w:sz w:val="13"/>
                <w:szCs w:val="16"/>
              </w:rPr>
              <w:t>11</w:t>
            </w:r>
          </w:p>
        </w:tc>
        <w:tc>
          <w:tcPr>
            <w:tcW w:w="1795" w:type="dxa"/>
            <w:vMerge w:val="continue"/>
            <w:tcBorders>
              <w:top w:val="single" w:color="000000" w:sz="8" w:space="0"/>
              <w:left w:val="single" w:color="000000" w:sz="8" w:space="0"/>
              <w:bottom w:val="single" w:color="000000" w:sz="8" w:space="0"/>
              <w:right w:val="single" w:color="000000" w:sz="8" w:space="0"/>
            </w:tcBorders>
            <w:shd w:val="clear" w:color="auto" w:fill="FFFFFF"/>
            <w:vAlign w:val="center"/>
          </w:tcPr>
          <w:p>
            <w:pPr>
              <w:jc w:val="center"/>
              <w:rPr>
                <w:i/>
                <w:iCs/>
                <w:color w:val="000000"/>
                <w:sz w:val="13"/>
                <w:szCs w:val="16"/>
              </w:rPr>
            </w:pPr>
          </w:p>
        </w:tc>
        <w:tc>
          <w:tcPr>
            <w:tcW w:w="1071"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jc w:val="center"/>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peaut</w:t>
            </w:r>
          </w:p>
        </w:tc>
        <w:tc>
          <w:tcPr>
            <w:tcW w:w="81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jc w:val="center"/>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0.55</w:t>
            </w:r>
          </w:p>
        </w:tc>
        <w:tc>
          <w:tcPr>
            <w:tcW w:w="106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jc w:val="center"/>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[0.35  0.85]</w:t>
            </w:r>
          </w:p>
        </w:tc>
        <w:tc>
          <w:tcPr>
            <w:tcW w:w="349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Collection efficiency from cloud to rain auto conversion</w:t>
            </w:r>
          </w:p>
        </w:tc>
      </w:tr>
      <w:tr>
        <w:trPr>
          <w:gridAfter w:val="1"/>
          <w:wAfter w:w="18" w:type="dxa"/>
        </w:trPr>
        <w:tc>
          <w:tcPr>
            <w:tcW w:w="666" w:type="dxa"/>
            <w:tcBorders>
              <w:top w:val="single" w:color="000000" w:sz="8" w:space="0"/>
              <w:left w:val="single" w:color="000000" w:sz="8" w:space="0"/>
              <w:bottom w:val="single" w:color="000000" w:sz="8" w:space="0"/>
              <w:right w:val="single" w:color="000000" w:sz="8" w:space="0"/>
            </w:tcBorders>
            <w:shd w:val="clear" w:color="auto" w:fill="FFFFFF"/>
            <w:vAlign w:val="center"/>
          </w:tcPr>
          <w:p>
            <w:pPr>
              <w:jc w:val="center"/>
              <w:rPr>
                <w:b/>
                <w:bCs/>
                <w:i/>
                <w:iCs/>
                <w:color w:val="000000"/>
                <w:sz w:val="13"/>
                <w:szCs w:val="16"/>
              </w:rPr>
            </w:pPr>
            <w:r>
              <w:rPr>
                <w:b/>
                <w:bCs/>
                <w:i/>
                <w:iCs/>
                <w:color w:val="000000"/>
                <w:sz w:val="13"/>
                <w:szCs w:val="16"/>
              </w:rPr>
              <w:t>No.</w:t>
            </w:r>
            <w:r>
              <w:rPr>
                <w:rFonts w:hint="eastAsia"/>
                <w:b/>
                <w:bCs/>
                <w:i/>
                <w:iCs/>
                <w:color w:val="000000"/>
                <w:sz w:val="13"/>
                <w:szCs w:val="16"/>
              </w:rPr>
              <w:t>12</w:t>
            </w:r>
          </w:p>
        </w:tc>
        <w:tc>
          <w:tcPr>
            <w:tcW w:w="1795" w:type="dxa"/>
            <w:vMerge w:val="restart"/>
            <w:tcBorders>
              <w:top w:val="single" w:color="000000" w:sz="8" w:space="0"/>
              <w:left w:val="single" w:color="000000" w:sz="8" w:space="0"/>
              <w:bottom w:val="single" w:color="000000" w:sz="8" w:space="0"/>
              <w:right w:val="single" w:color="000000" w:sz="8" w:space="0"/>
            </w:tcBorders>
            <w:shd w:val="clear" w:color="auto" w:fill="FFFFFF"/>
            <w:vAlign w:val="center"/>
          </w:tcPr>
          <w:p>
            <w:pPr>
              <w:jc w:val="center"/>
              <w:rPr>
                <w:i/>
                <w:iCs/>
                <w:color w:val="000000"/>
                <w:sz w:val="13"/>
                <w:szCs w:val="16"/>
              </w:rPr>
            </w:pPr>
            <w:r>
              <w:rPr>
                <w:i/>
                <w:iCs/>
                <w:color w:val="000000"/>
                <w:sz w:val="13"/>
                <w:szCs w:val="16"/>
              </w:rPr>
              <w:t>Short Wave Radiation</w:t>
            </w:r>
          </w:p>
          <w:p>
            <w:pPr>
              <w:jc w:val="center"/>
              <w:rPr>
                <w:i/>
                <w:iCs/>
                <w:color w:val="000000"/>
                <w:sz w:val="13"/>
                <w:szCs w:val="16"/>
              </w:rPr>
            </w:pPr>
            <w:r>
              <w:rPr>
                <w:i/>
                <w:iCs/>
                <w:color w:val="000000"/>
                <w:sz w:val="13"/>
                <w:szCs w:val="16"/>
              </w:rPr>
              <w:t>(module_ra_sw.F)</w:t>
            </w:r>
          </w:p>
        </w:tc>
        <w:tc>
          <w:tcPr>
            <w:tcW w:w="1071"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jc w:val="center"/>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cssca</w:t>
            </w:r>
          </w:p>
        </w:tc>
        <w:tc>
          <w:tcPr>
            <w:tcW w:w="81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jc w:val="center"/>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1e-5</w:t>
            </w:r>
          </w:p>
        </w:tc>
        <w:tc>
          <w:tcPr>
            <w:tcW w:w="106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jc w:val="center"/>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[5e-6  2e-5]</w:t>
            </w:r>
          </w:p>
        </w:tc>
        <w:tc>
          <w:tcPr>
            <w:tcW w:w="349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 xml:space="preserve">Scattering tuning parameter </w:t>
            </w:r>
            <w:r>
              <w:rPr>
                <w:rFonts w:hint="eastAsia" w:ascii="Calibri" w:hAnsi="Calibri" w:cs="Times New Roman"/>
                <w:i/>
                <w:iCs/>
                <w:color w:val="000000"/>
                <w:kern w:val="2"/>
                <w:sz w:val="13"/>
                <w:szCs w:val="16"/>
              </w:rPr>
              <w:t>(m2 kg-1)</w:t>
            </w:r>
          </w:p>
        </w:tc>
      </w:tr>
      <w:tr>
        <w:trPr>
          <w:gridAfter w:val="1"/>
          <w:wAfter w:w="18" w:type="dxa"/>
        </w:trPr>
        <w:tc>
          <w:tcPr>
            <w:tcW w:w="666" w:type="dxa"/>
            <w:tcBorders>
              <w:top w:val="single" w:color="000000" w:sz="8" w:space="0"/>
              <w:left w:val="single" w:color="000000" w:sz="8" w:space="0"/>
              <w:bottom w:val="single" w:color="000000" w:sz="8" w:space="0"/>
              <w:right w:val="single" w:color="000000" w:sz="8" w:space="0"/>
            </w:tcBorders>
            <w:shd w:val="clear" w:color="auto" w:fill="FFFFFF"/>
            <w:vAlign w:val="center"/>
          </w:tcPr>
          <w:p>
            <w:pPr>
              <w:jc w:val="center"/>
              <w:rPr>
                <w:b/>
                <w:bCs/>
                <w:i/>
                <w:iCs/>
                <w:color w:val="000000"/>
                <w:sz w:val="13"/>
                <w:szCs w:val="16"/>
              </w:rPr>
            </w:pPr>
            <w:r>
              <w:rPr>
                <w:rFonts w:hint="eastAsia"/>
                <w:b/>
                <w:bCs/>
                <w:i/>
                <w:iCs/>
                <w:color w:val="000000"/>
                <w:sz w:val="13"/>
                <w:szCs w:val="16"/>
              </w:rPr>
              <w:t>No.13</w:t>
            </w:r>
          </w:p>
        </w:tc>
        <w:tc>
          <w:tcPr>
            <w:tcW w:w="1795" w:type="dxa"/>
            <w:vMerge w:val="continue"/>
            <w:tcBorders>
              <w:top w:val="single" w:color="000000" w:sz="8" w:space="0"/>
              <w:left w:val="single" w:color="000000" w:sz="8" w:space="0"/>
              <w:bottom w:val="single" w:color="000000" w:sz="8" w:space="0"/>
              <w:right w:val="single" w:color="000000" w:sz="8" w:space="0"/>
            </w:tcBorders>
            <w:shd w:val="clear" w:color="auto" w:fill="FFFFFF"/>
            <w:vAlign w:val="center"/>
          </w:tcPr>
          <w:p>
            <w:pPr>
              <w:jc w:val="center"/>
              <w:rPr>
                <w:i/>
                <w:iCs/>
                <w:color w:val="000000"/>
                <w:sz w:val="13"/>
                <w:szCs w:val="16"/>
              </w:rPr>
            </w:pPr>
          </w:p>
        </w:tc>
        <w:tc>
          <w:tcPr>
            <w:tcW w:w="1071"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jc w:val="center"/>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b</w:t>
            </w:r>
            <w:r>
              <w:rPr>
                <w:rFonts w:hint="eastAsia" w:ascii="Calibri" w:hAnsi="Calibri" w:cs="Times New Roman"/>
                <w:i/>
                <w:iCs/>
                <w:color w:val="000000"/>
                <w:kern w:val="2"/>
                <w:sz w:val="13"/>
                <w:szCs w:val="16"/>
              </w:rPr>
              <w:t>eta_</w:t>
            </w:r>
            <w:r>
              <w:rPr>
                <w:rFonts w:ascii="Calibri" w:hAnsi="Calibri" w:cs="Times New Roman"/>
                <w:i/>
                <w:iCs/>
                <w:color w:val="000000"/>
                <w:kern w:val="2"/>
                <w:sz w:val="13"/>
                <w:szCs w:val="16"/>
              </w:rPr>
              <w:t>P</w:t>
            </w:r>
          </w:p>
        </w:tc>
        <w:tc>
          <w:tcPr>
            <w:tcW w:w="81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jc w:val="center"/>
              <w:textAlignment w:val="center"/>
              <w:rPr>
                <w:rFonts w:ascii="Calibri" w:hAnsi="Calibri" w:cs="Times New Roman"/>
                <w:i/>
                <w:iCs/>
                <w:color w:val="000000"/>
                <w:kern w:val="2"/>
                <w:sz w:val="13"/>
                <w:szCs w:val="16"/>
              </w:rPr>
            </w:pPr>
            <w:r>
              <w:rPr>
                <w:rFonts w:hint="eastAsia" w:ascii="Calibri" w:hAnsi="Calibri" w:cs="Times New Roman"/>
                <w:i/>
                <w:iCs/>
                <w:color w:val="000000"/>
                <w:kern w:val="2"/>
                <w:sz w:val="13"/>
                <w:szCs w:val="16"/>
              </w:rPr>
              <w:t>0.4</w:t>
            </w:r>
          </w:p>
        </w:tc>
        <w:tc>
          <w:tcPr>
            <w:tcW w:w="106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jc w:val="center"/>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w:t>
            </w:r>
            <w:r>
              <w:rPr>
                <w:rFonts w:hint="eastAsia" w:ascii="Calibri" w:hAnsi="Calibri" w:cs="Times New Roman"/>
                <w:i/>
                <w:iCs/>
                <w:color w:val="000000"/>
                <w:kern w:val="2"/>
                <w:sz w:val="13"/>
                <w:szCs w:val="16"/>
              </w:rPr>
              <w:t>0.2</w:t>
            </w:r>
            <w:r>
              <w:rPr>
                <w:rFonts w:ascii="Calibri" w:hAnsi="Calibri" w:cs="Times New Roman"/>
                <w:i/>
                <w:iCs/>
                <w:color w:val="000000"/>
                <w:kern w:val="2"/>
                <w:sz w:val="13"/>
                <w:szCs w:val="16"/>
              </w:rPr>
              <w:t xml:space="preserve">  0.8]</w:t>
            </w:r>
          </w:p>
        </w:tc>
        <w:tc>
          <w:tcPr>
            <w:tcW w:w="349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 xml:space="preserve">Multiplier for clear-sky aerosol scattering effect </w:t>
            </w:r>
          </w:p>
        </w:tc>
      </w:tr>
      <w:tr>
        <w:trPr>
          <w:gridAfter w:val="1"/>
          <w:wAfter w:w="18" w:type="dxa"/>
          <w:trHeight w:val="732" w:hRule="atLeast"/>
        </w:trPr>
        <w:tc>
          <w:tcPr>
            <w:tcW w:w="666" w:type="dxa"/>
            <w:tcBorders>
              <w:top w:val="single" w:color="000000" w:sz="8" w:space="0"/>
              <w:left w:val="single" w:color="000000" w:sz="8" w:space="0"/>
              <w:bottom w:val="single" w:color="000000" w:sz="8" w:space="0"/>
              <w:right w:val="single" w:color="000000" w:sz="8" w:space="0"/>
            </w:tcBorders>
            <w:shd w:val="clear" w:color="auto" w:fill="FFFFFF"/>
            <w:vAlign w:val="center"/>
          </w:tcPr>
          <w:p>
            <w:pPr>
              <w:jc w:val="center"/>
              <w:rPr>
                <w:b/>
                <w:bCs/>
                <w:i/>
                <w:iCs/>
                <w:color w:val="000000"/>
                <w:sz w:val="13"/>
                <w:szCs w:val="16"/>
              </w:rPr>
            </w:pPr>
            <w:r>
              <w:rPr>
                <w:b/>
                <w:bCs/>
                <w:i/>
                <w:iCs/>
                <w:color w:val="000000"/>
                <w:sz w:val="13"/>
                <w:szCs w:val="16"/>
              </w:rPr>
              <w:t>No.</w:t>
            </w:r>
            <w:r>
              <w:rPr>
                <w:rFonts w:hint="eastAsia"/>
                <w:b/>
                <w:bCs/>
                <w:i/>
                <w:iCs/>
                <w:color w:val="000000"/>
                <w:sz w:val="13"/>
                <w:szCs w:val="16"/>
              </w:rPr>
              <w:t>14</w:t>
            </w:r>
          </w:p>
        </w:tc>
        <w:tc>
          <w:tcPr>
            <w:tcW w:w="1795" w:type="dxa"/>
            <w:tcBorders>
              <w:top w:val="single" w:color="000000" w:sz="8" w:space="0"/>
              <w:left w:val="single" w:color="000000" w:sz="8" w:space="0"/>
              <w:bottom w:val="single" w:color="000000" w:sz="8" w:space="0"/>
              <w:right w:val="single" w:color="000000" w:sz="8" w:space="0"/>
            </w:tcBorders>
            <w:shd w:val="clear" w:color="auto" w:fill="FFFFFF"/>
            <w:vAlign w:val="center"/>
          </w:tcPr>
          <w:p>
            <w:pPr>
              <w:jc w:val="center"/>
              <w:rPr>
                <w:i/>
                <w:iCs/>
                <w:color w:val="000000"/>
                <w:sz w:val="13"/>
                <w:szCs w:val="16"/>
              </w:rPr>
            </w:pPr>
            <w:r>
              <w:rPr>
                <w:i/>
                <w:iCs/>
                <w:color w:val="000000"/>
                <w:sz w:val="13"/>
                <w:szCs w:val="16"/>
              </w:rPr>
              <w:t>Longwave</w:t>
            </w:r>
          </w:p>
          <w:p>
            <w:pPr>
              <w:jc w:val="center"/>
              <w:rPr>
                <w:i/>
                <w:iCs/>
                <w:color w:val="000000"/>
                <w:sz w:val="13"/>
                <w:szCs w:val="16"/>
              </w:rPr>
            </w:pPr>
            <w:r>
              <w:rPr>
                <w:i/>
                <w:iCs/>
                <w:color w:val="000000"/>
                <w:sz w:val="13"/>
                <w:szCs w:val="16"/>
              </w:rPr>
              <w:t>(module_ra_rrtm.F)</w:t>
            </w:r>
          </w:p>
        </w:tc>
        <w:tc>
          <w:tcPr>
            <w:tcW w:w="1071"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jc w:val="center"/>
              <w:textAlignment w:val="center"/>
              <w:rPr>
                <w:rFonts w:ascii="Calibri" w:hAnsi="Calibri" w:cs="Times New Roman"/>
                <w:i/>
                <w:iCs/>
                <w:color w:val="000000"/>
                <w:kern w:val="2"/>
                <w:sz w:val="13"/>
                <w:szCs w:val="16"/>
              </w:rPr>
            </w:pPr>
            <w:r>
              <w:rPr>
                <w:rFonts w:hint="eastAsia" w:ascii="Calibri" w:hAnsi="Calibri" w:cs="Times New Roman"/>
                <w:i/>
                <w:iCs/>
                <w:color w:val="000000"/>
                <w:kern w:val="2"/>
                <w:sz w:val="13"/>
                <w:szCs w:val="16"/>
              </w:rPr>
              <w:t>s</w:t>
            </w:r>
            <w:r>
              <w:rPr>
                <w:rFonts w:ascii="Calibri" w:hAnsi="Calibri" w:cs="Times New Roman"/>
                <w:i/>
                <w:iCs/>
                <w:color w:val="000000"/>
                <w:kern w:val="2"/>
                <w:sz w:val="13"/>
                <w:szCs w:val="16"/>
              </w:rPr>
              <w:t>ecang</w:t>
            </w:r>
          </w:p>
        </w:tc>
        <w:tc>
          <w:tcPr>
            <w:tcW w:w="81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jc w:val="center"/>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1.66</w:t>
            </w:r>
          </w:p>
        </w:tc>
        <w:tc>
          <w:tcPr>
            <w:tcW w:w="106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jc w:val="center"/>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[1.55  1.75]</w:t>
            </w:r>
          </w:p>
        </w:tc>
        <w:tc>
          <w:tcPr>
            <w:tcW w:w="349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 xml:space="preserve">Diffusivity angle for </w:t>
            </w:r>
            <w:r>
              <w:rPr>
                <w:rFonts w:hint="eastAsia" w:ascii="Calibri" w:hAnsi="Calibri" w:cs="Times New Roman"/>
                <w:i/>
                <w:iCs/>
                <w:color w:val="000000"/>
                <w:kern w:val="2"/>
                <w:sz w:val="13"/>
                <w:szCs w:val="16"/>
              </w:rPr>
              <w:t>c</w:t>
            </w:r>
            <w:r>
              <w:rPr>
                <w:rFonts w:ascii="Calibri" w:hAnsi="Calibri" w:cs="Times New Roman"/>
                <w:i/>
                <w:iCs/>
                <w:color w:val="000000"/>
                <w:kern w:val="2"/>
                <w:sz w:val="13"/>
                <w:szCs w:val="16"/>
              </w:rPr>
              <w:t>loud optical depth computation</w:t>
            </w:r>
          </w:p>
        </w:tc>
      </w:tr>
      <w:tr>
        <w:trPr>
          <w:gridAfter w:val="1"/>
          <w:wAfter w:w="18" w:type="dxa"/>
        </w:trPr>
        <w:tc>
          <w:tcPr>
            <w:tcW w:w="666" w:type="dxa"/>
            <w:tcBorders>
              <w:top w:val="single" w:color="000000" w:sz="8" w:space="0"/>
              <w:left w:val="single" w:color="000000" w:sz="8" w:space="0"/>
              <w:bottom w:val="single" w:color="000000" w:sz="8" w:space="0"/>
              <w:right w:val="single" w:color="000000" w:sz="8" w:space="0"/>
            </w:tcBorders>
            <w:shd w:val="clear" w:color="auto" w:fill="FFFFFF"/>
            <w:vAlign w:val="center"/>
          </w:tcPr>
          <w:p>
            <w:pPr>
              <w:jc w:val="center"/>
              <w:rPr>
                <w:b/>
                <w:bCs/>
                <w:i/>
                <w:iCs/>
                <w:color w:val="000000"/>
                <w:sz w:val="13"/>
                <w:szCs w:val="16"/>
              </w:rPr>
            </w:pPr>
            <w:r>
              <w:rPr>
                <w:b/>
                <w:bCs/>
                <w:i/>
                <w:iCs/>
                <w:color w:val="000000"/>
                <w:sz w:val="13"/>
                <w:szCs w:val="16"/>
              </w:rPr>
              <w:t>No.1</w:t>
            </w:r>
            <w:r>
              <w:rPr>
                <w:rFonts w:hint="eastAsia"/>
                <w:b/>
                <w:bCs/>
                <w:i/>
                <w:iCs/>
                <w:color w:val="000000"/>
                <w:sz w:val="13"/>
                <w:szCs w:val="16"/>
              </w:rPr>
              <w:t>5</w:t>
            </w:r>
          </w:p>
        </w:tc>
        <w:tc>
          <w:tcPr>
            <w:tcW w:w="1795" w:type="dxa"/>
            <w:vMerge w:val="restart"/>
            <w:tcBorders>
              <w:top w:val="single" w:color="000000" w:sz="8" w:space="0"/>
              <w:left w:val="single" w:color="000000" w:sz="8" w:space="0"/>
              <w:bottom w:val="single" w:color="000000" w:sz="8" w:space="0"/>
              <w:right w:val="single" w:color="000000" w:sz="8" w:space="0"/>
            </w:tcBorders>
            <w:shd w:val="clear" w:color="auto" w:fill="FFFFFF"/>
            <w:vAlign w:val="center"/>
          </w:tcPr>
          <w:p>
            <w:pPr>
              <w:jc w:val="center"/>
              <w:rPr>
                <w:i/>
                <w:iCs/>
                <w:color w:val="000000"/>
                <w:sz w:val="13"/>
                <w:szCs w:val="16"/>
              </w:rPr>
            </w:pPr>
            <w:r>
              <w:rPr>
                <w:i/>
                <w:iCs/>
                <w:color w:val="000000"/>
                <w:sz w:val="13"/>
                <w:szCs w:val="16"/>
              </w:rPr>
              <w:t>Planetary Boundary Layer</w:t>
            </w:r>
          </w:p>
          <w:p>
            <w:pPr>
              <w:jc w:val="center"/>
              <w:rPr>
                <w:i/>
                <w:iCs/>
                <w:color w:val="000000"/>
                <w:sz w:val="13"/>
                <w:szCs w:val="16"/>
              </w:rPr>
            </w:pPr>
            <w:r>
              <w:rPr>
                <w:i/>
                <w:iCs/>
                <w:color w:val="000000"/>
                <w:sz w:val="13"/>
                <w:szCs w:val="16"/>
              </w:rPr>
              <w:t>(module_bl_ysu.F)</w:t>
            </w:r>
          </w:p>
        </w:tc>
        <w:tc>
          <w:tcPr>
            <w:tcW w:w="1071"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jc w:val="center"/>
              <w:textAlignment w:val="center"/>
              <w:rPr>
                <w:rFonts w:ascii="Calibri" w:hAnsi="Calibri" w:cs="Times New Roman"/>
                <w:i/>
                <w:iCs/>
                <w:color w:val="000000"/>
                <w:kern w:val="2"/>
                <w:sz w:val="13"/>
                <w:szCs w:val="16"/>
              </w:rPr>
            </w:pPr>
            <w:r>
              <w:rPr>
                <w:rFonts w:hint="eastAsia" w:ascii="Calibri" w:hAnsi="Calibri" w:cs="Times New Roman"/>
                <w:i/>
                <w:iCs/>
                <w:color w:val="000000"/>
                <w:kern w:val="2"/>
                <w:sz w:val="13"/>
                <w:szCs w:val="16"/>
              </w:rPr>
              <w:t>b</w:t>
            </w:r>
            <w:r>
              <w:rPr>
                <w:rFonts w:ascii="Calibri" w:hAnsi="Calibri" w:cs="Times New Roman"/>
                <w:i/>
                <w:iCs/>
                <w:color w:val="000000"/>
                <w:kern w:val="2"/>
                <w:sz w:val="13"/>
                <w:szCs w:val="16"/>
              </w:rPr>
              <w:t>rcr_sbrob</w:t>
            </w:r>
          </w:p>
        </w:tc>
        <w:tc>
          <w:tcPr>
            <w:tcW w:w="81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jc w:val="center"/>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0.3</w:t>
            </w:r>
          </w:p>
        </w:tc>
        <w:tc>
          <w:tcPr>
            <w:tcW w:w="106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jc w:val="center"/>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[0.15  0.6]</w:t>
            </w:r>
          </w:p>
        </w:tc>
        <w:tc>
          <w:tcPr>
            <w:tcW w:w="349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Critical Richardson number for boundary layer of water</w:t>
            </w:r>
          </w:p>
        </w:tc>
      </w:tr>
      <w:tr>
        <w:trPr>
          <w:gridAfter w:val="1"/>
          <w:wAfter w:w="18" w:type="dxa"/>
        </w:trPr>
        <w:tc>
          <w:tcPr>
            <w:tcW w:w="666" w:type="dxa"/>
            <w:tcBorders>
              <w:top w:val="single" w:color="000000" w:sz="8" w:space="0"/>
              <w:left w:val="single" w:color="000000" w:sz="8" w:space="0"/>
              <w:bottom w:val="single" w:color="000000" w:sz="8" w:space="0"/>
              <w:right w:val="single" w:color="000000" w:sz="8" w:space="0"/>
            </w:tcBorders>
            <w:shd w:val="clear" w:color="auto" w:fill="FFFFFF"/>
            <w:vAlign w:val="center"/>
          </w:tcPr>
          <w:p>
            <w:pPr>
              <w:jc w:val="center"/>
              <w:rPr>
                <w:b/>
                <w:bCs/>
                <w:i/>
                <w:iCs/>
                <w:color w:val="000000"/>
                <w:sz w:val="13"/>
                <w:szCs w:val="16"/>
              </w:rPr>
            </w:pPr>
            <w:r>
              <w:rPr>
                <w:b/>
                <w:bCs/>
                <w:i/>
                <w:iCs/>
                <w:color w:val="000000"/>
                <w:sz w:val="13"/>
                <w:szCs w:val="16"/>
              </w:rPr>
              <w:t>No.</w:t>
            </w:r>
            <w:r>
              <w:rPr>
                <w:rFonts w:hint="eastAsia"/>
                <w:b/>
                <w:bCs/>
                <w:i/>
                <w:iCs/>
                <w:color w:val="000000"/>
                <w:sz w:val="13"/>
                <w:szCs w:val="16"/>
              </w:rPr>
              <w:t>16</w:t>
            </w:r>
          </w:p>
        </w:tc>
        <w:tc>
          <w:tcPr>
            <w:tcW w:w="1795" w:type="dxa"/>
            <w:vMerge w:val="continue"/>
            <w:tcBorders>
              <w:top w:val="single" w:color="000000" w:sz="8" w:space="0"/>
              <w:left w:val="single" w:color="000000" w:sz="8" w:space="0"/>
              <w:bottom w:val="single" w:color="000000" w:sz="8" w:space="0"/>
              <w:right w:val="single" w:color="000000" w:sz="8" w:space="0"/>
            </w:tcBorders>
            <w:shd w:val="clear" w:color="auto" w:fill="FFFFFF"/>
            <w:vAlign w:val="center"/>
          </w:tcPr>
          <w:p>
            <w:pPr>
              <w:jc w:val="center"/>
              <w:rPr>
                <w:i/>
                <w:iCs/>
                <w:color w:val="000000"/>
                <w:sz w:val="13"/>
                <w:szCs w:val="16"/>
              </w:rPr>
            </w:pPr>
          </w:p>
        </w:tc>
        <w:tc>
          <w:tcPr>
            <w:tcW w:w="1071"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jc w:val="center"/>
              <w:textAlignment w:val="center"/>
              <w:rPr>
                <w:rFonts w:ascii="Calibri" w:hAnsi="Calibri" w:cs="Times New Roman"/>
                <w:i/>
                <w:iCs/>
                <w:color w:val="000000"/>
                <w:kern w:val="2"/>
                <w:sz w:val="13"/>
                <w:szCs w:val="16"/>
              </w:rPr>
            </w:pPr>
            <w:r>
              <w:rPr>
                <w:rFonts w:hint="eastAsia" w:ascii="Calibri" w:hAnsi="Calibri" w:cs="Times New Roman"/>
                <w:i/>
                <w:iCs/>
                <w:color w:val="000000"/>
                <w:kern w:val="2"/>
                <w:sz w:val="13"/>
                <w:szCs w:val="16"/>
              </w:rPr>
              <w:t>b</w:t>
            </w:r>
            <w:r>
              <w:rPr>
                <w:rFonts w:ascii="Calibri" w:hAnsi="Calibri" w:cs="Times New Roman"/>
                <w:i/>
                <w:iCs/>
                <w:color w:val="000000"/>
                <w:kern w:val="2"/>
                <w:sz w:val="13"/>
                <w:szCs w:val="16"/>
              </w:rPr>
              <w:t>rcr_sb</w:t>
            </w:r>
          </w:p>
        </w:tc>
        <w:tc>
          <w:tcPr>
            <w:tcW w:w="81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jc w:val="center"/>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0.25</w:t>
            </w:r>
          </w:p>
        </w:tc>
        <w:tc>
          <w:tcPr>
            <w:tcW w:w="106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jc w:val="center"/>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[0.125   0.5]</w:t>
            </w:r>
          </w:p>
        </w:tc>
        <w:tc>
          <w:tcPr>
            <w:tcW w:w="349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Critical Richardson number for boundary layer of land</w:t>
            </w:r>
          </w:p>
        </w:tc>
      </w:tr>
      <w:tr>
        <w:trPr>
          <w:gridAfter w:val="1"/>
          <w:wAfter w:w="18" w:type="dxa"/>
        </w:trPr>
        <w:tc>
          <w:tcPr>
            <w:tcW w:w="666" w:type="dxa"/>
            <w:tcBorders>
              <w:top w:val="single" w:color="000000" w:sz="8" w:space="0"/>
              <w:left w:val="single" w:color="000000" w:sz="8" w:space="0"/>
              <w:bottom w:val="single" w:color="000000" w:sz="8" w:space="0"/>
              <w:right w:val="single" w:color="000000" w:sz="8" w:space="0"/>
            </w:tcBorders>
            <w:shd w:val="clear" w:color="auto" w:fill="FFFFFF"/>
            <w:vAlign w:val="center"/>
          </w:tcPr>
          <w:p>
            <w:pPr>
              <w:jc w:val="center"/>
              <w:rPr>
                <w:b/>
                <w:bCs/>
                <w:i/>
                <w:iCs/>
                <w:color w:val="000000"/>
                <w:sz w:val="13"/>
                <w:szCs w:val="16"/>
              </w:rPr>
            </w:pPr>
            <w:r>
              <w:rPr>
                <w:b/>
                <w:bCs/>
                <w:i/>
                <w:iCs/>
                <w:color w:val="000000"/>
                <w:sz w:val="13"/>
                <w:szCs w:val="16"/>
              </w:rPr>
              <w:t>No.</w:t>
            </w:r>
            <w:r>
              <w:rPr>
                <w:rFonts w:hint="eastAsia"/>
                <w:b/>
                <w:bCs/>
                <w:i/>
                <w:iCs/>
                <w:color w:val="000000"/>
                <w:sz w:val="13"/>
                <w:szCs w:val="16"/>
              </w:rPr>
              <w:t>17</w:t>
            </w:r>
          </w:p>
        </w:tc>
        <w:tc>
          <w:tcPr>
            <w:tcW w:w="1795" w:type="dxa"/>
            <w:vMerge w:val="continue"/>
            <w:tcBorders>
              <w:top w:val="single" w:color="000000" w:sz="8" w:space="0"/>
              <w:left w:val="single" w:color="000000" w:sz="8" w:space="0"/>
              <w:bottom w:val="single" w:color="000000" w:sz="8" w:space="0"/>
              <w:right w:val="single" w:color="000000" w:sz="8" w:space="0"/>
            </w:tcBorders>
            <w:shd w:val="clear" w:color="auto" w:fill="FFFFFF"/>
            <w:vAlign w:val="center"/>
          </w:tcPr>
          <w:p>
            <w:pPr>
              <w:jc w:val="center"/>
              <w:rPr>
                <w:i/>
                <w:iCs/>
                <w:color w:val="000000"/>
                <w:sz w:val="13"/>
                <w:szCs w:val="16"/>
              </w:rPr>
            </w:pPr>
          </w:p>
        </w:tc>
        <w:tc>
          <w:tcPr>
            <w:tcW w:w="1071"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jc w:val="center"/>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pfac</w:t>
            </w:r>
          </w:p>
        </w:tc>
        <w:tc>
          <w:tcPr>
            <w:tcW w:w="81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jc w:val="center"/>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2</w:t>
            </w:r>
          </w:p>
        </w:tc>
        <w:tc>
          <w:tcPr>
            <w:tcW w:w="106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jc w:val="center"/>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[1  3]</w:t>
            </w:r>
          </w:p>
        </w:tc>
        <w:tc>
          <w:tcPr>
            <w:tcW w:w="349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Profile shape exponent for calculating the</w:t>
            </w:r>
          </w:p>
          <w:p>
            <w:pPr>
              <w:pStyle w:val="27"/>
              <w:kinsoku w:val="0"/>
              <w:overflowPunct w:val="0"/>
              <w:spacing w:before="0" w:beforeAutospacing="0" w:after="0" w:afterAutospacing="0"/>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momentum diffusivity coefficient</w:t>
            </w:r>
          </w:p>
        </w:tc>
      </w:tr>
      <w:tr>
        <w:trPr>
          <w:gridAfter w:val="1"/>
          <w:wAfter w:w="18" w:type="dxa"/>
        </w:trPr>
        <w:tc>
          <w:tcPr>
            <w:tcW w:w="666" w:type="dxa"/>
            <w:tcBorders>
              <w:top w:val="single" w:color="000000" w:sz="8" w:space="0"/>
              <w:left w:val="single" w:color="000000" w:sz="8" w:space="0"/>
              <w:bottom w:val="single" w:color="000000" w:sz="8" w:space="0"/>
              <w:right w:val="single" w:color="000000" w:sz="8" w:space="0"/>
            </w:tcBorders>
            <w:shd w:val="clear" w:color="auto" w:fill="FFFFFF"/>
            <w:vAlign w:val="center"/>
          </w:tcPr>
          <w:p>
            <w:pPr>
              <w:jc w:val="center"/>
              <w:rPr>
                <w:b/>
                <w:bCs/>
                <w:i/>
                <w:iCs/>
                <w:color w:val="000000"/>
                <w:sz w:val="13"/>
                <w:szCs w:val="16"/>
              </w:rPr>
            </w:pPr>
            <w:r>
              <w:rPr>
                <w:b/>
                <w:bCs/>
                <w:i/>
                <w:iCs/>
                <w:color w:val="000000"/>
                <w:sz w:val="13"/>
                <w:szCs w:val="16"/>
              </w:rPr>
              <w:t>No.</w:t>
            </w:r>
            <w:r>
              <w:rPr>
                <w:rFonts w:hint="eastAsia"/>
                <w:b/>
                <w:bCs/>
                <w:i/>
                <w:iCs/>
                <w:color w:val="000000"/>
                <w:sz w:val="13"/>
                <w:szCs w:val="16"/>
              </w:rPr>
              <w:t>18</w:t>
            </w:r>
          </w:p>
        </w:tc>
        <w:tc>
          <w:tcPr>
            <w:tcW w:w="1795" w:type="dxa"/>
            <w:vMerge w:val="continue"/>
            <w:tcBorders>
              <w:top w:val="single" w:color="000000" w:sz="8" w:space="0"/>
              <w:left w:val="single" w:color="000000" w:sz="8" w:space="0"/>
              <w:bottom w:val="single" w:color="000000" w:sz="8" w:space="0"/>
              <w:right w:val="single" w:color="000000" w:sz="8" w:space="0"/>
            </w:tcBorders>
            <w:shd w:val="clear" w:color="auto" w:fill="FFFFFF"/>
            <w:vAlign w:val="center"/>
          </w:tcPr>
          <w:p>
            <w:pPr>
              <w:jc w:val="center"/>
              <w:rPr>
                <w:i/>
                <w:iCs/>
                <w:color w:val="000000"/>
                <w:sz w:val="13"/>
                <w:szCs w:val="16"/>
              </w:rPr>
            </w:pPr>
          </w:p>
        </w:tc>
        <w:tc>
          <w:tcPr>
            <w:tcW w:w="1071"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jc w:val="center"/>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bfac</w:t>
            </w:r>
          </w:p>
        </w:tc>
        <w:tc>
          <w:tcPr>
            <w:tcW w:w="81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jc w:val="center"/>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6.8</w:t>
            </w:r>
          </w:p>
        </w:tc>
        <w:tc>
          <w:tcPr>
            <w:tcW w:w="106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jc w:val="center"/>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[3.4  13.6]</w:t>
            </w:r>
          </w:p>
        </w:tc>
        <w:tc>
          <w:tcPr>
            <w:tcW w:w="349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Coefficient for prandtl number at the top of the surface layer</w:t>
            </w:r>
          </w:p>
        </w:tc>
      </w:tr>
      <w:tr>
        <w:trPr>
          <w:gridAfter w:val="1"/>
          <w:wAfter w:w="18" w:type="dxa"/>
        </w:trPr>
        <w:tc>
          <w:tcPr>
            <w:tcW w:w="666" w:type="dxa"/>
            <w:tcBorders>
              <w:top w:val="single" w:color="000000" w:sz="8" w:space="0"/>
              <w:left w:val="single" w:color="000000" w:sz="8" w:space="0"/>
              <w:bottom w:val="single" w:color="000000" w:sz="8" w:space="0"/>
              <w:right w:val="single" w:color="000000" w:sz="8" w:space="0"/>
            </w:tcBorders>
            <w:shd w:val="clear" w:color="auto" w:fill="FFFFFF"/>
            <w:vAlign w:val="center"/>
          </w:tcPr>
          <w:p>
            <w:pPr>
              <w:jc w:val="center"/>
              <w:rPr>
                <w:b/>
                <w:bCs/>
                <w:i/>
                <w:iCs/>
                <w:color w:val="000000"/>
                <w:sz w:val="13"/>
                <w:szCs w:val="16"/>
              </w:rPr>
            </w:pPr>
            <w:r>
              <w:rPr>
                <w:b/>
                <w:bCs/>
                <w:i/>
                <w:iCs/>
                <w:color w:val="000000"/>
                <w:sz w:val="13"/>
                <w:szCs w:val="16"/>
              </w:rPr>
              <w:t>No.</w:t>
            </w:r>
            <w:r>
              <w:rPr>
                <w:rFonts w:hint="eastAsia"/>
                <w:b/>
                <w:bCs/>
                <w:i/>
                <w:iCs/>
                <w:color w:val="000000"/>
                <w:sz w:val="13"/>
                <w:szCs w:val="16"/>
              </w:rPr>
              <w:t>19</w:t>
            </w:r>
          </w:p>
        </w:tc>
        <w:tc>
          <w:tcPr>
            <w:tcW w:w="1795" w:type="dxa"/>
            <w:vMerge w:val="continue"/>
            <w:tcBorders>
              <w:top w:val="single" w:color="000000" w:sz="8" w:space="0"/>
              <w:left w:val="single" w:color="000000" w:sz="8" w:space="0"/>
              <w:bottom w:val="single" w:color="000000" w:sz="8" w:space="0"/>
              <w:right w:val="single" w:color="000000" w:sz="8" w:space="0"/>
            </w:tcBorders>
            <w:shd w:val="clear" w:color="auto" w:fill="FFFFFF"/>
            <w:vAlign w:val="center"/>
          </w:tcPr>
          <w:p>
            <w:pPr>
              <w:jc w:val="center"/>
              <w:rPr>
                <w:i/>
                <w:iCs/>
                <w:color w:val="000000"/>
                <w:sz w:val="13"/>
                <w:szCs w:val="16"/>
              </w:rPr>
            </w:pPr>
          </w:p>
        </w:tc>
        <w:tc>
          <w:tcPr>
            <w:tcW w:w="1071"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jc w:val="center"/>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Sm</w:t>
            </w:r>
          </w:p>
        </w:tc>
        <w:tc>
          <w:tcPr>
            <w:tcW w:w="81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jc w:val="center"/>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15.9</w:t>
            </w:r>
          </w:p>
        </w:tc>
        <w:tc>
          <w:tcPr>
            <w:tcW w:w="106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jc w:val="center"/>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[12  20]</w:t>
            </w:r>
          </w:p>
        </w:tc>
        <w:tc>
          <w:tcPr>
            <w:tcW w:w="349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Counter gradient  proportional coefficient of non-local flux of momentum</w:t>
            </w:r>
          </w:p>
        </w:tc>
      </w:tr>
      <w:tr>
        <w:tc>
          <w:tcPr>
            <w:tcW w:w="666" w:type="dxa"/>
            <w:tcBorders>
              <w:top w:val="single" w:color="000000" w:sz="8" w:space="0"/>
              <w:left w:val="single" w:color="000000" w:sz="8" w:space="0"/>
              <w:bottom w:val="single" w:color="000000" w:sz="8" w:space="0"/>
              <w:right w:val="single" w:color="000000" w:sz="8" w:space="0"/>
            </w:tcBorders>
            <w:shd w:val="clear" w:color="auto" w:fill="FFFFFF"/>
            <w:vAlign w:val="center"/>
          </w:tcPr>
          <w:p>
            <w:pPr>
              <w:jc w:val="center"/>
              <w:rPr>
                <w:b/>
                <w:bCs/>
                <w:i/>
                <w:iCs/>
                <w:color w:val="000000"/>
                <w:sz w:val="13"/>
                <w:szCs w:val="16"/>
              </w:rPr>
            </w:pPr>
            <w:r>
              <w:rPr>
                <w:b/>
                <w:bCs/>
                <w:i/>
                <w:iCs/>
                <w:color w:val="000000"/>
                <w:sz w:val="13"/>
                <w:szCs w:val="16"/>
              </w:rPr>
              <w:t>No.</w:t>
            </w:r>
            <w:r>
              <w:rPr>
                <w:rFonts w:hint="eastAsia"/>
                <w:b/>
                <w:bCs/>
                <w:i/>
                <w:iCs/>
                <w:color w:val="000000"/>
                <w:sz w:val="13"/>
                <w:szCs w:val="16"/>
              </w:rPr>
              <w:t>20</w:t>
            </w:r>
          </w:p>
        </w:tc>
        <w:tc>
          <w:tcPr>
            <w:tcW w:w="1795" w:type="dxa"/>
            <w:vMerge w:val="restart"/>
            <w:tcBorders>
              <w:top w:val="single" w:color="000000" w:sz="8" w:space="0"/>
              <w:left w:val="single" w:color="000000" w:sz="8" w:space="0"/>
              <w:bottom w:val="single" w:color="000000" w:sz="8" w:space="0"/>
              <w:right w:val="single" w:color="000000" w:sz="8" w:space="0"/>
            </w:tcBorders>
            <w:shd w:val="clear" w:color="auto" w:fill="FFFFFF"/>
            <w:vAlign w:val="center"/>
          </w:tcPr>
          <w:p>
            <w:pPr>
              <w:jc w:val="center"/>
              <w:rPr>
                <w:i/>
                <w:iCs/>
                <w:color w:val="000000"/>
                <w:sz w:val="13"/>
                <w:szCs w:val="16"/>
              </w:rPr>
            </w:pPr>
            <w:r>
              <w:rPr>
                <w:i/>
                <w:iCs/>
                <w:color w:val="000000"/>
                <w:sz w:val="13"/>
                <w:szCs w:val="16"/>
              </w:rPr>
              <w:t>Land Surface</w:t>
            </w:r>
          </w:p>
          <w:p>
            <w:pPr>
              <w:jc w:val="center"/>
              <w:rPr>
                <w:i/>
                <w:iCs/>
                <w:color w:val="000000"/>
                <w:sz w:val="13"/>
                <w:szCs w:val="16"/>
              </w:rPr>
            </w:pPr>
            <w:r>
              <w:rPr>
                <w:i/>
                <w:iCs/>
                <w:color w:val="000000"/>
                <w:sz w:val="13"/>
                <w:szCs w:val="16"/>
              </w:rPr>
              <w:t>(module_sf_noahlsm.F)</w:t>
            </w:r>
          </w:p>
        </w:tc>
        <w:tc>
          <w:tcPr>
            <w:tcW w:w="1071"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jc w:val="center"/>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DSATDK</w:t>
            </w:r>
          </w:p>
        </w:tc>
        <w:tc>
          <w:tcPr>
            <w:tcW w:w="81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jc w:val="center"/>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0</w:t>
            </w:r>
          </w:p>
        </w:tc>
        <w:tc>
          <w:tcPr>
            <w:tcW w:w="106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jc w:val="center"/>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[-1</w:t>
            </w:r>
            <w:r>
              <w:rPr>
                <w:rFonts w:hint="eastAsia" w:ascii="Calibri" w:hAnsi="Calibri" w:cs="Times New Roman"/>
                <w:i/>
                <w:iCs/>
                <w:color w:val="000000"/>
                <w:kern w:val="2"/>
                <w:sz w:val="13"/>
                <w:szCs w:val="16"/>
              </w:rPr>
              <w:t xml:space="preserve">  </w:t>
            </w:r>
            <w:r>
              <w:rPr>
                <w:rFonts w:ascii="Calibri" w:hAnsi="Calibri" w:cs="Times New Roman"/>
                <w:i/>
                <w:iCs/>
                <w:color w:val="000000"/>
                <w:kern w:val="2"/>
                <w:sz w:val="13"/>
                <w:szCs w:val="16"/>
              </w:rPr>
              <w:t>1]</w:t>
            </w:r>
          </w:p>
        </w:tc>
        <w:tc>
          <w:tcPr>
            <w:tcW w:w="3508" w:type="dxa"/>
            <w:gridSpan w:val="2"/>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The multiplier</w:t>
            </w:r>
            <w:r>
              <w:rPr>
                <w:rFonts w:hint="eastAsia" w:ascii="Calibri" w:hAnsi="Calibri" w:cs="Times New Roman"/>
                <w:i/>
                <w:iCs/>
                <w:color w:val="000000"/>
                <w:kern w:val="2"/>
                <w:sz w:val="13"/>
                <w:szCs w:val="16"/>
              </w:rPr>
              <w:t xml:space="preserve"> for </w:t>
            </w:r>
            <w:r>
              <w:rPr>
                <w:rFonts w:ascii="Calibri" w:hAnsi="Calibri" w:cs="Times New Roman"/>
                <w:i/>
                <w:iCs/>
                <w:color w:val="000000"/>
                <w:kern w:val="2"/>
                <w:sz w:val="13"/>
                <w:szCs w:val="16"/>
              </w:rPr>
              <w:t>hydraulic conductivity at saturation</w:t>
            </w:r>
          </w:p>
        </w:tc>
      </w:tr>
      <w:tr>
        <w:tc>
          <w:tcPr>
            <w:tcW w:w="666" w:type="dxa"/>
            <w:tcBorders>
              <w:top w:val="single" w:color="000000" w:sz="8" w:space="0"/>
              <w:left w:val="single" w:color="000000" w:sz="8" w:space="0"/>
              <w:bottom w:val="single" w:color="000000" w:sz="8" w:space="0"/>
              <w:right w:val="single" w:color="000000" w:sz="8" w:space="0"/>
            </w:tcBorders>
            <w:shd w:val="clear" w:color="auto" w:fill="FFFFFF"/>
            <w:vAlign w:val="center"/>
          </w:tcPr>
          <w:p>
            <w:pPr>
              <w:jc w:val="center"/>
              <w:rPr>
                <w:b/>
                <w:bCs/>
                <w:i/>
                <w:iCs/>
                <w:color w:val="000000"/>
                <w:sz w:val="13"/>
                <w:szCs w:val="16"/>
              </w:rPr>
            </w:pPr>
            <w:r>
              <w:rPr>
                <w:b/>
                <w:bCs/>
                <w:i/>
                <w:iCs/>
                <w:color w:val="000000"/>
                <w:sz w:val="13"/>
                <w:szCs w:val="16"/>
              </w:rPr>
              <w:t>No.21</w:t>
            </w:r>
          </w:p>
        </w:tc>
        <w:tc>
          <w:tcPr>
            <w:tcW w:w="1795" w:type="dxa"/>
            <w:vMerge w:val="continue"/>
            <w:tcBorders>
              <w:top w:val="single" w:color="000000" w:sz="8" w:space="0"/>
              <w:left w:val="single" w:color="000000" w:sz="8" w:space="0"/>
              <w:bottom w:val="single" w:color="000000" w:sz="8" w:space="0"/>
              <w:right w:val="single" w:color="000000" w:sz="8" w:space="0"/>
            </w:tcBorders>
            <w:shd w:val="clear" w:color="auto" w:fill="FFFFFF"/>
            <w:vAlign w:val="center"/>
          </w:tcPr>
          <w:p>
            <w:pPr>
              <w:jc w:val="center"/>
              <w:rPr>
                <w:i/>
                <w:iCs/>
                <w:color w:val="000000"/>
                <w:sz w:val="13"/>
                <w:szCs w:val="16"/>
              </w:rPr>
            </w:pPr>
          </w:p>
        </w:tc>
        <w:tc>
          <w:tcPr>
            <w:tcW w:w="1071"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jc w:val="center"/>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DMAXSMC</w:t>
            </w:r>
          </w:p>
        </w:tc>
        <w:tc>
          <w:tcPr>
            <w:tcW w:w="81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jc w:val="center"/>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0</w:t>
            </w:r>
          </w:p>
        </w:tc>
        <w:tc>
          <w:tcPr>
            <w:tcW w:w="106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jc w:val="center"/>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[-1</w:t>
            </w:r>
            <w:r>
              <w:rPr>
                <w:rFonts w:hint="eastAsia" w:ascii="Calibri" w:hAnsi="Calibri" w:cs="Times New Roman"/>
                <w:i/>
                <w:iCs/>
                <w:color w:val="000000"/>
                <w:kern w:val="2"/>
                <w:sz w:val="13"/>
                <w:szCs w:val="16"/>
              </w:rPr>
              <w:t xml:space="preserve">  </w:t>
            </w:r>
            <w:r>
              <w:rPr>
                <w:rFonts w:ascii="Calibri" w:hAnsi="Calibri" w:cs="Times New Roman"/>
                <w:i/>
                <w:iCs/>
                <w:color w:val="000000"/>
                <w:kern w:val="2"/>
                <w:sz w:val="13"/>
                <w:szCs w:val="16"/>
              </w:rPr>
              <w:t>1]</w:t>
            </w:r>
          </w:p>
        </w:tc>
        <w:tc>
          <w:tcPr>
            <w:tcW w:w="3508" w:type="dxa"/>
            <w:gridSpan w:val="2"/>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 xml:space="preserve">The multiplier </w:t>
            </w:r>
            <w:r>
              <w:rPr>
                <w:rFonts w:hint="eastAsia" w:ascii="Calibri" w:hAnsi="Calibri" w:cs="Times New Roman"/>
                <w:i/>
                <w:iCs/>
                <w:color w:val="000000"/>
                <w:kern w:val="2"/>
                <w:sz w:val="13"/>
                <w:szCs w:val="16"/>
              </w:rPr>
              <w:t>for the saturated soil water content</w:t>
            </w:r>
          </w:p>
        </w:tc>
      </w:tr>
      <w:tr>
        <w:trPr>
          <w:trHeight w:val="287" w:hRule="atLeast"/>
        </w:trPr>
        <w:tc>
          <w:tcPr>
            <w:tcW w:w="666" w:type="dxa"/>
            <w:tcBorders>
              <w:top w:val="single" w:color="000000" w:sz="8" w:space="0"/>
              <w:left w:val="single" w:color="000000" w:sz="8" w:space="0"/>
              <w:bottom w:val="single" w:color="000000" w:sz="8" w:space="0"/>
              <w:right w:val="single" w:color="000000" w:sz="8" w:space="0"/>
            </w:tcBorders>
            <w:shd w:val="clear" w:color="auto" w:fill="FFFFFF"/>
            <w:vAlign w:val="center"/>
          </w:tcPr>
          <w:p>
            <w:pPr>
              <w:jc w:val="center"/>
              <w:rPr>
                <w:b/>
                <w:bCs/>
                <w:i/>
                <w:iCs/>
                <w:color w:val="000000"/>
                <w:sz w:val="13"/>
                <w:szCs w:val="16"/>
              </w:rPr>
            </w:pPr>
            <w:r>
              <w:rPr>
                <w:b/>
                <w:bCs/>
                <w:i/>
                <w:iCs/>
                <w:color w:val="000000"/>
                <w:sz w:val="13"/>
                <w:szCs w:val="16"/>
              </w:rPr>
              <w:t>No.22</w:t>
            </w:r>
          </w:p>
        </w:tc>
        <w:tc>
          <w:tcPr>
            <w:tcW w:w="1795" w:type="dxa"/>
            <w:vMerge w:val="continue"/>
            <w:tcBorders>
              <w:top w:val="single" w:color="000000" w:sz="8" w:space="0"/>
              <w:left w:val="single" w:color="000000" w:sz="8" w:space="0"/>
              <w:bottom w:val="single" w:color="000000" w:sz="8" w:space="0"/>
              <w:right w:val="single" w:color="000000" w:sz="8" w:space="0"/>
            </w:tcBorders>
            <w:shd w:val="clear" w:color="auto" w:fill="FFFFFF"/>
            <w:vAlign w:val="center"/>
          </w:tcPr>
          <w:p>
            <w:pPr>
              <w:jc w:val="center"/>
              <w:rPr>
                <w:i/>
                <w:iCs/>
                <w:color w:val="000000"/>
                <w:sz w:val="13"/>
                <w:szCs w:val="16"/>
              </w:rPr>
            </w:pPr>
          </w:p>
        </w:tc>
        <w:tc>
          <w:tcPr>
            <w:tcW w:w="1071"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jc w:val="center"/>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DSATPSI</w:t>
            </w:r>
          </w:p>
        </w:tc>
        <w:tc>
          <w:tcPr>
            <w:tcW w:w="81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jc w:val="center"/>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0</w:t>
            </w:r>
          </w:p>
        </w:tc>
        <w:tc>
          <w:tcPr>
            <w:tcW w:w="106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jc w:val="center"/>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[-1</w:t>
            </w:r>
            <w:r>
              <w:rPr>
                <w:rFonts w:hint="eastAsia" w:ascii="Calibri" w:hAnsi="Calibri" w:cs="Times New Roman"/>
                <w:i/>
                <w:iCs/>
                <w:color w:val="000000"/>
                <w:kern w:val="2"/>
                <w:sz w:val="13"/>
                <w:szCs w:val="16"/>
              </w:rPr>
              <w:t xml:space="preserve">   </w:t>
            </w:r>
            <w:r>
              <w:rPr>
                <w:rFonts w:ascii="Calibri" w:hAnsi="Calibri" w:cs="Times New Roman"/>
                <w:i/>
                <w:iCs/>
                <w:color w:val="000000"/>
                <w:kern w:val="2"/>
                <w:sz w:val="13"/>
                <w:szCs w:val="16"/>
              </w:rPr>
              <w:t>1]</w:t>
            </w:r>
          </w:p>
        </w:tc>
        <w:tc>
          <w:tcPr>
            <w:tcW w:w="3508" w:type="dxa"/>
            <w:gridSpan w:val="2"/>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The multiplier</w:t>
            </w:r>
            <w:r>
              <w:rPr>
                <w:rFonts w:hint="eastAsia" w:ascii="Calibri" w:hAnsi="Calibri" w:cs="Times New Roman"/>
                <w:i/>
                <w:iCs/>
                <w:color w:val="000000"/>
                <w:kern w:val="2"/>
                <w:sz w:val="13"/>
                <w:szCs w:val="16"/>
              </w:rPr>
              <w:t xml:space="preserve"> for </w:t>
            </w:r>
            <w:r>
              <w:rPr>
                <w:rFonts w:ascii="Calibri" w:hAnsi="Calibri" w:cs="Times New Roman"/>
                <w:i/>
                <w:iCs/>
                <w:color w:val="000000"/>
                <w:kern w:val="2"/>
                <w:sz w:val="13"/>
                <w:szCs w:val="16"/>
              </w:rPr>
              <w:t>minimum soil suction</w:t>
            </w:r>
          </w:p>
        </w:tc>
      </w:tr>
      <w:tr>
        <w:tc>
          <w:tcPr>
            <w:tcW w:w="666" w:type="dxa"/>
            <w:tcBorders>
              <w:top w:val="single" w:color="000000" w:sz="8" w:space="0"/>
              <w:left w:val="single" w:color="000000" w:sz="8" w:space="0"/>
              <w:bottom w:val="single" w:color="000000" w:sz="8" w:space="0"/>
              <w:right w:val="single" w:color="000000" w:sz="8" w:space="0"/>
            </w:tcBorders>
            <w:shd w:val="clear" w:color="auto" w:fill="FFFFFF"/>
            <w:vAlign w:val="center"/>
          </w:tcPr>
          <w:p>
            <w:pPr>
              <w:jc w:val="center"/>
              <w:rPr>
                <w:b/>
                <w:bCs/>
                <w:i/>
                <w:iCs/>
                <w:color w:val="000000"/>
                <w:sz w:val="13"/>
                <w:szCs w:val="16"/>
              </w:rPr>
            </w:pPr>
            <w:r>
              <w:rPr>
                <w:b/>
                <w:bCs/>
                <w:i/>
                <w:iCs/>
                <w:color w:val="000000"/>
                <w:sz w:val="13"/>
                <w:szCs w:val="16"/>
              </w:rPr>
              <w:t>No.23</w:t>
            </w:r>
          </w:p>
        </w:tc>
        <w:tc>
          <w:tcPr>
            <w:tcW w:w="1795" w:type="dxa"/>
            <w:vMerge w:val="continue"/>
            <w:tcBorders>
              <w:top w:val="single" w:color="000000" w:sz="8" w:space="0"/>
              <w:left w:val="single" w:color="000000" w:sz="8" w:space="0"/>
              <w:bottom w:val="single" w:color="000000" w:sz="8" w:space="0"/>
              <w:right w:val="single" w:color="000000" w:sz="8" w:space="0"/>
            </w:tcBorders>
            <w:shd w:val="clear" w:color="auto" w:fill="FFFFFF"/>
            <w:vAlign w:val="center"/>
          </w:tcPr>
          <w:p>
            <w:pPr>
              <w:jc w:val="center"/>
              <w:rPr>
                <w:i/>
                <w:iCs/>
                <w:color w:val="000000"/>
                <w:sz w:val="13"/>
                <w:szCs w:val="16"/>
              </w:rPr>
            </w:pPr>
          </w:p>
        </w:tc>
        <w:tc>
          <w:tcPr>
            <w:tcW w:w="1071"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jc w:val="center"/>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DBB</w:t>
            </w:r>
          </w:p>
        </w:tc>
        <w:tc>
          <w:tcPr>
            <w:tcW w:w="815"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jc w:val="center"/>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0</w:t>
            </w:r>
          </w:p>
        </w:tc>
        <w:tc>
          <w:tcPr>
            <w:tcW w:w="1060" w:type="dxa"/>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jc w:val="center"/>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[-1</w:t>
            </w:r>
            <w:r>
              <w:rPr>
                <w:rFonts w:hint="eastAsia" w:ascii="Calibri" w:hAnsi="Calibri" w:cs="Times New Roman"/>
                <w:i/>
                <w:iCs/>
                <w:color w:val="000000"/>
                <w:kern w:val="2"/>
                <w:sz w:val="13"/>
                <w:szCs w:val="16"/>
              </w:rPr>
              <w:t xml:space="preserve">   </w:t>
            </w:r>
            <w:r>
              <w:rPr>
                <w:rFonts w:ascii="Calibri" w:hAnsi="Calibri" w:cs="Times New Roman"/>
                <w:i/>
                <w:iCs/>
                <w:color w:val="000000"/>
                <w:kern w:val="2"/>
                <w:sz w:val="13"/>
                <w:szCs w:val="16"/>
              </w:rPr>
              <w:t>1]</w:t>
            </w:r>
          </w:p>
        </w:tc>
        <w:tc>
          <w:tcPr>
            <w:tcW w:w="3508" w:type="dxa"/>
            <w:gridSpan w:val="2"/>
            <w:tcBorders>
              <w:top w:val="single" w:color="000000" w:sz="8" w:space="0"/>
              <w:left w:val="single" w:color="000000" w:sz="8" w:space="0"/>
              <w:bottom w:val="single" w:color="000000" w:sz="8" w:space="0"/>
              <w:right w:val="single" w:color="000000" w:sz="8" w:space="0"/>
            </w:tcBorders>
            <w:shd w:val="clear" w:color="auto" w:fill="FFFFFF"/>
            <w:vAlign w:val="center"/>
          </w:tcPr>
          <w:p>
            <w:pPr>
              <w:pStyle w:val="27"/>
              <w:kinsoku w:val="0"/>
              <w:overflowPunct w:val="0"/>
              <w:spacing w:before="0" w:beforeAutospacing="0" w:after="0" w:afterAutospacing="0"/>
              <w:textAlignment w:val="center"/>
              <w:rPr>
                <w:rFonts w:ascii="Calibri" w:hAnsi="Calibri" w:cs="Times New Roman"/>
                <w:i/>
                <w:iCs/>
                <w:color w:val="000000"/>
                <w:kern w:val="2"/>
                <w:sz w:val="13"/>
                <w:szCs w:val="16"/>
              </w:rPr>
            </w:pPr>
            <w:r>
              <w:rPr>
                <w:rFonts w:ascii="Calibri" w:hAnsi="Calibri" w:cs="Times New Roman"/>
                <w:i/>
                <w:iCs/>
                <w:color w:val="000000"/>
                <w:kern w:val="2"/>
                <w:sz w:val="13"/>
                <w:szCs w:val="16"/>
              </w:rPr>
              <w:t>The multiplier</w:t>
            </w:r>
            <w:r>
              <w:rPr>
                <w:rFonts w:hint="eastAsia" w:ascii="Calibri" w:hAnsi="Calibri" w:cs="Times New Roman"/>
                <w:i/>
                <w:iCs/>
                <w:color w:val="000000"/>
                <w:kern w:val="2"/>
                <w:sz w:val="13"/>
                <w:szCs w:val="16"/>
              </w:rPr>
              <w:t xml:space="preserve"> for</w:t>
            </w:r>
            <w:r>
              <w:rPr>
                <w:rFonts w:ascii="Calibri" w:hAnsi="Calibri" w:cs="Times New Roman"/>
                <w:i/>
                <w:iCs/>
                <w:color w:val="000000"/>
                <w:kern w:val="2"/>
                <w:sz w:val="13"/>
                <w:szCs w:val="16"/>
              </w:rPr>
              <w:t xml:space="preserve"> Clapp and hornbereger "b" parameter</w:t>
            </w:r>
          </w:p>
        </w:tc>
      </w:tr>
    </w:tbl>
    <w:p>
      <w:pPr>
        <w:pStyle w:val="60"/>
      </w:pPr>
      <w:r>
        <w:br w:type="page"/>
      </w:r>
    </w:p>
    <w:p>
      <w:pPr>
        <w:pStyle w:val="60"/>
      </w:pPr>
      <w:r>
        <w:t>Table2. Objective functions and description for sensitivity analysis</w:t>
      </w:r>
    </w:p>
    <w:tbl>
      <w:tblPr>
        <w:tblStyle w:val="26"/>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2356"/>
        <w:gridCol w:w="1246"/>
        <w:gridCol w:w="1061"/>
        <w:gridCol w:w="2617"/>
      </w:tblGrid>
      <w:tr>
        <w:trPr>
          <w:jc w:val="center"/>
        </w:trPr>
        <w:tc>
          <w:tcPr>
            <w:tcW w:w="1242" w:type="dxa"/>
            <w:tcBorders>
              <w:top w:val="single" w:color="000000" w:sz="8" w:space="0"/>
              <w:left w:val="single" w:color="000000" w:sz="8" w:space="0"/>
              <w:bottom w:val="single" w:color="000000" w:sz="8" w:space="0"/>
              <w:right w:val="single" w:color="000000" w:sz="8" w:space="0"/>
            </w:tcBorders>
            <w:shd w:val="clear" w:color="auto" w:fill="FFFFFF"/>
          </w:tcPr>
          <w:p>
            <w:pPr>
              <w:spacing w:line="0" w:lineRule="atLeast"/>
              <w:jc w:val="left"/>
              <w:rPr>
                <w:rFonts w:asciiTheme="majorHAnsi" w:hAnsiTheme="majorHAnsi"/>
                <w:b/>
                <w:i/>
                <w:color w:val="000000"/>
                <w:sz w:val="16"/>
                <w:szCs w:val="16"/>
              </w:rPr>
            </w:pPr>
            <w:r>
              <w:rPr>
                <w:rFonts w:asciiTheme="majorHAnsi" w:hAnsiTheme="majorHAnsi"/>
                <w:b/>
                <w:i/>
                <w:color w:val="000000"/>
                <w:sz w:val="16"/>
                <w:szCs w:val="16"/>
              </w:rPr>
              <w:t>Objective name</w:t>
            </w:r>
          </w:p>
        </w:tc>
        <w:tc>
          <w:tcPr>
            <w:tcW w:w="2356" w:type="dxa"/>
            <w:tcBorders>
              <w:top w:val="single" w:color="000000" w:sz="8" w:space="0"/>
              <w:left w:val="single" w:color="000000" w:sz="8" w:space="0"/>
              <w:bottom w:val="single" w:color="000000" w:sz="8" w:space="0"/>
              <w:right w:val="single" w:color="000000" w:sz="8" w:space="0"/>
            </w:tcBorders>
            <w:shd w:val="clear" w:color="auto" w:fill="FFFFFF"/>
          </w:tcPr>
          <w:p>
            <w:pPr>
              <w:spacing w:line="0" w:lineRule="atLeast"/>
              <w:jc w:val="left"/>
              <w:rPr>
                <w:rFonts w:asciiTheme="majorHAnsi" w:hAnsiTheme="majorHAnsi"/>
                <w:b/>
                <w:i/>
                <w:iCs/>
                <w:color w:val="000000"/>
                <w:sz w:val="16"/>
              </w:rPr>
            </w:pPr>
            <w:r>
              <w:rPr>
                <w:rFonts w:asciiTheme="majorHAnsi" w:hAnsiTheme="majorHAnsi"/>
                <w:b/>
                <w:i/>
                <w:iCs/>
                <w:color w:val="000000"/>
                <w:sz w:val="16"/>
              </w:rPr>
              <w:t>Expression</w:t>
            </w:r>
          </w:p>
        </w:tc>
        <w:tc>
          <w:tcPr>
            <w:tcW w:w="1246" w:type="dxa"/>
            <w:tcBorders>
              <w:top w:val="single" w:color="000000" w:sz="8" w:space="0"/>
              <w:left w:val="single" w:color="000000" w:sz="8" w:space="0"/>
              <w:bottom w:val="single" w:color="000000" w:sz="8" w:space="0"/>
              <w:right w:val="single" w:color="000000" w:sz="8" w:space="0"/>
            </w:tcBorders>
            <w:shd w:val="clear" w:color="auto" w:fill="FFFFFF"/>
          </w:tcPr>
          <w:p>
            <w:pPr>
              <w:spacing w:line="0" w:lineRule="atLeast"/>
              <w:jc w:val="left"/>
              <w:rPr>
                <w:rFonts w:asciiTheme="majorHAnsi" w:hAnsiTheme="majorHAnsi"/>
                <w:b/>
                <w:i/>
                <w:iCs/>
                <w:color w:val="000000"/>
                <w:sz w:val="16"/>
                <w:szCs w:val="20"/>
              </w:rPr>
            </w:pPr>
            <w:r>
              <w:rPr>
                <w:rFonts w:asciiTheme="majorHAnsi" w:hAnsiTheme="majorHAnsi"/>
                <w:b/>
                <w:i/>
                <w:iCs/>
                <w:color w:val="000000"/>
                <w:sz w:val="16"/>
                <w:szCs w:val="20"/>
              </w:rPr>
              <w:t>Representation</w:t>
            </w:r>
          </w:p>
        </w:tc>
        <w:tc>
          <w:tcPr>
            <w:tcW w:w="1061" w:type="dxa"/>
            <w:tcBorders>
              <w:top w:val="single" w:color="000000" w:sz="8" w:space="0"/>
              <w:left w:val="single" w:color="000000" w:sz="8" w:space="0"/>
              <w:bottom w:val="single" w:color="000000" w:sz="8" w:space="0"/>
              <w:right w:val="single" w:color="000000" w:sz="8" w:space="0"/>
            </w:tcBorders>
            <w:shd w:val="clear" w:color="auto" w:fill="FFFFFF"/>
          </w:tcPr>
          <w:p>
            <w:pPr>
              <w:spacing w:line="0" w:lineRule="atLeast"/>
              <w:jc w:val="left"/>
              <w:rPr>
                <w:rFonts w:asciiTheme="majorHAnsi" w:hAnsiTheme="majorHAnsi"/>
                <w:b/>
                <w:i/>
                <w:iCs/>
                <w:color w:val="000000"/>
                <w:sz w:val="16"/>
                <w:szCs w:val="20"/>
              </w:rPr>
            </w:pPr>
            <w:r>
              <w:rPr>
                <w:rFonts w:asciiTheme="majorHAnsi" w:hAnsiTheme="majorHAnsi"/>
                <w:b/>
                <w:i/>
                <w:iCs/>
                <w:color w:val="000000"/>
                <w:sz w:val="16"/>
                <w:szCs w:val="20"/>
              </w:rPr>
              <w:t>Physical meaning</w:t>
            </w:r>
          </w:p>
        </w:tc>
        <w:tc>
          <w:tcPr>
            <w:tcW w:w="2617" w:type="dxa"/>
            <w:tcBorders>
              <w:top w:val="single" w:color="000000" w:sz="8" w:space="0"/>
              <w:left w:val="single" w:color="000000" w:sz="8" w:space="0"/>
              <w:bottom w:val="single" w:color="000000" w:sz="8" w:space="0"/>
              <w:right w:val="single" w:color="000000" w:sz="8" w:space="0"/>
            </w:tcBorders>
            <w:shd w:val="clear" w:color="auto" w:fill="FFFFFF"/>
          </w:tcPr>
          <w:p>
            <w:pPr>
              <w:spacing w:line="0" w:lineRule="atLeast"/>
              <w:ind w:firstLine="420"/>
              <w:jc w:val="left"/>
              <w:rPr>
                <w:rFonts w:asciiTheme="majorHAnsi" w:hAnsiTheme="majorHAnsi"/>
                <w:b/>
                <w:i/>
                <w:iCs/>
                <w:color w:val="000000"/>
                <w:sz w:val="16"/>
                <w:szCs w:val="20"/>
              </w:rPr>
            </w:pPr>
            <w:r>
              <w:rPr>
                <w:rFonts w:asciiTheme="majorHAnsi" w:hAnsiTheme="majorHAnsi"/>
                <w:b/>
                <w:i/>
                <w:iCs/>
                <w:color w:val="000000"/>
                <w:sz w:val="16"/>
                <w:szCs w:val="20"/>
              </w:rPr>
              <w:t>Purpose setting this value</w:t>
            </w:r>
          </w:p>
        </w:tc>
      </w:tr>
      <w:tr>
        <w:trPr>
          <w:jc w:val="center"/>
        </w:trPr>
        <w:tc>
          <w:tcPr>
            <w:tcW w:w="1242" w:type="dxa"/>
            <w:tcBorders>
              <w:top w:val="single" w:color="000000" w:sz="8" w:space="0"/>
              <w:left w:val="single" w:color="000000" w:sz="8" w:space="0"/>
              <w:bottom w:val="single" w:color="000000" w:sz="8" w:space="0"/>
              <w:right w:val="single" w:color="000000" w:sz="8" w:space="0"/>
            </w:tcBorders>
            <w:shd w:val="clear" w:color="auto" w:fill="FFFFFF"/>
          </w:tcPr>
          <w:p>
            <w:pPr>
              <w:spacing w:line="0" w:lineRule="atLeast"/>
              <w:jc w:val="left"/>
              <w:rPr>
                <w:rFonts w:asciiTheme="majorHAnsi" w:hAnsiTheme="majorHAnsi"/>
                <w:b/>
                <w:i/>
                <w:color w:val="000000"/>
                <w:sz w:val="16"/>
                <w:szCs w:val="16"/>
              </w:rPr>
            </w:pPr>
            <w:r>
              <w:rPr>
                <w:rFonts w:asciiTheme="majorHAnsi" w:hAnsiTheme="majorHAnsi"/>
                <w:b/>
                <w:i/>
                <w:color w:val="000000"/>
                <w:sz w:val="16"/>
                <w:szCs w:val="16"/>
              </w:rPr>
              <w:t>Total Precipitation Amount</w:t>
            </w:r>
          </w:p>
          <w:p>
            <w:pPr>
              <w:spacing w:line="0" w:lineRule="atLeast"/>
              <w:jc w:val="left"/>
              <w:rPr>
                <w:rFonts w:asciiTheme="majorHAnsi" w:hAnsiTheme="majorHAnsi"/>
                <w:b/>
                <w:i/>
                <w:color w:val="000000"/>
                <w:sz w:val="16"/>
                <w:szCs w:val="16"/>
              </w:rPr>
            </w:pPr>
            <w:r>
              <w:rPr>
                <w:rFonts w:asciiTheme="majorHAnsi" w:hAnsiTheme="majorHAnsi"/>
                <w:b/>
                <w:i/>
                <w:color w:val="000000"/>
                <w:sz w:val="16"/>
                <w:szCs w:val="16"/>
              </w:rPr>
              <w:t>(for rainfall)</w:t>
            </w:r>
          </w:p>
        </w:tc>
        <w:tc>
          <w:tcPr>
            <w:tcW w:w="2356" w:type="dxa"/>
            <w:tcBorders>
              <w:top w:val="single" w:color="000000" w:sz="8" w:space="0"/>
              <w:left w:val="single" w:color="000000" w:sz="8" w:space="0"/>
              <w:bottom w:val="single" w:color="000000" w:sz="8" w:space="0"/>
              <w:right w:val="single" w:color="000000" w:sz="8" w:space="0"/>
            </w:tcBorders>
            <w:shd w:val="clear" w:color="auto" w:fill="FFFFFF"/>
          </w:tcPr>
          <w:p>
            <w:pPr>
              <w:spacing w:before="240" w:line="0" w:lineRule="atLeast"/>
              <w:jc w:val="left"/>
              <w:rPr>
                <w:color w:val="000000"/>
                <w:sz w:val="16"/>
                <w:szCs w:val="20"/>
              </w:rPr>
            </w:pPr>
            <w:r>
              <w:rPr>
                <w:color w:val="000000"/>
                <w:sz w:val="16"/>
              </w:rPr>
              <w:object>
                <v:shape id="_x0000_i1025" o:spt="75" type="#_x0000_t75" style="height:24pt;width:57.75pt;" o:ole="t" filled="f" o:preferrelative="t" stroked="f" coordsize="21600,21600">
                  <v:path/>
                  <v:fill on="f" focussize="0,0"/>
                  <v:stroke on="f" joinstyle="miter"/>
                  <v:imagedata r:id="rId8" o:title=""/>
                  <o:lock v:ext="edit" aspectratio="t"/>
                  <w10:wrap type="none"/>
                  <w10:anchorlock/>
                </v:shape>
                <o:OLEObject Type="Embed" ProgID="Equation.3" ShapeID="_x0000_i1025" DrawAspect="Content" ObjectID="_1468075725" r:id="rId7">
                  <o:LockedField>false</o:LockedField>
                </o:OLEObject>
              </w:object>
            </w:r>
          </w:p>
        </w:tc>
        <w:tc>
          <w:tcPr>
            <w:tcW w:w="1246" w:type="dxa"/>
            <w:tcBorders>
              <w:top w:val="single" w:color="000000" w:sz="8" w:space="0"/>
              <w:left w:val="single" w:color="000000" w:sz="8" w:space="0"/>
              <w:bottom w:val="single" w:color="000000" w:sz="8" w:space="0"/>
              <w:right w:val="single" w:color="000000" w:sz="8" w:space="0"/>
            </w:tcBorders>
            <w:shd w:val="clear" w:color="auto" w:fill="FFFFFF"/>
          </w:tcPr>
          <w:p>
            <w:pPr>
              <w:spacing w:line="0" w:lineRule="atLeast"/>
              <w:jc w:val="left"/>
              <w:rPr>
                <w:i/>
                <w:iCs/>
                <w:color w:val="000000"/>
                <w:sz w:val="16"/>
                <w:szCs w:val="16"/>
              </w:rPr>
            </w:pPr>
            <w:r>
              <w:rPr>
                <w:i/>
                <w:iCs/>
                <w:color w:val="000000"/>
                <w:sz w:val="16"/>
                <w:szCs w:val="16"/>
              </w:rPr>
              <w:t>I---total number of grid points</w:t>
            </w:r>
          </w:p>
          <w:p>
            <w:pPr>
              <w:spacing w:line="0" w:lineRule="atLeast"/>
              <w:jc w:val="left"/>
              <w:rPr>
                <w:i/>
                <w:iCs/>
                <w:color w:val="000000"/>
                <w:sz w:val="16"/>
                <w:szCs w:val="16"/>
              </w:rPr>
            </w:pPr>
            <w:r>
              <w:rPr>
                <w:i/>
                <w:iCs/>
                <w:color w:val="000000"/>
                <w:sz w:val="16"/>
                <w:szCs w:val="16"/>
              </w:rPr>
              <w:t xml:space="preserve">T---total number of time step </w:t>
            </w:r>
          </w:p>
          <w:p>
            <w:pPr>
              <w:spacing w:line="0" w:lineRule="atLeast"/>
              <w:jc w:val="left"/>
              <w:rPr>
                <w:i/>
                <w:iCs/>
                <w:color w:val="000000"/>
                <w:sz w:val="16"/>
                <w:szCs w:val="16"/>
              </w:rPr>
            </w:pPr>
            <w:r>
              <w:rPr>
                <w:i/>
                <w:iCs/>
                <w:color w:val="000000"/>
                <w:sz w:val="16"/>
                <w:szCs w:val="16"/>
              </w:rPr>
              <w:t>P---precipitation each grid point precipitant</w:t>
            </w:r>
          </w:p>
        </w:tc>
        <w:tc>
          <w:tcPr>
            <w:tcW w:w="1061" w:type="dxa"/>
            <w:tcBorders>
              <w:top w:val="single" w:color="000000" w:sz="8" w:space="0"/>
              <w:left w:val="single" w:color="000000" w:sz="8" w:space="0"/>
              <w:bottom w:val="single" w:color="000000" w:sz="8" w:space="0"/>
              <w:right w:val="single" w:color="000000" w:sz="8" w:space="0"/>
            </w:tcBorders>
            <w:shd w:val="clear" w:color="auto" w:fill="FFFFFF"/>
          </w:tcPr>
          <w:p>
            <w:pPr>
              <w:spacing w:line="0" w:lineRule="atLeast"/>
              <w:jc w:val="left"/>
              <w:rPr>
                <w:i/>
                <w:iCs/>
                <w:color w:val="000000"/>
                <w:sz w:val="16"/>
                <w:szCs w:val="16"/>
              </w:rPr>
            </w:pPr>
            <w:r>
              <w:rPr>
                <w:i/>
                <w:iCs/>
                <w:color w:val="000000"/>
                <w:sz w:val="16"/>
                <w:szCs w:val="16"/>
              </w:rPr>
              <w:t>Overall amount of precipitation over entire area.</w:t>
            </w:r>
          </w:p>
        </w:tc>
        <w:tc>
          <w:tcPr>
            <w:tcW w:w="2617" w:type="dxa"/>
            <w:tcBorders>
              <w:top w:val="single" w:color="000000" w:sz="8" w:space="0"/>
              <w:left w:val="single" w:color="000000" w:sz="8" w:space="0"/>
              <w:bottom w:val="single" w:color="000000" w:sz="8" w:space="0"/>
              <w:right w:val="single" w:color="000000" w:sz="8" w:space="0"/>
            </w:tcBorders>
            <w:shd w:val="clear" w:color="auto" w:fill="FFFFFF"/>
          </w:tcPr>
          <w:p>
            <w:pPr>
              <w:spacing w:line="0" w:lineRule="atLeast"/>
              <w:jc w:val="left"/>
              <w:rPr>
                <w:i/>
                <w:iCs/>
                <w:color w:val="000000"/>
                <w:sz w:val="16"/>
                <w:szCs w:val="16"/>
              </w:rPr>
            </w:pPr>
            <w:r>
              <w:rPr>
                <w:i/>
                <w:iCs/>
                <w:color w:val="000000"/>
                <w:sz w:val="16"/>
                <w:szCs w:val="16"/>
              </w:rPr>
              <w:t>The purpose setting this as one of target function is because overestimate the precipitation has long been a common flaw of typhoon forecast. This will accumulate over time giving us a clear sight of total precipitation amount.</w:t>
            </w:r>
          </w:p>
        </w:tc>
      </w:tr>
      <w:tr>
        <w:trPr>
          <w:jc w:val="center"/>
        </w:trPr>
        <w:tc>
          <w:tcPr>
            <w:tcW w:w="1242" w:type="dxa"/>
            <w:tcBorders>
              <w:top w:val="single" w:color="000000" w:sz="8" w:space="0"/>
              <w:left w:val="single" w:color="000000" w:sz="8" w:space="0"/>
              <w:bottom w:val="single" w:color="000000" w:sz="8" w:space="0"/>
              <w:right w:val="single" w:color="000000" w:sz="8" w:space="0"/>
            </w:tcBorders>
            <w:shd w:val="clear" w:color="auto" w:fill="FFFFFF"/>
          </w:tcPr>
          <w:p>
            <w:pPr>
              <w:spacing w:line="0" w:lineRule="atLeast"/>
              <w:jc w:val="left"/>
              <w:rPr>
                <w:rFonts w:asciiTheme="majorHAnsi" w:hAnsiTheme="majorHAnsi"/>
                <w:b/>
                <w:i/>
                <w:color w:val="000000"/>
                <w:sz w:val="16"/>
                <w:szCs w:val="16"/>
              </w:rPr>
            </w:pPr>
            <w:r>
              <w:rPr>
                <w:rFonts w:asciiTheme="majorHAnsi" w:hAnsiTheme="majorHAnsi"/>
                <w:b/>
                <w:i/>
                <w:color w:val="000000"/>
                <w:sz w:val="16"/>
                <w:szCs w:val="16"/>
              </w:rPr>
              <w:t xml:space="preserve">Weighted Thread Score </w:t>
            </w:r>
          </w:p>
          <w:p>
            <w:pPr>
              <w:spacing w:line="0" w:lineRule="atLeast"/>
              <w:jc w:val="left"/>
              <w:rPr>
                <w:rFonts w:asciiTheme="majorHAnsi" w:hAnsiTheme="majorHAnsi"/>
                <w:b/>
                <w:i/>
                <w:color w:val="000000"/>
                <w:sz w:val="16"/>
                <w:szCs w:val="16"/>
              </w:rPr>
            </w:pPr>
            <w:r>
              <w:rPr>
                <w:rFonts w:asciiTheme="majorHAnsi" w:hAnsiTheme="majorHAnsi"/>
                <w:b/>
                <w:i/>
                <w:color w:val="000000"/>
                <w:sz w:val="16"/>
                <w:szCs w:val="16"/>
              </w:rPr>
              <w:t>(for rainfall)</w:t>
            </w:r>
          </w:p>
        </w:tc>
        <w:tc>
          <w:tcPr>
            <w:tcW w:w="2356" w:type="dxa"/>
            <w:tcBorders>
              <w:top w:val="single" w:color="000000" w:sz="8" w:space="0"/>
              <w:left w:val="single" w:color="000000" w:sz="8" w:space="0"/>
              <w:bottom w:val="single" w:color="000000" w:sz="8" w:space="0"/>
              <w:right w:val="single" w:color="000000" w:sz="8" w:space="0"/>
            </w:tcBorders>
            <w:shd w:val="clear" w:color="auto" w:fill="FFFFFF"/>
          </w:tcPr>
          <w:p>
            <w:pPr>
              <w:spacing w:before="240"/>
              <w:jc w:val="left"/>
              <w:rPr>
                <w:color w:val="000000"/>
              </w:rPr>
            </w:pPr>
            <w:r>
              <w:rPr>
                <w:color w:val="000000"/>
                <w:position w:val="-48"/>
              </w:rPr>
              <w:object>
                <v:shape id="_x0000_i1026" o:spt="75" type="#_x0000_t75" style="height:33pt;width:112.5pt;" o:ole="t" filled="f" o:preferrelative="t" stroked="f" coordsize="21600,21600">
                  <v:path/>
                  <v:fill on="f" focussize="0,0"/>
                  <v:stroke on="f" joinstyle="miter"/>
                  <v:imagedata r:id="rId10" o:title=""/>
                  <o:lock v:ext="edit" aspectratio="t"/>
                  <w10:wrap type="none"/>
                  <w10:anchorlock/>
                </v:shape>
                <o:OLEObject Type="Embed" ProgID="Equation.3" ShapeID="_x0000_i1026" DrawAspect="Content" ObjectID="_1468075726" r:id="rId9">
                  <o:LockedField>false</o:LockedField>
                </o:OLEObject>
              </w:object>
            </w:r>
          </w:p>
          <w:p>
            <w:pPr>
              <w:spacing w:line="0" w:lineRule="atLeast"/>
              <w:jc w:val="left"/>
              <w:rPr>
                <w:color w:val="000000"/>
                <w:sz w:val="16"/>
              </w:rPr>
            </w:pPr>
          </w:p>
        </w:tc>
        <w:tc>
          <w:tcPr>
            <w:tcW w:w="1246" w:type="dxa"/>
            <w:tcBorders>
              <w:top w:val="single" w:color="000000" w:sz="8" w:space="0"/>
              <w:left w:val="single" w:color="000000" w:sz="8" w:space="0"/>
              <w:bottom w:val="single" w:color="000000" w:sz="8" w:space="0"/>
              <w:right w:val="single" w:color="000000" w:sz="8" w:space="0"/>
            </w:tcBorders>
            <w:shd w:val="clear" w:color="auto" w:fill="FFFFFF"/>
          </w:tcPr>
          <w:p>
            <w:pPr>
              <w:spacing w:line="0" w:lineRule="atLeast"/>
              <w:jc w:val="left"/>
              <w:rPr>
                <w:b/>
                <w:i/>
                <w:iCs/>
                <w:color w:val="000000"/>
                <w:sz w:val="16"/>
                <w:szCs w:val="16"/>
              </w:rPr>
            </w:pPr>
            <w:r>
              <w:rPr>
                <w:i/>
                <w:iCs/>
                <w:color w:val="000000"/>
                <w:sz w:val="16"/>
                <w:szCs w:val="16"/>
              </w:rPr>
              <w:t>NA</w:t>
            </w:r>
            <w:r>
              <w:rPr>
                <w:rFonts w:hint="eastAsia"/>
                <w:i/>
                <w:iCs/>
                <w:color w:val="000000"/>
                <w:sz w:val="16"/>
                <w:szCs w:val="16"/>
              </w:rPr>
              <w:t>/NB/</w:t>
            </w:r>
            <w:r>
              <w:rPr>
                <w:i/>
                <w:iCs/>
                <w:color w:val="000000"/>
                <w:sz w:val="16"/>
                <w:szCs w:val="16"/>
              </w:rPr>
              <w:t>NC</w:t>
            </w:r>
            <w:r>
              <w:rPr>
                <w:rFonts w:hint="eastAsia"/>
                <w:i/>
                <w:iCs/>
                <w:color w:val="000000"/>
                <w:sz w:val="16"/>
                <w:szCs w:val="16"/>
              </w:rPr>
              <w:t>---</w:t>
            </w:r>
            <w:r>
              <w:rPr>
                <w:i/>
                <w:iCs/>
                <w:color w:val="000000"/>
                <w:sz w:val="16"/>
                <w:szCs w:val="16"/>
              </w:rPr>
              <w:t xml:space="preserve">the case of </w:t>
            </w:r>
            <w:r>
              <w:rPr>
                <w:rFonts w:hint="eastAsia"/>
                <w:i/>
                <w:iCs/>
                <w:color w:val="000000"/>
                <w:sz w:val="16"/>
                <w:szCs w:val="16"/>
              </w:rPr>
              <w:t>H</w:t>
            </w:r>
            <w:r>
              <w:rPr>
                <w:i/>
                <w:iCs/>
                <w:color w:val="000000"/>
                <w:sz w:val="16"/>
                <w:szCs w:val="16"/>
              </w:rPr>
              <w:t>it</w:t>
            </w:r>
            <w:r>
              <w:rPr>
                <w:rFonts w:hint="eastAsia"/>
                <w:i/>
                <w:iCs/>
                <w:color w:val="000000"/>
                <w:sz w:val="16"/>
                <w:szCs w:val="16"/>
              </w:rPr>
              <w:t>/M</w:t>
            </w:r>
            <w:r>
              <w:rPr>
                <w:i/>
                <w:iCs/>
                <w:color w:val="000000"/>
                <w:sz w:val="16"/>
                <w:szCs w:val="16"/>
              </w:rPr>
              <w:t>iss</w:t>
            </w:r>
            <w:r>
              <w:rPr>
                <w:rFonts w:hint="eastAsia"/>
                <w:i/>
                <w:iCs/>
                <w:color w:val="000000"/>
                <w:sz w:val="16"/>
                <w:szCs w:val="16"/>
              </w:rPr>
              <w:t>/F</w:t>
            </w:r>
            <w:r>
              <w:rPr>
                <w:i/>
                <w:iCs/>
                <w:color w:val="000000"/>
                <w:sz w:val="16"/>
                <w:szCs w:val="16"/>
              </w:rPr>
              <w:t>alse</w:t>
            </w:r>
            <w:r>
              <w:rPr>
                <w:rFonts w:hint="eastAsia"/>
                <w:i/>
                <w:iCs/>
                <w:color w:val="000000"/>
                <w:sz w:val="16"/>
                <w:szCs w:val="16"/>
              </w:rPr>
              <w:t xml:space="preserve"> event</w:t>
            </w:r>
            <w:r>
              <w:rPr>
                <w:i/>
                <w:iCs/>
                <w:color w:val="000000"/>
                <w:sz w:val="16"/>
                <w:szCs w:val="16"/>
              </w:rPr>
              <w:t xml:space="preserve"> </w:t>
            </w:r>
            <w:r>
              <w:rPr>
                <w:rFonts w:hint="eastAsia"/>
                <w:i/>
                <w:iCs/>
                <w:color w:val="000000"/>
                <w:sz w:val="16"/>
                <w:szCs w:val="16"/>
              </w:rPr>
              <w:t xml:space="preserve">when </w:t>
            </w:r>
            <w:r>
              <w:rPr>
                <w:i/>
                <w:iCs/>
                <w:color w:val="000000"/>
                <w:sz w:val="16"/>
                <w:szCs w:val="16"/>
              </w:rPr>
              <w:t>forecast a certain type of rain</w:t>
            </w:r>
            <w:r>
              <w:rPr>
                <w:b/>
                <w:i/>
                <w:iCs/>
                <w:color w:val="000000"/>
                <w:sz w:val="16"/>
                <w:szCs w:val="16"/>
              </w:rPr>
              <w:t xml:space="preserve"> </w:t>
            </w:r>
          </w:p>
          <w:p>
            <w:pPr>
              <w:spacing w:line="0" w:lineRule="atLeast"/>
              <w:jc w:val="left"/>
              <w:rPr>
                <w:i/>
                <w:iCs/>
                <w:color w:val="000000"/>
                <w:sz w:val="16"/>
                <w:szCs w:val="16"/>
              </w:rPr>
            </w:pPr>
            <w:r>
              <w:rPr>
                <w:i/>
                <w:iCs/>
                <w:color w:val="000000"/>
                <w:sz w:val="16"/>
                <w:szCs w:val="16"/>
              </w:rPr>
              <w:t xml:space="preserve">Types---classified types according to </w:t>
            </w:r>
            <w:r>
              <w:rPr>
                <w:rFonts w:hint="eastAsia"/>
                <w:i/>
                <w:iCs/>
                <w:color w:val="000000"/>
                <w:sz w:val="16"/>
                <w:szCs w:val="16"/>
              </w:rPr>
              <w:t xml:space="preserve">TS </w:t>
            </w:r>
            <w:r>
              <w:rPr>
                <w:i/>
                <w:iCs/>
                <w:color w:val="000000"/>
                <w:sz w:val="16"/>
                <w:szCs w:val="16"/>
              </w:rPr>
              <w:t>general rule by precipitation per hour.</w:t>
            </w:r>
          </w:p>
          <w:p>
            <w:pPr>
              <w:spacing w:line="0" w:lineRule="atLeast"/>
              <w:jc w:val="left"/>
              <w:rPr>
                <w:i/>
                <w:iCs/>
                <w:color w:val="000000"/>
                <w:sz w:val="16"/>
                <w:szCs w:val="16"/>
              </w:rPr>
            </w:pPr>
            <w:r>
              <w:rPr>
                <w:i/>
                <w:iCs/>
                <w:color w:val="000000"/>
                <w:sz w:val="16"/>
                <w:szCs w:val="16"/>
              </w:rPr>
              <w:t>W---weight of each type of rain given by area proportion</w:t>
            </w:r>
          </w:p>
        </w:tc>
        <w:tc>
          <w:tcPr>
            <w:tcW w:w="1061" w:type="dxa"/>
            <w:tcBorders>
              <w:top w:val="single" w:color="000000" w:sz="8" w:space="0"/>
              <w:left w:val="single" w:color="000000" w:sz="8" w:space="0"/>
              <w:bottom w:val="single" w:color="000000" w:sz="8" w:space="0"/>
              <w:right w:val="single" w:color="000000" w:sz="8" w:space="0"/>
            </w:tcBorders>
            <w:shd w:val="clear" w:color="auto" w:fill="FFFFFF"/>
          </w:tcPr>
          <w:p>
            <w:pPr>
              <w:spacing w:line="0" w:lineRule="atLeast"/>
              <w:jc w:val="left"/>
              <w:rPr>
                <w:i/>
                <w:iCs/>
                <w:color w:val="000000"/>
                <w:sz w:val="16"/>
                <w:szCs w:val="16"/>
              </w:rPr>
            </w:pPr>
            <w:r>
              <w:rPr>
                <w:rFonts w:hint="eastAsia"/>
                <w:i/>
                <w:iCs/>
                <w:color w:val="000000"/>
                <w:sz w:val="16"/>
                <w:szCs w:val="16"/>
              </w:rPr>
              <w:t>The correctness of predicting a certain type of rain.</w:t>
            </w:r>
          </w:p>
        </w:tc>
        <w:tc>
          <w:tcPr>
            <w:tcW w:w="2617" w:type="dxa"/>
            <w:tcBorders>
              <w:top w:val="single" w:color="000000" w:sz="8" w:space="0"/>
              <w:left w:val="single" w:color="000000" w:sz="8" w:space="0"/>
              <w:bottom w:val="single" w:color="000000" w:sz="8" w:space="0"/>
              <w:right w:val="single" w:color="000000" w:sz="8" w:space="0"/>
            </w:tcBorders>
            <w:shd w:val="clear" w:color="auto" w:fill="FFFFFF"/>
          </w:tcPr>
          <w:p>
            <w:pPr>
              <w:spacing w:line="0" w:lineRule="atLeast"/>
              <w:jc w:val="left"/>
              <w:rPr>
                <w:i/>
                <w:iCs/>
                <w:color w:val="000000"/>
                <w:sz w:val="16"/>
                <w:szCs w:val="16"/>
              </w:rPr>
            </w:pPr>
            <w:r>
              <w:rPr>
                <w:i/>
                <w:iCs/>
                <w:color w:val="000000"/>
                <w:sz w:val="16"/>
                <w:szCs w:val="16"/>
              </w:rPr>
              <w:t>The value of TS ranges from 0 (poor end) to 1 (good end), and has widely been used in practice to judge if the prediction is good or not.</w:t>
            </w:r>
          </w:p>
        </w:tc>
      </w:tr>
      <w:tr>
        <w:trPr>
          <w:jc w:val="center"/>
        </w:trPr>
        <w:tc>
          <w:tcPr>
            <w:tcW w:w="1242" w:type="dxa"/>
            <w:tcBorders>
              <w:top w:val="single" w:color="000000" w:sz="8" w:space="0"/>
              <w:left w:val="single" w:color="000000" w:sz="8" w:space="0"/>
              <w:bottom w:val="single" w:color="000000" w:sz="8" w:space="0"/>
              <w:right w:val="single" w:color="000000" w:sz="8" w:space="0"/>
            </w:tcBorders>
            <w:shd w:val="clear" w:color="auto" w:fill="FFFFFF"/>
          </w:tcPr>
          <w:p>
            <w:pPr>
              <w:jc w:val="left"/>
              <w:rPr>
                <w:rFonts w:asciiTheme="majorHAnsi" w:hAnsiTheme="majorHAnsi"/>
                <w:b/>
                <w:i/>
                <w:color w:val="000000"/>
                <w:sz w:val="16"/>
                <w:szCs w:val="16"/>
              </w:rPr>
            </w:pPr>
            <w:r>
              <w:rPr>
                <w:rFonts w:asciiTheme="majorHAnsi" w:hAnsiTheme="majorHAnsi"/>
                <w:b/>
                <w:i/>
                <w:color w:val="000000"/>
                <w:sz w:val="16"/>
                <w:szCs w:val="16"/>
              </w:rPr>
              <w:t>Mean Absolute Error（MAE）</w:t>
            </w:r>
          </w:p>
          <w:p>
            <w:pPr>
              <w:jc w:val="left"/>
              <w:rPr>
                <w:rFonts w:asciiTheme="majorHAnsi" w:hAnsiTheme="majorHAnsi"/>
                <w:b/>
                <w:i/>
                <w:color w:val="000000"/>
                <w:sz w:val="16"/>
                <w:szCs w:val="16"/>
              </w:rPr>
            </w:pPr>
            <w:r>
              <w:rPr>
                <w:rFonts w:asciiTheme="majorHAnsi" w:hAnsiTheme="majorHAnsi"/>
                <w:b/>
                <w:i/>
                <w:color w:val="000000"/>
                <w:sz w:val="16"/>
                <w:szCs w:val="16"/>
              </w:rPr>
              <w:t>(for wind speed and pressure)</w:t>
            </w:r>
          </w:p>
        </w:tc>
        <w:tc>
          <w:tcPr>
            <w:tcW w:w="2356" w:type="dxa"/>
            <w:tcBorders>
              <w:top w:val="single" w:color="000000" w:sz="8" w:space="0"/>
              <w:left w:val="single" w:color="000000" w:sz="8" w:space="0"/>
              <w:bottom w:val="single" w:color="000000" w:sz="8" w:space="0"/>
              <w:right w:val="single" w:color="000000" w:sz="8" w:space="0"/>
            </w:tcBorders>
            <w:shd w:val="clear" w:color="auto" w:fill="FFFFFF"/>
          </w:tcPr>
          <w:p>
            <w:pPr>
              <w:spacing w:before="240"/>
              <w:jc w:val="left"/>
              <w:rPr>
                <w:color w:val="000000"/>
              </w:rPr>
            </w:pPr>
            <w:r>
              <w:rPr>
                <w:color w:val="000000"/>
                <w:position w:val="-60"/>
              </w:rPr>
              <w:object>
                <v:shape id="_x0000_i1027" o:spt="75" type="#_x0000_t75" style="height:42.75pt;width:87pt;" o:ole="t" filled="f" o:preferrelative="t" stroked="f" coordsize="21600,21600">
                  <v:path/>
                  <v:fill on="f" focussize="0,0"/>
                  <v:stroke on="f" joinstyle="miter"/>
                  <v:imagedata r:id="rId12" o:title=""/>
                  <o:lock v:ext="edit" aspectratio="t"/>
                  <w10:wrap type="none"/>
                  <w10:anchorlock/>
                </v:shape>
                <o:OLEObject Type="Embed" ProgID="Equation.3" ShapeID="_x0000_i1027" DrawAspect="Content" ObjectID="_1468075727" r:id="rId11">
                  <o:LockedField>false</o:LockedField>
                </o:OLEObject>
              </w:object>
            </w:r>
          </w:p>
        </w:tc>
        <w:tc>
          <w:tcPr>
            <w:tcW w:w="1246" w:type="dxa"/>
            <w:tcBorders>
              <w:top w:val="single" w:color="000000" w:sz="8" w:space="0"/>
              <w:left w:val="single" w:color="000000" w:sz="8" w:space="0"/>
              <w:bottom w:val="single" w:color="000000" w:sz="8" w:space="0"/>
              <w:right w:val="single" w:color="000000" w:sz="8" w:space="0"/>
            </w:tcBorders>
            <w:shd w:val="clear" w:color="auto" w:fill="FFFFFF"/>
          </w:tcPr>
          <w:p>
            <w:pPr>
              <w:spacing w:line="0" w:lineRule="atLeast"/>
              <w:jc w:val="left"/>
              <w:rPr>
                <w:i/>
                <w:iCs/>
                <w:color w:val="000000"/>
                <w:sz w:val="16"/>
                <w:szCs w:val="16"/>
              </w:rPr>
            </w:pPr>
            <w:r>
              <w:rPr>
                <w:i/>
                <w:iCs/>
                <w:color w:val="000000"/>
                <w:sz w:val="16"/>
                <w:szCs w:val="16"/>
              </w:rPr>
              <w:t>Mod_P---predict value of a perturbed model</w:t>
            </w:r>
          </w:p>
          <w:p>
            <w:pPr>
              <w:spacing w:line="0" w:lineRule="atLeast"/>
              <w:jc w:val="left"/>
              <w:rPr>
                <w:i/>
                <w:iCs/>
                <w:color w:val="000000"/>
                <w:sz w:val="16"/>
                <w:szCs w:val="16"/>
              </w:rPr>
            </w:pPr>
            <w:r>
              <w:rPr>
                <w:i/>
                <w:iCs/>
                <w:color w:val="000000"/>
                <w:sz w:val="16"/>
                <w:szCs w:val="16"/>
              </w:rPr>
              <w:t>Mod_D---default model result</w:t>
            </w:r>
          </w:p>
          <w:p>
            <w:pPr>
              <w:spacing w:line="0" w:lineRule="atLeast"/>
              <w:jc w:val="left"/>
              <w:rPr>
                <w:i/>
                <w:iCs/>
                <w:color w:val="000000"/>
                <w:sz w:val="16"/>
                <w:szCs w:val="16"/>
              </w:rPr>
            </w:pPr>
            <w:r>
              <w:rPr>
                <w:i/>
                <w:iCs/>
                <w:color w:val="000000"/>
                <w:sz w:val="16"/>
                <w:szCs w:val="16"/>
              </w:rPr>
              <w:t>I---number of total grid point</w:t>
            </w:r>
          </w:p>
          <w:p>
            <w:pPr>
              <w:spacing w:line="0" w:lineRule="atLeast"/>
              <w:jc w:val="left"/>
              <w:rPr>
                <w:i/>
                <w:iCs/>
                <w:color w:val="000000"/>
                <w:sz w:val="16"/>
                <w:szCs w:val="16"/>
              </w:rPr>
            </w:pPr>
            <w:r>
              <w:rPr>
                <w:i/>
                <w:iCs/>
                <w:color w:val="000000"/>
                <w:sz w:val="16"/>
                <w:szCs w:val="16"/>
              </w:rPr>
              <w:t>T---number of total time</w:t>
            </w:r>
          </w:p>
        </w:tc>
        <w:tc>
          <w:tcPr>
            <w:tcW w:w="1061" w:type="dxa"/>
            <w:tcBorders>
              <w:top w:val="single" w:color="000000" w:sz="8" w:space="0"/>
              <w:left w:val="single" w:color="000000" w:sz="8" w:space="0"/>
              <w:bottom w:val="single" w:color="000000" w:sz="8" w:space="0"/>
              <w:right w:val="single" w:color="000000" w:sz="8" w:space="0"/>
            </w:tcBorders>
            <w:shd w:val="clear" w:color="auto" w:fill="FFFFFF"/>
          </w:tcPr>
          <w:p>
            <w:pPr>
              <w:spacing w:line="0" w:lineRule="atLeast"/>
              <w:jc w:val="left"/>
              <w:rPr>
                <w:i/>
                <w:iCs/>
                <w:color w:val="000000"/>
                <w:sz w:val="16"/>
                <w:szCs w:val="16"/>
              </w:rPr>
            </w:pPr>
            <w:r>
              <w:rPr>
                <w:i/>
                <w:iCs/>
                <w:color w:val="000000"/>
                <w:sz w:val="16"/>
                <w:szCs w:val="16"/>
              </w:rPr>
              <w:t>System errors predicting wind/pressure</w:t>
            </w:r>
          </w:p>
        </w:tc>
        <w:tc>
          <w:tcPr>
            <w:tcW w:w="2617" w:type="dxa"/>
            <w:tcBorders>
              <w:top w:val="single" w:color="000000" w:sz="8" w:space="0"/>
              <w:left w:val="single" w:color="000000" w:sz="8" w:space="0"/>
              <w:bottom w:val="single" w:color="000000" w:sz="8" w:space="0"/>
              <w:right w:val="single" w:color="000000" w:sz="8" w:space="0"/>
            </w:tcBorders>
            <w:shd w:val="clear" w:color="auto" w:fill="FFFFFF"/>
          </w:tcPr>
          <w:p>
            <w:pPr>
              <w:spacing w:line="0" w:lineRule="atLeast"/>
              <w:jc w:val="left"/>
              <w:rPr>
                <w:i/>
                <w:iCs/>
                <w:color w:val="000000"/>
                <w:sz w:val="16"/>
                <w:szCs w:val="16"/>
              </w:rPr>
            </w:pPr>
            <w:r>
              <w:rPr>
                <w:i/>
                <w:iCs/>
                <w:color w:val="000000"/>
                <w:sz w:val="16"/>
                <w:szCs w:val="16"/>
              </w:rPr>
              <w:t>MAE is commonly used to represent system errors giving equal weight over regions. Optimizing this value to minimum will gain positive effect.</w:t>
            </w:r>
          </w:p>
        </w:tc>
      </w:tr>
      <w:tr>
        <w:trPr>
          <w:jc w:val="center"/>
        </w:trPr>
        <w:tc>
          <w:tcPr>
            <w:tcW w:w="1242" w:type="dxa"/>
            <w:tcBorders>
              <w:top w:val="single" w:color="000000" w:sz="8" w:space="0"/>
              <w:left w:val="single" w:color="000000" w:sz="8" w:space="0"/>
              <w:bottom w:val="single" w:color="000000" w:sz="8" w:space="0"/>
              <w:right w:val="single" w:color="000000" w:sz="8" w:space="0"/>
            </w:tcBorders>
            <w:shd w:val="clear" w:color="auto" w:fill="FFFFFF"/>
          </w:tcPr>
          <w:p>
            <w:pPr>
              <w:jc w:val="left"/>
              <w:rPr>
                <w:rFonts w:asciiTheme="majorHAnsi" w:hAnsiTheme="majorHAnsi"/>
                <w:b/>
                <w:i/>
                <w:color w:val="000000"/>
                <w:sz w:val="16"/>
                <w:szCs w:val="16"/>
              </w:rPr>
            </w:pPr>
            <w:r>
              <w:rPr>
                <w:rFonts w:asciiTheme="majorHAnsi" w:hAnsiTheme="majorHAnsi"/>
                <w:b/>
                <w:i/>
                <w:color w:val="000000"/>
                <w:sz w:val="16"/>
                <w:szCs w:val="16"/>
              </w:rPr>
              <w:t>Structure-Amplitude-Location (SAL) score</w:t>
            </w:r>
          </w:p>
          <w:p>
            <w:pPr>
              <w:jc w:val="left"/>
              <w:rPr>
                <w:rFonts w:asciiTheme="majorHAnsi" w:hAnsiTheme="majorHAnsi"/>
                <w:b/>
                <w:i/>
                <w:color w:val="000000"/>
                <w:sz w:val="16"/>
                <w:szCs w:val="16"/>
              </w:rPr>
            </w:pPr>
            <w:r>
              <w:rPr>
                <w:rFonts w:asciiTheme="majorHAnsi" w:hAnsiTheme="majorHAnsi"/>
                <w:b/>
                <w:i/>
                <w:color w:val="000000"/>
                <w:sz w:val="16"/>
                <w:szCs w:val="16"/>
              </w:rPr>
              <w:t>(for rainfall)</w:t>
            </w:r>
          </w:p>
          <w:p>
            <w:pPr>
              <w:jc w:val="left"/>
              <w:rPr>
                <w:rFonts w:asciiTheme="majorHAnsi" w:hAnsiTheme="majorHAnsi"/>
                <w:b/>
                <w:i/>
                <w:color w:val="000000"/>
                <w:sz w:val="16"/>
                <w:szCs w:val="16"/>
              </w:rPr>
            </w:pPr>
          </w:p>
        </w:tc>
        <w:tc>
          <w:tcPr>
            <w:tcW w:w="2356" w:type="dxa"/>
            <w:tcBorders>
              <w:top w:val="single" w:color="000000" w:sz="8" w:space="0"/>
              <w:left w:val="single" w:color="000000" w:sz="8" w:space="0"/>
              <w:bottom w:val="single" w:color="000000" w:sz="8" w:space="0"/>
              <w:right w:val="single" w:color="000000" w:sz="8" w:space="0"/>
            </w:tcBorders>
            <w:shd w:val="clear" w:color="auto" w:fill="FFFFFF"/>
          </w:tcPr>
          <w:p>
            <w:pPr>
              <w:spacing w:before="240"/>
              <w:jc w:val="left"/>
              <w:rPr>
                <w:color w:val="000000"/>
              </w:rPr>
            </w:pPr>
            <w:r>
              <w:rPr>
                <w:color w:val="000000"/>
                <w:position w:val="-164"/>
              </w:rPr>
              <w:object>
                <v:shape id="_x0000_i1028" o:spt="75" type="#_x0000_t75" style="height:114pt;width:101.25pt;" o:ole="t" filled="f" o:preferrelative="t" stroked="f" coordsize="21600,21600">
                  <v:path/>
                  <v:fill on="f" focussize="0,0"/>
                  <v:stroke on="f" joinstyle="miter"/>
                  <v:imagedata r:id="rId14" o:title=""/>
                  <o:lock v:ext="edit" aspectratio="t"/>
                  <w10:wrap type="none"/>
                  <w10:anchorlock/>
                </v:shape>
                <o:OLEObject Type="Embed" ProgID="Equation.3" ShapeID="_x0000_i1028" DrawAspect="Content" ObjectID="_1468075728" r:id="rId13">
                  <o:LockedField>false</o:LockedField>
                </o:OLEObject>
              </w:object>
            </w:r>
          </w:p>
        </w:tc>
        <w:tc>
          <w:tcPr>
            <w:tcW w:w="1246" w:type="dxa"/>
            <w:tcBorders>
              <w:top w:val="single" w:color="000000" w:sz="8" w:space="0"/>
              <w:left w:val="single" w:color="000000" w:sz="8" w:space="0"/>
              <w:bottom w:val="single" w:color="000000" w:sz="8" w:space="0"/>
              <w:right w:val="single" w:color="000000" w:sz="8" w:space="0"/>
            </w:tcBorders>
            <w:shd w:val="clear" w:color="auto" w:fill="FFFFFF"/>
          </w:tcPr>
          <w:p>
            <w:pPr>
              <w:spacing w:line="0" w:lineRule="atLeast"/>
              <w:jc w:val="left"/>
              <w:rPr>
                <w:i/>
                <w:iCs/>
                <w:color w:val="000000"/>
                <w:sz w:val="16"/>
                <w:szCs w:val="16"/>
              </w:rPr>
            </w:pPr>
            <w:r>
              <w:rPr>
                <w:i/>
                <w:iCs/>
                <w:color w:val="000000"/>
                <w:sz w:val="16"/>
                <w:szCs w:val="16"/>
              </w:rPr>
              <w:t>Rp---mass center of perturbed model output precipitation</w:t>
            </w:r>
          </w:p>
          <w:p>
            <w:pPr>
              <w:spacing w:line="0" w:lineRule="atLeast"/>
              <w:jc w:val="left"/>
              <w:rPr>
                <w:i/>
                <w:iCs/>
                <w:color w:val="000000"/>
                <w:sz w:val="16"/>
                <w:szCs w:val="16"/>
              </w:rPr>
            </w:pPr>
            <w:r>
              <w:rPr>
                <w:i/>
                <w:iCs/>
                <w:color w:val="000000"/>
                <w:sz w:val="16"/>
                <w:szCs w:val="16"/>
              </w:rPr>
              <w:t>Rd---Mass center of default output precipitation</w:t>
            </w:r>
          </w:p>
          <w:p>
            <w:pPr>
              <w:spacing w:line="0" w:lineRule="atLeast"/>
              <w:jc w:val="left"/>
              <w:rPr>
                <w:i/>
                <w:iCs/>
                <w:color w:val="000000"/>
                <w:sz w:val="16"/>
                <w:szCs w:val="16"/>
              </w:rPr>
            </w:pPr>
            <w:r>
              <w:rPr>
                <w:i/>
                <w:iCs/>
                <w:color w:val="000000"/>
                <w:sz w:val="16"/>
                <w:szCs w:val="16"/>
              </w:rPr>
              <w:t>S---measurement of rainfall Structure</w:t>
            </w:r>
          </w:p>
          <w:p>
            <w:pPr>
              <w:spacing w:line="0" w:lineRule="atLeast"/>
              <w:jc w:val="left"/>
              <w:rPr>
                <w:i/>
                <w:iCs/>
                <w:color w:val="000000"/>
                <w:sz w:val="16"/>
                <w:szCs w:val="16"/>
              </w:rPr>
            </w:pPr>
            <w:r>
              <w:rPr>
                <w:i/>
                <w:iCs/>
                <w:color w:val="000000"/>
                <w:sz w:val="16"/>
                <w:szCs w:val="16"/>
              </w:rPr>
              <w:t>A---measurement of amplitude</w:t>
            </w:r>
          </w:p>
          <w:p>
            <w:pPr>
              <w:spacing w:line="0" w:lineRule="atLeast"/>
              <w:jc w:val="left"/>
              <w:rPr>
                <w:i/>
                <w:iCs/>
                <w:color w:val="000000"/>
                <w:sz w:val="16"/>
                <w:szCs w:val="16"/>
              </w:rPr>
            </w:pPr>
            <w:r>
              <w:rPr>
                <w:i/>
                <w:iCs/>
                <w:color w:val="000000"/>
                <w:sz w:val="16"/>
                <w:szCs w:val="16"/>
              </w:rPr>
              <w:t>L---measurement of location</w:t>
            </w:r>
          </w:p>
        </w:tc>
        <w:tc>
          <w:tcPr>
            <w:tcW w:w="1061" w:type="dxa"/>
            <w:tcBorders>
              <w:top w:val="single" w:color="000000" w:sz="8" w:space="0"/>
              <w:left w:val="single" w:color="000000" w:sz="8" w:space="0"/>
              <w:bottom w:val="single" w:color="000000" w:sz="8" w:space="0"/>
              <w:right w:val="single" w:color="000000" w:sz="8" w:space="0"/>
            </w:tcBorders>
            <w:shd w:val="clear" w:color="auto" w:fill="FFFFFF"/>
          </w:tcPr>
          <w:p>
            <w:pPr>
              <w:spacing w:line="0" w:lineRule="atLeast"/>
              <w:jc w:val="left"/>
              <w:rPr>
                <w:i/>
                <w:iCs/>
                <w:color w:val="000000"/>
                <w:sz w:val="16"/>
                <w:szCs w:val="16"/>
              </w:rPr>
            </w:pPr>
            <w:r>
              <w:rPr>
                <w:i/>
                <w:iCs/>
                <w:color w:val="000000"/>
                <w:sz w:val="16"/>
                <w:szCs w:val="16"/>
              </w:rPr>
              <w:t>This approach evaluate the spatial form between rainfall events. For detials refer to [24]</w:t>
            </w:r>
          </w:p>
        </w:tc>
        <w:tc>
          <w:tcPr>
            <w:tcW w:w="2617" w:type="dxa"/>
            <w:tcBorders>
              <w:top w:val="single" w:color="000000" w:sz="8" w:space="0"/>
              <w:left w:val="single" w:color="000000" w:sz="8" w:space="0"/>
              <w:bottom w:val="single" w:color="000000" w:sz="8" w:space="0"/>
              <w:right w:val="single" w:color="000000" w:sz="8" w:space="0"/>
            </w:tcBorders>
            <w:shd w:val="clear" w:color="auto" w:fill="FFFFFF"/>
          </w:tcPr>
          <w:p>
            <w:pPr>
              <w:spacing w:line="0" w:lineRule="atLeast"/>
              <w:jc w:val="left"/>
              <w:rPr>
                <w:i/>
                <w:iCs/>
                <w:color w:val="000000"/>
                <w:sz w:val="16"/>
                <w:szCs w:val="16"/>
              </w:rPr>
            </w:pPr>
            <w:r>
              <w:rPr>
                <w:rFonts w:hint="eastAsia"/>
                <w:i/>
                <w:iCs/>
                <w:color w:val="000000"/>
                <w:sz w:val="16"/>
                <w:szCs w:val="16"/>
              </w:rPr>
              <w:t>The closer the SAL</w:t>
            </w:r>
            <w:r>
              <w:rPr>
                <w:i/>
                <w:iCs/>
                <w:color w:val="000000"/>
                <w:sz w:val="16"/>
                <w:szCs w:val="16"/>
              </w:rPr>
              <w:t xml:space="preserve"> value to zero, the more two rainfall matches. The extent of their agreement serves as a important index judging sensitivity of different parameter set.</w:t>
            </w:r>
          </w:p>
        </w:tc>
      </w:tr>
      <w:tr>
        <w:trPr>
          <w:jc w:val="center"/>
        </w:trPr>
        <w:tc>
          <w:tcPr>
            <w:tcW w:w="1242" w:type="dxa"/>
            <w:tcBorders>
              <w:top w:val="single" w:color="000000" w:sz="8" w:space="0"/>
              <w:left w:val="single" w:color="000000" w:sz="8" w:space="0"/>
              <w:bottom w:val="single" w:color="000000" w:sz="8" w:space="0"/>
              <w:right w:val="single" w:color="000000" w:sz="8" w:space="0"/>
            </w:tcBorders>
            <w:shd w:val="clear" w:color="auto" w:fill="FFFFFF"/>
          </w:tcPr>
          <w:p>
            <w:pPr>
              <w:jc w:val="left"/>
              <w:rPr>
                <w:rFonts w:asciiTheme="majorHAnsi" w:hAnsiTheme="majorHAnsi"/>
                <w:b/>
                <w:i/>
                <w:color w:val="000000"/>
                <w:sz w:val="16"/>
                <w:szCs w:val="16"/>
              </w:rPr>
            </w:pPr>
            <w:r>
              <w:rPr>
                <w:rFonts w:asciiTheme="majorHAnsi" w:hAnsiTheme="majorHAnsi"/>
                <w:b/>
                <w:i/>
                <w:color w:val="000000"/>
                <w:sz w:val="16"/>
                <w:szCs w:val="16"/>
              </w:rPr>
              <w:t>Determination coefficient</w:t>
            </w:r>
          </w:p>
          <w:p>
            <w:pPr>
              <w:jc w:val="left"/>
              <w:rPr>
                <w:rFonts w:asciiTheme="majorHAnsi" w:hAnsiTheme="majorHAnsi"/>
                <w:b/>
                <w:i/>
                <w:color w:val="000000"/>
                <w:sz w:val="16"/>
                <w:szCs w:val="16"/>
              </w:rPr>
            </w:pPr>
            <w:r>
              <w:rPr>
                <w:rFonts w:asciiTheme="majorHAnsi" w:hAnsiTheme="majorHAnsi"/>
                <w:b/>
                <w:i/>
                <w:color w:val="000000"/>
                <w:sz w:val="16"/>
                <w:szCs w:val="16"/>
              </w:rPr>
              <w:t>(for wind speed and pressure)</w:t>
            </w:r>
          </w:p>
        </w:tc>
        <w:tc>
          <w:tcPr>
            <w:tcW w:w="2356" w:type="dxa"/>
            <w:tcBorders>
              <w:top w:val="single" w:color="000000" w:sz="8" w:space="0"/>
              <w:left w:val="single" w:color="000000" w:sz="8" w:space="0"/>
              <w:bottom w:val="single" w:color="000000" w:sz="8" w:space="0"/>
              <w:right w:val="single" w:color="000000" w:sz="8" w:space="0"/>
            </w:tcBorders>
            <w:shd w:val="clear" w:color="auto" w:fill="FFFFFF"/>
          </w:tcPr>
          <w:p>
            <w:pPr>
              <w:spacing w:before="240"/>
              <w:jc w:val="left"/>
              <w:rPr>
                <w:color w:val="000000"/>
              </w:rPr>
            </w:pPr>
            <w:r>
              <w:rPr>
                <w:color w:val="000000"/>
                <w:position w:val="-80"/>
              </w:rPr>
              <w:object>
                <v:shape id="_x0000_i1029" o:spt="75" type="#_x0000_t75" style="height:63pt;width:87.75pt;" o:ole="t" filled="f" o:preferrelative="t" stroked="f" coordsize="21600,21600">
                  <v:path/>
                  <v:fill on="f" focussize="0,0"/>
                  <v:stroke on="f" joinstyle="miter"/>
                  <v:imagedata r:id="rId16" o:title=""/>
                  <o:lock v:ext="edit" aspectratio="t"/>
                  <w10:wrap type="none"/>
                  <w10:anchorlock/>
                </v:shape>
                <o:OLEObject Type="Embed" ProgID="Equation.3" ShapeID="_x0000_i1029" DrawAspect="Content" ObjectID="_1468075729" r:id="rId15">
                  <o:LockedField>false</o:LockedField>
                </o:OLEObject>
              </w:object>
            </w:r>
          </w:p>
        </w:tc>
        <w:tc>
          <w:tcPr>
            <w:tcW w:w="1246" w:type="dxa"/>
            <w:tcBorders>
              <w:top w:val="single" w:color="000000" w:sz="8" w:space="0"/>
              <w:left w:val="single" w:color="000000" w:sz="8" w:space="0"/>
              <w:bottom w:val="single" w:color="000000" w:sz="8" w:space="0"/>
              <w:right w:val="single" w:color="000000" w:sz="8" w:space="0"/>
            </w:tcBorders>
            <w:shd w:val="clear" w:color="auto" w:fill="FFFFFF"/>
          </w:tcPr>
          <w:p>
            <w:pPr>
              <w:spacing w:line="0" w:lineRule="atLeast"/>
              <w:jc w:val="left"/>
              <w:rPr>
                <w:i/>
                <w:iCs/>
                <w:color w:val="000000"/>
                <w:sz w:val="16"/>
                <w:szCs w:val="16"/>
              </w:rPr>
            </w:pPr>
            <w:r>
              <w:rPr>
                <w:i/>
                <w:iCs/>
                <w:color w:val="000000"/>
                <w:sz w:val="16"/>
                <w:szCs w:val="16"/>
              </w:rPr>
              <w:t>Yi---default model result</w:t>
            </w:r>
          </w:p>
          <w:p>
            <w:pPr>
              <w:spacing w:line="0" w:lineRule="atLeast"/>
              <w:jc w:val="left"/>
              <w:rPr>
                <w:i/>
                <w:iCs/>
                <w:color w:val="000000"/>
                <w:sz w:val="16"/>
                <w:szCs w:val="16"/>
              </w:rPr>
            </w:pPr>
            <w:r>
              <w:rPr>
                <w:i/>
                <w:iCs/>
                <w:color w:val="000000"/>
                <w:sz w:val="16"/>
                <w:szCs w:val="16"/>
              </w:rPr>
              <w:t>Yf---forecast value of a perturbed model</w:t>
            </w:r>
          </w:p>
        </w:tc>
        <w:tc>
          <w:tcPr>
            <w:tcW w:w="1061" w:type="dxa"/>
            <w:tcBorders>
              <w:top w:val="single" w:color="000000" w:sz="8" w:space="0"/>
              <w:left w:val="single" w:color="000000" w:sz="8" w:space="0"/>
              <w:bottom w:val="single" w:color="000000" w:sz="8" w:space="0"/>
              <w:right w:val="single" w:color="000000" w:sz="8" w:space="0"/>
            </w:tcBorders>
            <w:shd w:val="clear" w:color="auto" w:fill="FFFFFF"/>
          </w:tcPr>
          <w:p>
            <w:pPr>
              <w:spacing w:line="0" w:lineRule="atLeast"/>
              <w:jc w:val="left"/>
              <w:rPr>
                <w:i/>
                <w:iCs/>
                <w:color w:val="000000"/>
                <w:sz w:val="16"/>
                <w:szCs w:val="16"/>
              </w:rPr>
            </w:pPr>
            <w:r>
              <w:rPr>
                <w:i/>
                <w:iCs/>
                <w:color w:val="000000"/>
                <w:sz w:val="16"/>
                <w:szCs w:val="16"/>
              </w:rPr>
              <w:t>Coefficient of determination is square of correlation coefficient</w:t>
            </w:r>
          </w:p>
        </w:tc>
        <w:tc>
          <w:tcPr>
            <w:tcW w:w="2617" w:type="dxa"/>
            <w:tcBorders>
              <w:top w:val="single" w:color="000000" w:sz="8" w:space="0"/>
              <w:left w:val="single" w:color="000000" w:sz="8" w:space="0"/>
              <w:bottom w:val="single" w:color="000000" w:sz="8" w:space="0"/>
              <w:right w:val="single" w:color="000000" w:sz="8" w:space="0"/>
            </w:tcBorders>
            <w:shd w:val="clear" w:color="auto" w:fill="FFFFFF"/>
          </w:tcPr>
          <w:p>
            <w:pPr>
              <w:spacing w:line="0" w:lineRule="atLeast"/>
              <w:jc w:val="left"/>
              <w:rPr>
                <w:i/>
                <w:iCs/>
                <w:color w:val="000000"/>
                <w:sz w:val="16"/>
                <w:szCs w:val="16"/>
              </w:rPr>
            </w:pPr>
            <w:r>
              <w:rPr>
                <w:i/>
                <w:iCs/>
                <w:color w:val="000000"/>
                <w:sz w:val="16"/>
                <w:szCs w:val="16"/>
              </w:rPr>
              <w:t>Indicates the proportion of the variance in the dependent variable that is predictable from the independent variable. It provides a measurement of how well observed outcomes are replicated by the model, based on the proportion of total variation of outcomes explained by the model.</w:t>
            </w:r>
          </w:p>
        </w:tc>
      </w:tr>
      <w:tr>
        <w:trPr>
          <w:jc w:val="center"/>
        </w:trPr>
        <w:tc>
          <w:tcPr>
            <w:tcW w:w="1242" w:type="dxa"/>
            <w:tcBorders>
              <w:top w:val="single" w:color="000000" w:sz="8" w:space="0"/>
              <w:left w:val="single" w:color="000000" w:sz="8" w:space="0"/>
              <w:bottom w:val="single" w:color="000000" w:sz="8" w:space="0"/>
              <w:right w:val="single" w:color="000000" w:sz="8" w:space="0"/>
            </w:tcBorders>
            <w:shd w:val="clear" w:color="auto" w:fill="FFFFFF"/>
          </w:tcPr>
          <w:p>
            <w:pPr>
              <w:jc w:val="left"/>
              <w:rPr>
                <w:rFonts w:asciiTheme="majorHAnsi" w:hAnsiTheme="majorHAnsi"/>
                <w:b/>
                <w:i/>
                <w:color w:val="000000"/>
                <w:sz w:val="16"/>
                <w:szCs w:val="16"/>
              </w:rPr>
            </w:pPr>
            <w:r>
              <w:rPr>
                <w:rFonts w:asciiTheme="majorHAnsi" w:hAnsiTheme="majorHAnsi"/>
                <w:b/>
                <w:i/>
                <w:color w:val="000000"/>
                <w:sz w:val="16"/>
                <w:szCs w:val="16"/>
              </w:rPr>
              <w:t>Root Mean Square Error (RMSE)</w:t>
            </w:r>
          </w:p>
          <w:p>
            <w:pPr>
              <w:jc w:val="left"/>
              <w:rPr>
                <w:rFonts w:asciiTheme="majorHAnsi" w:hAnsiTheme="majorHAnsi"/>
                <w:b/>
                <w:i/>
                <w:color w:val="000000"/>
                <w:sz w:val="16"/>
                <w:szCs w:val="16"/>
              </w:rPr>
            </w:pPr>
            <w:r>
              <w:rPr>
                <w:rFonts w:asciiTheme="majorHAnsi" w:hAnsiTheme="majorHAnsi"/>
                <w:b/>
                <w:i/>
                <w:color w:val="000000"/>
                <w:sz w:val="16"/>
                <w:szCs w:val="16"/>
              </w:rPr>
              <w:t>(for rainfall, wind speed and pressure)</w:t>
            </w:r>
          </w:p>
        </w:tc>
        <w:tc>
          <w:tcPr>
            <w:tcW w:w="2356" w:type="dxa"/>
            <w:tcBorders>
              <w:top w:val="single" w:color="000000" w:sz="8" w:space="0"/>
              <w:left w:val="single" w:color="000000" w:sz="8" w:space="0"/>
              <w:bottom w:val="single" w:color="000000" w:sz="8" w:space="0"/>
              <w:right w:val="single" w:color="000000" w:sz="8" w:space="0"/>
            </w:tcBorders>
            <w:shd w:val="clear" w:color="auto" w:fill="FFFFFF"/>
          </w:tcPr>
          <w:p>
            <w:pPr>
              <w:spacing w:before="240"/>
              <w:jc w:val="left"/>
              <w:rPr>
                <w:color w:val="000000"/>
              </w:rPr>
            </w:pPr>
            <w:r>
              <w:rPr>
                <w:color w:val="000000"/>
                <w:position w:val="-62"/>
              </w:rPr>
              <w:object>
                <v:shape id="_x0000_i1030" o:spt="75" type="#_x0000_t75" style="height:46.5pt;width:99.75pt;" o:ole="t" filled="f" o:preferrelative="t" stroked="f" coordsize="21600,21600">
                  <v:path/>
                  <v:fill on="f" focussize="0,0"/>
                  <v:stroke on="f" joinstyle="miter"/>
                  <v:imagedata r:id="rId18" o:title=""/>
                  <o:lock v:ext="edit" aspectratio="t"/>
                  <w10:wrap type="none"/>
                  <w10:anchorlock/>
                </v:shape>
                <o:OLEObject Type="Embed" ProgID="Equation.3" ShapeID="_x0000_i1030" DrawAspect="Content" ObjectID="_1468075730" r:id="rId17">
                  <o:LockedField>false</o:LockedField>
                </o:OLEObject>
              </w:object>
            </w:r>
          </w:p>
        </w:tc>
        <w:tc>
          <w:tcPr>
            <w:tcW w:w="1246" w:type="dxa"/>
            <w:tcBorders>
              <w:top w:val="single" w:color="000000" w:sz="8" w:space="0"/>
              <w:left w:val="single" w:color="000000" w:sz="8" w:space="0"/>
              <w:bottom w:val="single" w:color="000000" w:sz="8" w:space="0"/>
              <w:right w:val="single" w:color="000000" w:sz="8" w:space="0"/>
            </w:tcBorders>
            <w:shd w:val="clear" w:color="auto" w:fill="FFFFFF"/>
          </w:tcPr>
          <w:p>
            <w:pPr>
              <w:spacing w:line="0" w:lineRule="atLeast"/>
              <w:jc w:val="left"/>
              <w:rPr>
                <w:i/>
                <w:iCs/>
                <w:color w:val="000000"/>
                <w:sz w:val="16"/>
                <w:szCs w:val="16"/>
              </w:rPr>
            </w:pPr>
            <w:r>
              <w:rPr>
                <w:i/>
                <w:iCs/>
                <w:color w:val="000000"/>
                <w:sz w:val="16"/>
                <w:szCs w:val="16"/>
              </w:rPr>
              <w:t>Mod_P---predict value of a perturbed model</w:t>
            </w:r>
          </w:p>
          <w:p>
            <w:pPr>
              <w:spacing w:line="0" w:lineRule="atLeast"/>
              <w:jc w:val="left"/>
              <w:rPr>
                <w:i/>
                <w:iCs/>
                <w:color w:val="000000"/>
                <w:sz w:val="16"/>
                <w:szCs w:val="16"/>
              </w:rPr>
            </w:pPr>
            <w:r>
              <w:rPr>
                <w:i/>
                <w:iCs/>
                <w:color w:val="000000"/>
                <w:sz w:val="16"/>
                <w:szCs w:val="16"/>
              </w:rPr>
              <w:t>Mod_D---default model result</w:t>
            </w:r>
          </w:p>
          <w:p>
            <w:pPr>
              <w:spacing w:line="0" w:lineRule="atLeast"/>
              <w:jc w:val="left"/>
              <w:rPr>
                <w:i/>
                <w:iCs/>
                <w:color w:val="000000"/>
                <w:sz w:val="16"/>
                <w:szCs w:val="16"/>
              </w:rPr>
            </w:pPr>
            <w:r>
              <w:rPr>
                <w:i/>
                <w:iCs/>
                <w:color w:val="000000"/>
                <w:sz w:val="16"/>
                <w:szCs w:val="16"/>
              </w:rPr>
              <w:t>I---number of total grid point</w:t>
            </w:r>
          </w:p>
          <w:p>
            <w:pPr>
              <w:spacing w:line="0" w:lineRule="atLeast"/>
              <w:jc w:val="left"/>
              <w:rPr>
                <w:i/>
                <w:iCs/>
                <w:color w:val="000000"/>
                <w:sz w:val="16"/>
                <w:szCs w:val="16"/>
              </w:rPr>
            </w:pPr>
            <w:r>
              <w:rPr>
                <w:i/>
                <w:iCs/>
                <w:color w:val="000000"/>
                <w:sz w:val="16"/>
                <w:szCs w:val="16"/>
              </w:rPr>
              <w:t>T---number of total time</w:t>
            </w:r>
          </w:p>
        </w:tc>
        <w:tc>
          <w:tcPr>
            <w:tcW w:w="1061" w:type="dxa"/>
            <w:tcBorders>
              <w:top w:val="single" w:color="000000" w:sz="8" w:space="0"/>
              <w:left w:val="single" w:color="000000" w:sz="8" w:space="0"/>
              <w:bottom w:val="single" w:color="000000" w:sz="8" w:space="0"/>
              <w:right w:val="single" w:color="000000" w:sz="8" w:space="0"/>
            </w:tcBorders>
            <w:shd w:val="clear" w:color="auto" w:fill="FFFFFF"/>
          </w:tcPr>
          <w:p>
            <w:pPr>
              <w:spacing w:line="0" w:lineRule="atLeast"/>
              <w:jc w:val="left"/>
              <w:rPr>
                <w:i/>
                <w:iCs/>
                <w:color w:val="000000"/>
                <w:sz w:val="16"/>
                <w:szCs w:val="16"/>
              </w:rPr>
            </w:pPr>
            <w:r>
              <w:rPr>
                <w:i/>
                <w:iCs/>
                <w:color w:val="000000"/>
                <w:sz w:val="16"/>
                <w:szCs w:val="16"/>
              </w:rPr>
              <w:t>System errors predicting rain/wind/pressure</w:t>
            </w:r>
          </w:p>
        </w:tc>
        <w:tc>
          <w:tcPr>
            <w:tcW w:w="2617" w:type="dxa"/>
            <w:tcBorders>
              <w:top w:val="single" w:color="000000" w:sz="8" w:space="0"/>
              <w:left w:val="single" w:color="000000" w:sz="8" w:space="0"/>
              <w:bottom w:val="single" w:color="000000" w:sz="8" w:space="0"/>
              <w:right w:val="single" w:color="000000" w:sz="8" w:space="0"/>
            </w:tcBorders>
            <w:shd w:val="clear" w:color="auto" w:fill="FFFFFF"/>
          </w:tcPr>
          <w:p>
            <w:pPr>
              <w:spacing w:line="0" w:lineRule="atLeast"/>
              <w:jc w:val="left"/>
              <w:rPr>
                <w:i/>
                <w:iCs/>
                <w:color w:val="000000"/>
                <w:sz w:val="16"/>
                <w:szCs w:val="16"/>
              </w:rPr>
            </w:pPr>
            <w:r>
              <w:rPr>
                <w:i/>
                <w:iCs/>
                <w:color w:val="000000"/>
                <w:sz w:val="16"/>
                <w:szCs w:val="16"/>
              </w:rPr>
              <w:t>Similar to MAE but gives more weight to area where there are large errors and makes it most useful when large errors are particularly undesirable.</w:t>
            </w:r>
          </w:p>
        </w:tc>
      </w:tr>
      <w:tr>
        <w:trPr>
          <w:jc w:val="center"/>
        </w:trPr>
        <w:tc>
          <w:tcPr>
            <w:tcW w:w="1242" w:type="dxa"/>
            <w:tcBorders>
              <w:top w:val="single" w:color="000000" w:sz="8" w:space="0"/>
              <w:left w:val="single" w:color="000000" w:sz="8" w:space="0"/>
              <w:bottom w:val="single" w:color="000000" w:sz="8" w:space="0"/>
              <w:right w:val="single" w:color="000000" w:sz="8" w:space="0"/>
            </w:tcBorders>
            <w:shd w:val="clear" w:color="auto" w:fill="FFFFFF"/>
          </w:tcPr>
          <w:p>
            <w:pPr>
              <w:jc w:val="left"/>
              <w:rPr>
                <w:rFonts w:asciiTheme="majorHAnsi" w:hAnsiTheme="majorHAnsi"/>
                <w:b/>
                <w:i/>
                <w:color w:val="000000"/>
                <w:sz w:val="16"/>
                <w:szCs w:val="16"/>
              </w:rPr>
            </w:pPr>
            <w:r>
              <w:rPr>
                <w:rFonts w:asciiTheme="majorHAnsi" w:hAnsiTheme="majorHAnsi"/>
                <w:b/>
                <w:i/>
                <w:color w:val="000000"/>
                <w:sz w:val="16"/>
                <w:szCs w:val="16"/>
              </w:rPr>
              <w:t>Force-10 Wind Radius (F10R)</w:t>
            </w:r>
          </w:p>
          <w:p>
            <w:pPr>
              <w:jc w:val="left"/>
              <w:rPr>
                <w:rFonts w:asciiTheme="majorHAnsi" w:hAnsiTheme="majorHAnsi"/>
                <w:b/>
                <w:i/>
                <w:color w:val="000000"/>
                <w:sz w:val="16"/>
                <w:szCs w:val="16"/>
              </w:rPr>
            </w:pPr>
            <w:r>
              <w:rPr>
                <w:rFonts w:asciiTheme="majorHAnsi" w:hAnsiTheme="majorHAnsi"/>
                <w:b/>
                <w:i/>
                <w:color w:val="000000"/>
                <w:sz w:val="16"/>
                <w:szCs w:val="16"/>
              </w:rPr>
              <w:t>(for wind speed)</w:t>
            </w:r>
          </w:p>
        </w:tc>
        <w:tc>
          <w:tcPr>
            <w:tcW w:w="2356" w:type="dxa"/>
            <w:tcBorders>
              <w:top w:val="single" w:color="000000" w:sz="8" w:space="0"/>
              <w:left w:val="single" w:color="000000" w:sz="8" w:space="0"/>
              <w:bottom w:val="single" w:color="000000" w:sz="8" w:space="0"/>
              <w:right w:val="single" w:color="000000" w:sz="8" w:space="0"/>
            </w:tcBorders>
            <w:shd w:val="clear" w:color="auto" w:fill="FFFFFF"/>
          </w:tcPr>
          <w:p>
            <w:pPr>
              <w:jc w:val="left"/>
              <w:rPr>
                <w:color w:val="000000"/>
              </w:rPr>
            </w:pPr>
            <w:r>
              <w:rPr>
                <w:color w:val="000000"/>
              </w:rPr>
              <w:object>
                <v:shape id="_x0000_i1031" o:spt="75" type="#_x0000_t75" style="height:16.5pt;width:69.75pt;" o:ole="t" filled="f" o:preferrelative="t" stroked="f" coordsize="21600,21600">
                  <v:path/>
                  <v:fill on="f" focussize="0,0"/>
                  <v:stroke on="f" joinstyle="miter"/>
                  <v:imagedata r:id="rId20" o:title=""/>
                  <o:lock v:ext="edit" aspectratio="t"/>
                  <w10:wrap type="none"/>
                  <w10:anchorlock/>
                </v:shape>
                <o:OLEObject Type="Embed" ProgID="Equation.3" ShapeID="_x0000_i1031" DrawAspect="Content" ObjectID="_1468075731" r:id="rId19">
                  <o:LockedField>false</o:LockedField>
                </o:OLEObject>
              </w:object>
            </w:r>
            <w:r>
              <w:rPr>
                <w:color w:val="000000"/>
                <w:position w:val="-42"/>
              </w:rPr>
              <w:object>
                <v:shape id="_x0000_i1032" o:spt="75" type="#_x0000_t75" style="height:38.25pt;width:106.5pt;" o:ole="t" filled="f" o:preferrelative="t" stroked="f" coordsize="21600,21600">
                  <v:path/>
                  <v:fill on="f" focussize="0,0"/>
                  <v:stroke on="f" joinstyle="miter"/>
                  <v:imagedata r:id="rId22" o:title=""/>
                  <o:lock v:ext="edit" aspectratio="t"/>
                  <w10:wrap type="none"/>
                  <w10:anchorlock/>
                </v:shape>
                <o:OLEObject Type="Embed" ProgID="Equation.3" ShapeID="_x0000_i1032" DrawAspect="Content" ObjectID="_1468075732" r:id="rId21">
                  <o:LockedField>false</o:LockedField>
                </o:OLEObject>
              </w:object>
            </w:r>
          </w:p>
        </w:tc>
        <w:tc>
          <w:tcPr>
            <w:tcW w:w="1246" w:type="dxa"/>
            <w:tcBorders>
              <w:top w:val="single" w:color="000000" w:sz="8" w:space="0"/>
              <w:left w:val="single" w:color="000000" w:sz="8" w:space="0"/>
              <w:bottom w:val="single" w:color="000000" w:sz="8" w:space="0"/>
              <w:right w:val="single" w:color="000000" w:sz="8" w:space="0"/>
            </w:tcBorders>
            <w:shd w:val="clear" w:color="auto" w:fill="FFFFFF"/>
          </w:tcPr>
          <w:p>
            <w:pPr>
              <w:spacing w:line="0" w:lineRule="atLeast"/>
              <w:jc w:val="left"/>
              <w:rPr>
                <w:i/>
                <w:iCs/>
                <w:color w:val="000000"/>
                <w:sz w:val="16"/>
                <w:szCs w:val="16"/>
              </w:rPr>
            </w:pPr>
            <w:r>
              <w:rPr>
                <w:i/>
                <w:iCs/>
                <w:color w:val="000000"/>
                <w:sz w:val="16"/>
                <w:szCs w:val="16"/>
              </w:rPr>
              <w:t>Lf10---location at where wind speed range Beaufort scale level 10</w:t>
            </w:r>
          </w:p>
          <w:p>
            <w:pPr>
              <w:spacing w:line="0" w:lineRule="atLeast"/>
              <w:jc w:val="left"/>
              <w:rPr>
                <w:i/>
                <w:iCs/>
                <w:color w:val="000000"/>
                <w:sz w:val="16"/>
                <w:szCs w:val="16"/>
              </w:rPr>
            </w:pPr>
            <w:r>
              <w:rPr>
                <w:i/>
                <w:iCs/>
                <w:color w:val="000000"/>
                <w:sz w:val="16"/>
                <w:szCs w:val="16"/>
              </w:rPr>
              <w:t>Lc---center location of typhoon</w:t>
            </w:r>
          </w:p>
        </w:tc>
        <w:tc>
          <w:tcPr>
            <w:tcW w:w="1061" w:type="dxa"/>
            <w:tcBorders>
              <w:top w:val="single" w:color="000000" w:sz="8" w:space="0"/>
              <w:left w:val="single" w:color="000000" w:sz="8" w:space="0"/>
              <w:bottom w:val="single" w:color="000000" w:sz="8" w:space="0"/>
              <w:right w:val="single" w:color="000000" w:sz="8" w:space="0"/>
            </w:tcBorders>
            <w:shd w:val="clear" w:color="auto" w:fill="FFFFFF"/>
          </w:tcPr>
          <w:p>
            <w:pPr>
              <w:spacing w:line="0" w:lineRule="atLeast"/>
              <w:jc w:val="left"/>
              <w:rPr>
                <w:i/>
                <w:iCs/>
                <w:color w:val="000000"/>
                <w:sz w:val="16"/>
                <w:szCs w:val="16"/>
              </w:rPr>
            </w:pPr>
            <w:r>
              <w:rPr>
                <w:i/>
                <w:iCs/>
                <w:color w:val="000000"/>
                <w:sz w:val="16"/>
                <w:szCs w:val="16"/>
              </w:rPr>
              <w:t>The area within radius would at least experience level 10 wind blow</w:t>
            </w:r>
          </w:p>
        </w:tc>
        <w:tc>
          <w:tcPr>
            <w:tcW w:w="2617" w:type="dxa"/>
            <w:tcBorders>
              <w:top w:val="single" w:color="000000" w:sz="8" w:space="0"/>
              <w:left w:val="single" w:color="000000" w:sz="8" w:space="0"/>
              <w:bottom w:val="single" w:color="000000" w:sz="8" w:space="0"/>
              <w:right w:val="single" w:color="000000" w:sz="8" w:space="0"/>
            </w:tcBorders>
            <w:shd w:val="clear" w:color="auto" w:fill="FFFFFF"/>
          </w:tcPr>
          <w:p>
            <w:pPr>
              <w:spacing w:line="0" w:lineRule="atLeast"/>
              <w:jc w:val="left"/>
              <w:rPr>
                <w:i/>
                <w:iCs/>
                <w:color w:val="000000"/>
                <w:sz w:val="16"/>
                <w:szCs w:val="16"/>
              </w:rPr>
            </w:pPr>
            <w:r>
              <w:rPr>
                <w:i/>
                <w:iCs/>
                <w:color w:val="000000"/>
                <w:sz w:val="16"/>
                <w:szCs w:val="16"/>
              </w:rPr>
              <w:t>The radius standard is used in practice and by operational organization, assessing where and how the typhoon would have impact on. Specify this value to check parameter sensitivity over typhoon radius.</w:t>
            </w:r>
          </w:p>
        </w:tc>
      </w:tr>
    </w:tbl>
    <w:p>
      <w:pPr>
        <w:pStyle w:val="60"/>
      </w:pPr>
    </w:p>
    <w:p>
      <w:pPr>
        <w:widowControl/>
        <w:jc w:val="left"/>
        <w:rPr>
          <w:rFonts w:eastAsia="黑体" w:asciiTheme="majorHAnsi" w:hAnsiTheme="majorHAnsi" w:cstheme="majorBidi"/>
          <w:i/>
          <w:sz w:val="20"/>
          <w:szCs w:val="20"/>
        </w:rPr>
      </w:pPr>
      <w:r>
        <w:br w:type="page"/>
      </w:r>
    </w:p>
    <w:p>
      <w:pPr>
        <w:pStyle w:val="60"/>
      </w:pPr>
      <w:r>
        <w:t>Table3. WRF model configuration</w:t>
      </w:r>
    </w:p>
    <w:tbl>
      <w:tblPr>
        <w:tblStyle w:val="48"/>
        <w:tblpPr w:leftFromText="180" w:rightFromText="180" w:vertAnchor="text" w:tblpXSpec="center" w:tblpY="1"/>
        <w:tblOverlap w:val="never"/>
        <w:tblW w:w="8127"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2093"/>
        <w:gridCol w:w="3181"/>
        <w:gridCol w:w="2853"/>
      </w:tblGrid>
      <w:tr>
        <w:trPr>
          <w:trHeight w:val="68" w:hRule="atLeast"/>
        </w:trPr>
        <w:tc>
          <w:tcPr>
            <w:tcW w:w="8127" w:type="dxa"/>
            <w:gridSpan w:val="3"/>
            <w:tcBorders>
              <w:top w:val="single" w:color="000000" w:sz="8" w:space="0"/>
              <w:left w:val="single" w:color="000000" w:sz="8" w:space="0"/>
              <w:bottom w:val="single" w:color="000000" w:sz="8" w:space="0"/>
              <w:right w:val="single" w:color="000000" w:sz="8" w:space="0"/>
            </w:tcBorders>
            <w:shd w:val="clear" w:color="auto" w:fill="FFFFFF"/>
          </w:tcPr>
          <w:p>
            <w:pPr>
              <w:widowControl/>
              <w:spacing w:line="240" w:lineRule="exact"/>
              <w:jc w:val="center"/>
              <w:rPr>
                <w:rFonts w:ascii="Times New Roman" w:hAnsi="Times New Roman"/>
                <w:b w:val="0"/>
                <w:bCs w:val="0"/>
                <w:color w:val="000000"/>
                <w:kern w:val="0"/>
                <w:sz w:val="16"/>
                <w:szCs w:val="16"/>
              </w:rPr>
            </w:pPr>
            <w:r>
              <w:rPr>
                <w:rFonts w:ascii="Times New Roman" w:hAnsi="Times New Roman"/>
                <w:b/>
                <w:bCs/>
                <w:color w:val="000000"/>
                <w:kern w:val="0"/>
                <w:sz w:val="16"/>
                <w:szCs w:val="16"/>
              </w:rPr>
              <w:t>Model Configuration</w:t>
            </w:r>
          </w:p>
        </w:tc>
      </w:tr>
      <w:tr>
        <w:trPr>
          <w:trHeight w:val="68" w:hRule="atLeast"/>
        </w:trPr>
        <w:tc>
          <w:tcPr>
            <w:tcW w:w="2093" w:type="dxa"/>
            <w:tcBorders>
              <w:top w:val="single" w:color="000000" w:sz="8" w:space="0"/>
              <w:left w:val="single" w:color="000000" w:sz="8" w:space="0"/>
              <w:bottom w:val="single" w:color="000000" w:sz="8" w:space="0"/>
              <w:right w:val="single" w:color="000000" w:sz="8" w:space="0"/>
            </w:tcBorders>
            <w:shd w:val="clear" w:color="auto" w:fill="FFFFFF"/>
          </w:tcPr>
          <w:p>
            <w:pPr>
              <w:widowControl/>
              <w:spacing w:line="240" w:lineRule="exact"/>
              <w:jc w:val="center"/>
              <w:rPr>
                <w:rFonts w:ascii="Times New Roman" w:hAnsi="Times New Roman"/>
                <w:b w:val="0"/>
                <w:bCs/>
                <w:color w:val="000000"/>
                <w:kern w:val="0"/>
                <w:sz w:val="16"/>
                <w:szCs w:val="16"/>
              </w:rPr>
            </w:pPr>
            <w:r>
              <w:rPr>
                <w:rFonts w:ascii="Times New Roman" w:hAnsi="Times New Roman"/>
                <w:b/>
                <w:bCs/>
                <w:color w:val="000000"/>
                <w:kern w:val="0"/>
                <w:sz w:val="16"/>
                <w:szCs w:val="16"/>
              </w:rPr>
              <w:t>Model Prototype</w:t>
            </w:r>
          </w:p>
        </w:tc>
        <w:tc>
          <w:tcPr>
            <w:tcW w:w="6034" w:type="dxa"/>
            <w:gridSpan w:val="2"/>
            <w:tcBorders>
              <w:top w:val="single" w:color="000000" w:sz="8" w:space="0"/>
              <w:left w:val="single" w:color="000000" w:sz="8" w:space="0"/>
              <w:bottom w:val="single" w:color="000000" w:sz="8" w:space="0"/>
              <w:right w:val="single" w:color="000000" w:sz="8" w:space="0"/>
            </w:tcBorders>
            <w:shd w:val="clear" w:color="auto" w:fill="FFFFFF"/>
          </w:tcPr>
          <w:p>
            <w:pPr>
              <w:widowControl/>
              <w:spacing w:line="240" w:lineRule="exact"/>
              <w:jc w:val="center"/>
              <w:rPr>
                <w:rFonts w:ascii="Times New Roman" w:hAnsi="Times New Roman"/>
                <w:color w:val="000000"/>
                <w:kern w:val="0"/>
                <w:sz w:val="15"/>
                <w:szCs w:val="15"/>
              </w:rPr>
            </w:pPr>
            <w:r>
              <w:rPr>
                <w:rFonts w:ascii="Times New Roman" w:hAnsi="Times New Roman"/>
                <w:color w:val="000000"/>
                <w:kern w:val="0"/>
                <w:sz w:val="15"/>
                <w:szCs w:val="15"/>
              </w:rPr>
              <w:t>WRFV3.7</w:t>
            </w:r>
          </w:p>
        </w:tc>
      </w:tr>
      <w:tr>
        <w:trPr>
          <w:trHeight w:val="139" w:hRule="atLeast"/>
        </w:trPr>
        <w:tc>
          <w:tcPr>
            <w:tcW w:w="2093" w:type="dxa"/>
            <w:tcBorders>
              <w:top w:val="single" w:color="000000" w:sz="8" w:space="0"/>
              <w:left w:val="single" w:color="000000" w:sz="8" w:space="0"/>
              <w:bottom w:val="single" w:color="000000" w:sz="8" w:space="0"/>
              <w:right w:val="single" w:color="000000" w:sz="8" w:space="0"/>
            </w:tcBorders>
            <w:shd w:val="clear" w:color="auto" w:fill="FFFFFF"/>
          </w:tcPr>
          <w:p>
            <w:pPr>
              <w:widowControl/>
              <w:spacing w:line="240" w:lineRule="exact"/>
              <w:jc w:val="center"/>
              <w:rPr>
                <w:rFonts w:ascii="Times New Roman" w:hAnsi="Times New Roman"/>
                <w:b w:val="0"/>
                <w:bCs/>
                <w:color w:val="000000"/>
                <w:kern w:val="0"/>
                <w:sz w:val="16"/>
                <w:szCs w:val="16"/>
              </w:rPr>
            </w:pPr>
            <w:r>
              <w:rPr>
                <w:rFonts w:ascii="Times New Roman" w:hAnsi="Times New Roman"/>
                <w:b/>
                <w:bCs/>
                <w:color w:val="000000"/>
                <w:kern w:val="0"/>
                <w:sz w:val="16"/>
                <w:szCs w:val="16"/>
              </w:rPr>
              <w:t>Horizontal resolution</w:t>
            </w:r>
          </w:p>
        </w:tc>
        <w:tc>
          <w:tcPr>
            <w:tcW w:w="3181" w:type="dxa"/>
            <w:tcBorders>
              <w:top w:val="single" w:color="000000" w:sz="8" w:space="0"/>
              <w:left w:val="single" w:color="000000" w:sz="8" w:space="0"/>
              <w:bottom w:val="single" w:color="000000" w:sz="8" w:space="0"/>
              <w:right w:val="single" w:color="000000" w:sz="8" w:space="0"/>
            </w:tcBorders>
            <w:shd w:val="clear" w:color="auto" w:fill="FFFFFF"/>
          </w:tcPr>
          <w:p>
            <w:pPr>
              <w:widowControl/>
              <w:spacing w:line="240" w:lineRule="exact"/>
              <w:jc w:val="center"/>
              <w:rPr>
                <w:rFonts w:ascii="Times New Roman" w:hAnsi="Times New Roman"/>
                <w:color w:val="000000"/>
                <w:kern w:val="0"/>
                <w:sz w:val="15"/>
                <w:szCs w:val="15"/>
              </w:rPr>
            </w:pPr>
            <w:r>
              <w:rPr>
                <w:rFonts w:ascii="Times New Roman" w:hAnsi="Times New Roman"/>
                <w:color w:val="000000"/>
                <w:kern w:val="0"/>
                <w:sz w:val="15"/>
                <w:szCs w:val="15"/>
              </w:rPr>
              <w:t>DM1</w:t>
            </w:r>
            <w:r>
              <w:rPr>
                <w:rFonts w:ascii="Times New Roman" w:hAnsi="Times New Roman"/>
                <w:color w:val="000000"/>
                <w:kern w:val="0"/>
                <w:sz w:val="15"/>
                <w:szCs w:val="15"/>
              </w:rPr>
              <w:br w:type="textWrapping"/>
            </w:r>
            <w:r>
              <w:rPr>
                <w:rFonts w:ascii="Times New Roman" w:hAnsi="Times New Roman"/>
                <w:color w:val="000000"/>
                <w:kern w:val="0"/>
                <w:sz w:val="15"/>
                <w:szCs w:val="15"/>
              </w:rPr>
              <w:t>18km</w:t>
            </w:r>
          </w:p>
        </w:tc>
        <w:tc>
          <w:tcPr>
            <w:tcW w:w="2853" w:type="dxa"/>
            <w:tcBorders>
              <w:top w:val="single" w:color="000000" w:sz="8" w:space="0"/>
              <w:left w:val="single" w:color="000000" w:sz="8" w:space="0"/>
              <w:bottom w:val="single" w:color="000000" w:sz="8" w:space="0"/>
              <w:right w:val="single" w:color="000000" w:sz="8" w:space="0"/>
            </w:tcBorders>
            <w:shd w:val="clear" w:color="auto" w:fill="FFFFFF"/>
          </w:tcPr>
          <w:p>
            <w:pPr>
              <w:widowControl/>
              <w:spacing w:line="240" w:lineRule="exact"/>
              <w:jc w:val="center"/>
              <w:rPr>
                <w:rFonts w:ascii="Times New Roman" w:hAnsi="Times New Roman"/>
                <w:color w:val="000000"/>
                <w:kern w:val="0"/>
                <w:sz w:val="15"/>
                <w:szCs w:val="15"/>
              </w:rPr>
            </w:pPr>
            <w:r>
              <w:rPr>
                <w:rFonts w:ascii="Times New Roman" w:hAnsi="Times New Roman"/>
                <w:color w:val="000000"/>
                <w:kern w:val="0"/>
                <w:sz w:val="15"/>
                <w:szCs w:val="15"/>
              </w:rPr>
              <w:t>DM2</w:t>
            </w:r>
            <w:r>
              <w:rPr>
                <w:rFonts w:ascii="Times New Roman" w:hAnsi="Times New Roman"/>
                <w:color w:val="000000"/>
                <w:kern w:val="0"/>
                <w:sz w:val="15"/>
                <w:szCs w:val="15"/>
              </w:rPr>
              <w:br w:type="textWrapping"/>
            </w:r>
            <w:r>
              <w:rPr>
                <w:rFonts w:ascii="Times New Roman" w:hAnsi="Times New Roman"/>
                <w:color w:val="000000"/>
                <w:kern w:val="0"/>
                <w:sz w:val="15"/>
                <w:szCs w:val="15"/>
              </w:rPr>
              <w:t>6km</w:t>
            </w:r>
          </w:p>
        </w:tc>
      </w:tr>
      <w:tr>
        <w:trPr>
          <w:trHeight w:val="68" w:hRule="atLeast"/>
        </w:trPr>
        <w:tc>
          <w:tcPr>
            <w:tcW w:w="2093" w:type="dxa"/>
            <w:tcBorders>
              <w:top w:val="single" w:color="000000" w:sz="8" w:space="0"/>
              <w:left w:val="single" w:color="000000" w:sz="8" w:space="0"/>
              <w:bottom w:val="single" w:color="000000" w:sz="8" w:space="0"/>
              <w:right w:val="single" w:color="000000" w:sz="8" w:space="0"/>
            </w:tcBorders>
            <w:shd w:val="clear" w:color="auto" w:fill="FFFFFF"/>
          </w:tcPr>
          <w:p>
            <w:pPr>
              <w:widowControl/>
              <w:spacing w:line="240" w:lineRule="exact"/>
              <w:jc w:val="center"/>
              <w:rPr>
                <w:rFonts w:ascii="Times New Roman" w:hAnsi="Times New Roman"/>
                <w:b w:val="0"/>
                <w:bCs/>
                <w:color w:val="000000"/>
                <w:kern w:val="0"/>
                <w:sz w:val="16"/>
                <w:szCs w:val="16"/>
              </w:rPr>
            </w:pPr>
            <w:r>
              <w:rPr>
                <w:rFonts w:ascii="Times New Roman" w:hAnsi="Times New Roman"/>
                <w:b/>
                <w:bCs/>
                <w:color w:val="000000"/>
                <w:kern w:val="0"/>
                <w:sz w:val="16"/>
                <w:szCs w:val="16"/>
              </w:rPr>
              <w:t>Number of Vertical layers</w:t>
            </w:r>
          </w:p>
        </w:tc>
        <w:tc>
          <w:tcPr>
            <w:tcW w:w="6034" w:type="dxa"/>
            <w:gridSpan w:val="2"/>
            <w:tcBorders>
              <w:top w:val="single" w:color="000000" w:sz="8" w:space="0"/>
              <w:left w:val="single" w:color="000000" w:sz="8" w:space="0"/>
              <w:bottom w:val="single" w:color="000000" w:sz="8" w:space="0"/>
              <w:right w:val="single" w:color="000000" w:sz="8" w:space="0"/>
            </w:tcBorders>
            <w:shd w:val="clear" w:color="auto" w:fill="FFFFFF"/>
          </w:tcPr>
          <w:p>
            <w:pPr>
              <w:widowControl/>
              <w:spacing w:line="360" w:lineRule="auto"/>
              <w:jc w:val="center"/>
              <w:rPr>
                <w:rFonts w:ascii="Times New Roman" w:hAnsi="Times New Roman"/>
                <w:color w:val="000000"/>
                <w:kern w:val="0"/>
                <w:sz w:val="15"/>
                <w:szCs w:val="15"/>
              </w:rPr>
            </w:pPr>
            <w:r>
              <w:rPr>
                <w:rFonts w:ascii="Times New Roman" w:hAnsi="Times New Roman"/>
                <w:color w:val="000000"/>
                <w:kern w:val="0"/>
                <w:sz w:val="15"/>
                <w:szCs w:val="15"/>
              </w:rPr>
              <w:t>28 levels(top 50hpa)</w:t>
            </w:r>
          </w:p>
        </w:tc>
      </w:tr>
      <w:tr>
        <w:trPr>
          <w:trHeight w:val="68" w:hRule="atLeast"/>
        </w:trPr>
        <w:tc>
          <w:tcPr>
            <w:tcW w:w="2093" w:type="dxa"/>
            <w:tcBorders>
              <w:top w:val="single" w:color="000000" w:sz="8" w:space="0"/>
              <w:left w:val="single" w:color="000000" w:sz="8" w:space="0"/>
              <w:bottom w:val="single" w:color="000000" w:sz="8" w:space="0"/>
              <w:right w:val="single" w:color="000000" w:sz="8" w:space="0"/>
            </w:tcBorders>
            <w:shd w:val="clear" w:color="auto" w:fill="FFFFFF"/>
          </w:tcPr>
          <w:p>
            <w:pPr>
              <w:widowControl/>
              <w:spacing w:line="240" w:lineRule="exact"/>
              <w:jc w:val="center"/>
              <w:rPr>
                <w:rFonts w:ascii="Times New Roman" w:hAnsi="Times New Roman"/>
                <w:b w:val="0"/>
                <w:bCs/>
                <w:color w:val="000000"/>
                <w:kern w:val="0"/>
                <w:sz w:val="16"/>
                <w:szCs w:val="16"/>
              </w:rPr>
            </w:pPr>
            <w:r>
              <w:rPr>
                <w:rFonts w:ascii="Times New Roman" w:hAnsi="Times New Roman"/>
                <w:b/>
                <w:bCs/>
                <w:color w:val="000000"/>
                <w:kern w:val="0"/>
                <w:sz w:val="16"/>
                <w:szCs w:val="16"/>
              </w:rPr>
              <w:t>Time-step</w:t>
            </w:r>
          </w:p>
        </w:tc>
        <w:tc>
          <w:tcPr>
            <w:tcW w:w="3181" w:type="dxa"/>
            <w:tcBorders>
              <w:top w:val="single" w:color="000000" w:sz="8" w:space="0"/>
              <w:left w:val="single" w:color="000000" w:sz="8" w:space="0"/>
              <w:bottom w:val="single" w:color="000000" w:sz="8" w:space="0"/>
              <w:right w:val="single" w:color="000000" w:sz="8" w:space="0"/>
            </w:tcBorders>
            <w:shd w:val="clear" w:color="auto" w:fill="FFFFFF"/>
          </w:tcPr>
          <w:p>
            <w:pPr>
              <w:widowControl/>
              <w:spacing w:line="240" w:lineRule="exact"/>
              <w:jc w:val="center"/>
              <w:rPr>
                <w:rFonts w:ascii="Times New Roman" w:hAnsi="Times New Roman"/>
                <w:color w:val="000000"/>
                <w:kern w:val="0"/>
                <w:sz w:val="15"/>
                <w:szCs w:val="15"/>
              </w:rPr>
            </w:pPr>
            <w:r>
              <w:rPr>
                <w:rFonts w:ascii="Times New Roman" w:hAnsi="Times New Roman"/>
                <w:color w:val="000000"/>
                <w:kern w:val="0"/>
                <w:sz w:val="15"/>
                <w:szCs w:val="15"/>
              </w:rPr>
              <w:t>90s</w:t>
            </w:r>
          </w:p>
        </w:tc>
        <w:tc>
          <w:tcPr>
            <w:tcW w:w="2853" w:type="dxa"/>
            <w:tcBorders>
              <w:top w:val="single" w:color="000000" w:sz="8" w:space="0"/>
              <w:left w:val="single" w:color="000000" w:sz="8" w:space="0"/>
              <w:bottom w:val="single" w:color="000000" w:sz="8" w:space="0"/>
              <w:right w:val="single" w:color="000000" w:sz="8" w:space="0"/>
            </w:tcBorders>
            <w:shd w:val="clear" w:color="auto" w:fill="FFFFFF"/>
          </w:tcPr>
          <w:p>
            <w:pPr>
              <w:widowControl/>
              <w:spacing w:line="240" w:lineRule="exact"/>
              <w:jc w:val="center"/>
              <w:rPr>
                <w:rFonts w:ascii="Times New Roman" w:hAnsi="Times New Roman"/>
                <w:color w:val="000000"/>
                <w:kern w:val="0"/>
                <w:sz w:val="15"/>
                <w:szCs w:val="15"/>
              </w:rPr>
            </w:pPr>
            <w:r>
              <w:rPr>
                <w:rFonts w:ascii="Times New Roman" w:hAnsi="Times New Roman"/>
                <w:color w:val="000000"/>
                <w:kern w:val="0"/>
                <w:sz w:val="15"/>
                <w:szCs w:val="15"/>
              </w:rPr>
              <w:t>30s</w:t>
            </w:r>
          </w:p>
        </w:tc>
      </w:tr>
      <w:tr>
        <w:trPr>
          <w:trHeight w:val="68" w:hRule="atLeast"/>
        </w:trPr>
        <w:tc>
          <w:tcPr>
            <w:tcW w:w="2093" w:type="dxa"/>
            <w:tcBorders>
              <w:top w:val="single" w:color="000000" w:sz="8" w:space="0"/>
              <w:left w:val="single" w:color="000000" w:sz="8" w:space="0"/>
              <w:bottom w:val="single" w:color="000000" w:sz="8" w:space="0"/>
              <w:right w:val="single" w:color="000000" w:sz="8" w:space="0"/>
            </w:tcBorders>
            <w:shd w:val="clear" w:color="auto" w:fill="FFFFFF"/>
          </w:tcPr>
          <w:p>
            <w:pPr>
              <w:widowControl/>
              <w:spacing w:line="240" w:lineRule="exact"/>
              <w:jc w:val="center"/>
              <w:rPr>
                <w:rFonts w:ascii="Times New Roman" w:hAnsi="Times New Roman"/>
                <w:b w:val="0"/>
                <w:bCs/>
                <w:color w:val="000000"/>
                <w:kern w:val="0"/>
                <w:sz w:val="16"/>
                <w:szCs w:val="16"/>
              </w:rPr>
            </w:pPr>
            <w:r>
              <w:rPr>
                <w:rFonts w:ascii="Times New Roman" w:hAnsi="Times New Roman"/>
                <w:b/>
                <w:bCs/>
                <w:color w:val="000000"/>
                <w:kern w:val="0"/>
                <w:sz w:val="16"/>
                <w:szCs w:val="16"/>
              </w:rPr>
              <w:t>Cumulus Physics</w:t>
            </w:r>
          </w:p>
        </w:tc>
        <w:tc>
          <w:tcPr>
            <w:tcW w:w="6034" w:type="dxa"/>
            <w:gridSpan w:val="2"/>
            <w:tcBorders>
              <w:top w:val="single" w:color="000000" w:sz="8" w:space="0"/>
              <w:left w:val="single" w:color="000000" w:sz="8" w:space="0"/>
              <w:bottom w:val="single" w:color="000000" w:sz="8" w:space="0"/>
              <w:right w:val="single" w:color="000000" w:sz="8" w:space="0"/>
            </w:tcBorders>
            <w:shd w:val="clear" w:color="auto" w:fill="FFFFFF"/>
          </w:tcPr>
          <w:p>
            <w:pPr>
              <w:widowControl/>
              <w:spacing w:line="240" w:lineRule="exact"/>
              <w:jc w:val="center"/>
              <w:rPr>
                <w:rFonts w:ascii="Times New Roman" w:hAnsi="Times New Roman"/>
                <w:color w:val="000000"/>
                <w:kern w:val="0"/>
                <w:sz w:val="15"/>
                <w:szCs w:val="15"/>
              </w:rPr>
            </w:pPr>
            <w:r>
              <w:rPr>
                <w:rFonts w:ascii="Times New Roman" w:hAnsi="Times New Roman"/>
                <w:color w:val="000000"/>
                <w:kern w:val="0"/>
                <w:sz w:val="15"/>
                <w:szCs w:val="15"/>
              </w:rPr>
              <w:t>KF(new-eta)</w:t>
            </w:r>
          </w:p>
        </w:tc>
      </w:tr>
      <w:tr>
        <w:trPr>
          <w:trHeight w:val="342" w:hRule="atLeast"/>
        </w:trPr>
        <w:tc>
          <w:tcPr>
            <w:tcW w:w="2093" w:type="dxa"/>
            <w:tcBorders>
              <w:top w:val="single" w:color="000000" w:sz="8" w:space="0"/>
              <w:left w:val="single" w:color="000000" w:sz="8" w:space="0"/>
              <w:bottom w:val="single" w:color="000000" w:sz="8" w:space="0"/>
              <w:right w:val="single" w:color="000000" w:sz="8" w:space="0"/>
            </w:tcBorders>
            <w:shd w:val="clear" w:color="auto" w:fill="FFFFFF"/>
          </w:tcPr>
          <w:p>
            <w:pPr>
              <w:widowControl/>
              <w:spacing w:line="240" w:lineRule="exact"/>
              <w:jc w:val="center"/>
              <w:rPr>
                <w:rFonts w:ascii="Times New Roman" w:hAnsi="Times New Roman"/>
                <w:b w:val="0"/>
                <w:bCs/>
                <w:color w:val="000000"/>
                <w:kern w:val="0"/>
                <w:sz w:val="16"/>
                <w:szCs w:val="16"/>
              </w:rPr>
            </w:pPr>
            <w:r>
              <w:rPr>
                <w:rFonts w:ascii="Times New Roman" w:hAnsi="Times New Roman"/>
                <w:b/>
                <w:bCs/>
                <w:color w:val="000000"/>
                <w:kern w:val="0"/>
                <w:sz w:val="16"/>
                <w:szCs w:val="16"/>
              </w:rPr>
              <w:t>Planetary Boundary Layer</w:t>
            </w:r>
          </w:p>
        </w:tc>
        <w:tc>
          <w:tcPr>
            <w:tcW w:w="6034" w:type="dxa"/>
            <w:gridSpan w:val="2"/>
            <w:tcBorders>
              <w:top w:val="single" w:color="000000" w:sz="8" w:space="0"/>
              <w:left w:val="single" w:color="000000" w:sz="8" w:space="0"/>
              <w:bottom w:val="single" w:color="000000" w:sz="8" w:space="0"/>
              <w:right w:val="single" w:color="000000" w:sz="8" w:space="0"/>
            </w:tcBorders>
            <w:shd w:val="clear" w:color="auto" w:fill="FFFFFF"/>
          </w:tcPr>
          <w:p>
            <w:pPr>
              <w:widowControl/>
              <w:spacing w:line="360" w:lineRule="auto"/>
              <w:jc w:val="center"/>
              <w:rPr>
                <w:rFonts w:ascii="Times New Roman" w:hAnsi="Times New Roman"/>
                <w:color w:val="000000"/>
                <w:kern w:val="0"/>
                <w:sz w:val="15"/>
                <w:szCs w:val="15"/>
              </w:rPr>
            </w:pPr>
            <w:r>
              <w:rPr>
                <w:rFonts w:ascii="Times New Roman" w:hAnsi="Times New Roman"/>
                <w:color w:val="000000"/>
                <w:kern w:val="0"/>
                <w:sz w:val="15"/>
                <w:szCs w:val="15"/>
              </w:rPr>
              <w:t>YSU</w:t>
            </w:r>
          </w:p>
        </w:tc>
      </w:tr>
      <w:tr>
        <w:trPr>
          <w:trHeight w:val="68" w:hRule="atLeast"/>
        </w:trPr>
        <w:tc>
          <w:tcPr>
            <w:tcW w:w="2093" w:type="dxa"/>
            <w:tcBorders>
              <w:top w:val="single" w:color="000000" w:sz="8" w:space="0"/>
              <w:left w:val="single" w:color="000000" w:sz="8" w:space="0"/>
              <w:bottom w:val="single" w:color="000000" w:sz="8" w:space="0"/>
              <w:right w:val="single" w:color="000000" w:sz="8" w:space="0"/>
            </w:tcBorders>
            <w:shd w:val="clear" w:color="auto" w:fill="FFFFFF"/>
          </w:tcPr>
          <w:p>
            <w:pPr>
              <w:widowControl/>
              <w:spacing w:line="240" w:lineRule="exact"/>
              <w:jc w:val="center"/>
              <w:rPr>
                <w:rFonts w:ascii="Times New Roman" w:hAnsi="Times New Roman"/>
                <w:b w:val="0"/>
                <w:bCs/>
                <w:color w:val="000000"/>
                <w:kern w:val="0"/>
                <w:sz w:val="16"/>
                <w:szCs w:val="16"/>
              </w:rPr>
            </w:pPr>
            <w:r>
              <w:rPr>
                <w:rFonts w:ascii="Times New Roman" w:hAnsi="Times New Roman"/>
                <w:b/>
                <w:bCs/>
                <w:color w:val="000000"/>
                <w:kern w:val="0"/>
                <w:sz w:val="16"/>
                <w:szCs w:val="16"/>
              </w:rPr>
              <w:t>Micro Physics</w:t>
            </w:r>
          </w:p>
        </w:tc>
        <w:tc>
          <w:tcPr>
            <w:tcW w:w="6034" w:type="dxa"/>
            <w:gridSpan w:val="2"/>
            <w:tcBorders>
              <w:top w:val="single" w:color="000000" w:sz="8" w:space="0"/>
              <w:left w:val="single" w:color="000000" w:sz="8" w:space="0"/>
              <w:bottom w:val="single" w:color="000000" w:sz="8" w:space="0"/>
              <w:right w:val="single" w:color="000000" w:sz="8" w:space="0"/>
            </w:tcBorders>
            <w:shd w:val="clear" w:color="auto" w:fill="FFFFFF"/>
          </w:tcPr>
          <w:p>
            <w:pPr>
              <w:widowControl/>
              <w:spacing w:line="240" w:lineRule="exact"/>
              <w:jc w:val="center"/>
              <w:rPr>
                <w:rFonts w:ascii="Times New Roman" w:hAnsi="Times New Roman"/>
                <w:color w:val="000000"/>
                <w:kern w:val="0"/>
                <w:sz w:val="15"/>
                <w:szCs w:val="15"/>
              </w:rPr>
            </w:pPr>
            <w:r>
              <w:rPr>
                <w:rFonts w:ascii="Times New Roman" w:hAnsi="Times New Roman"/>
                <w:color w:val="000000"/>
                <w:kern w:val="0"/>
                <w:sz w:val="15"/>
                <w:szCs w:val="15"/>
              </w:rPr>
              <w:t>WSM6</w:t>
            </w:r>
          </w:p>
        </w:tc>
      </w:tr>
      <w:tr>
        <w:trPr>
          <w:trHeight w:val="68" w:hRule="atLeast"/>
        </w:trPr>
        <w:tc>
          <w:tcPr>
            <w:tcW w:w="2093" w:type="dxa"/>
            <w:tcBorders>
              <w:top w:val="single" w:color="000000" w:sz="8" w:space="0"/>
              <w:left w:val="single" w:color="000000" w:sz="8" w:space="0"/>
              <w:bottom w:val="single" w:color="000000" w:sz="8" w:space="0"/>
              <w:right w:val="single" w:color="000000" w:sz="8" w:space="0"/>
            </w:tcBorders>
            <w:shd w:val="clear" w:color="auto" w:fill="FFFFFF"/>
          </w:tcPr>
          <w:p>
            <w:pPr>
              <w:widowControl/>
              <w:spacing w:line="240" w:lineRule="exact"/>
              <w:jc w:val="center"/>
              <w:rPr>
                <w:rFonts w:ascii="Times New Roman" w:hAnsi="Times New Roman"/>
                <w:b w:val="0"/>
                <w:bCs/>
                <w:color w:val="000000"/>
                <w:kern w:val="0"/>
                <w:sz w:val="16"/>
                <w:szCs w:val="16"/>
              </w:rPr>
            </w:pPr>
            <w:r>
              <w:rPr>
                <w:rFonts w:ascii="Times New Roman" w:hAnsi="Times New Roman"/>
                <w:b/>
                <w:bCs/>
                <w:color w:val="000000"/>
                <w:kern w:val="0"/>
                <w:sz w:val="16"/>
                <w:szCs w:val="16"/>
              </w:rPr>
              <w:t>Long Radiation Phys</w:t>
            </w:r>
          </w:p>
        </w:tc>
        <w:tc>
          <w:tcPr>
            <w:tcW w:w="6034" w:type="dxa"/>
            <w:gridSpan w:val="2"/>
            <w:tcBorders>
              <w:top w:val="single" w:color="000000" w:sz="8" w:space="0"/>
              <w:left w:val="single" w:color="000000" w:sz="8" w:space="0"/>
              <w:bottom w:val="single" w:color="000000" w:sz="8" w:space="0"/>
              <w:right w:val="single" w:color="000000" w:sz="8" w:space="0"/>
            </w:tcBorders>
            <w:shd w:val="clear" w:color="auto" w:fill="FFFFFF"/>
          </w:tcPr>
          <w:p>
            <w:pPr>
              <w:widowControl/>
              <w:spacing w:line="240" w:lineRule="exact"/>
              <w:jc w:val="center"/>
              <w:rPr>
                <w:rFonts w:ascii="Times New Roman" w:hAnsi="Times New Roman"/>
                <w:color w:val="000000"/>
                <w:kern w:val="0"/>
                <w:sz w:val="15"/>
                <w:szCs w:val="15"/>
              </w:rPr>
            </w:pPr>
            <w:r>
              <w:rPr>
                <w:rFonts w:ascii="Times New Roman" w:hAnsi="Times New Roman"/>
                <w:color w:val="000000"/>
                <w:kern w:val="0"/>
                <w:sz w:val="15"/>
                <w:szCs w:val="15"/>
              </w:rPr>
              <w:t>Dudhia</w:t>
            </w:r>
          </w:p>
        </w:tc>
      </w:tr>
      <w:tr>
        <w:trPr>
          <w:trHeight w:val="68" w:hRule="atLeast"/>
        </w:trPr>
        <w:tc>
          <w:tcPr>
            <w:tcW w:w="2093" w:type="dxa"/>
            <w:tcBorders>
              <w:top w:val="single" w:color="000000" w:sz="8" w:space="0"/>
              <w:left w:val="single" w:color="000000" w:sz="8" w:space="0"/>
              <w:bottom w:val="single" w:color="000000" w:sz="8" w:space="0"/>
              <w:right w:val="single" w:color="000000" w:sz="8" w:space="0"/>
            </w:tcBorders>
            <w:shd w:val="clear" w:color="auto" w:fill="FFFFFF"/>
          </w:tcPr>
          <w:p>
            <w:pPr>
              <w:widowControl/>
              <w:spacing w:line="240" w:lineRule="exact"/>
              <w:jc w:val="center"/>
              <w:rPr>
                <w:rFonts w:ascii="Times New Roman" w:hAnsi="Times New Roman"/>
                <w:b w:val="0"/>
                <w:bCs/>
                <w:color w:val="000000"/>
                <w:kern w:val="0"/>
                <w:sz w:val="16"/>
                <w:szCs w:val="16"/>
              </w:rPr>
            </w:pPr>
            <w:r>
              <w:rPr>
                <w:rFonts w:ascii="Times New Roman" w:hAnsi="Times New Roman"/>
                <w:b/>
                <w:bCs/>
                <w:color w:val="000000"/>
                <w:kern w:val="0"/>
                <w:sz w:val="16"/>
                <w:szCs w:val="16"/>
              </w:rPr>
              <w:t>Short Radiation Phys</w:t>
            </w:r>
          </w:p>
        </w:tc>
        <w:tc>
          <w:tcPr>
            <w:tcW w:w="6034" w:type="dxa"/>
            <w:gridSpan w:val="2"/>
            <w:tcBorders>
              <w:top w:val="single" w:color="000000" w:sz="8" w:space="0"/>
              <w:left w:val="single" w:color="000000" w:sz="8" w:space="0"/>
              <w:bottom w:val="single" w:color="000000" w:sz="8" w:space="0"/>
              <w:right w:val="single" w:color="000000" w:sz="8" w:space="0"/>
            </w:tcBorders>
            <w:shd w:val="clear" w:color="auto" w:fill="FFFFFF"/>
          </w:tcPr>
          <w:p>
            <w:pPr>
              <w:widowControl/>
              <w:spacing w:line="240" w:lineRule="exact"/>
              <w:jc w:val="center"/>
              <w:rPr>
                <w:rFonts w:ascii="Times New Roman" w:hAnsi="Times New Roman"/>
                <w:color w:val="000000"/>
                <w:kern w:val="0"/>
                <w:sz w:val="15"/>
                <w:szCs w:val="15"/>
              </w:rPr>
            </w:pPr>
            <w:r>
              <w:rPr>
                <w:rFonts w:ascii="Times New Roman" w:hAnsi="Times New Roman"/>
                <w:color w:val="000000"/>
                <w:kern w:val="0"/>
                <w:sz w:val="15"/>
                <w:szCs w:val="15"/>
              </w:rPr>
              <w:t>RRTM</w:t>
            </w:r>
          </w:p>
        </w:tc>
      </w:tr>
      <w:tr>
        <w:trPr>
          <w:trHeight w:val="68" w:hRule="atLeast"/>
        </w:trPr>
        <w:tc>
          <w:tcPr>
            <w:tcW w:w="2093" w:type="dxa"/>
            <w:tcBorders>
              <w:top w:val="single" w:color="000000" w:sz="8" w:space="0"/>
              <w:left w:val="single" w:color="000000" w:sz="8" w:space="0"/>
              <w:bottom w:val="single" w:color="000000" w:sz="8" w:space="0"/>
              <w:right w:val="single" w:color="000000" w:sz="8" w:space="0"/>
            </w:tcBorders>
            <w:shd w:val="clear" w:color="auto" w:fill="FFFFFF"/>
          </w:tcPr>
          <w:p>
            <w:pPr>
              <w:widowControl/>
              <w:spacing w:line="240" w:lineRule="exact"/>
              <w:jc w:val="center"/>
              <w:rPr>
                <w:rFonts w:ascii="Times New Roman" w:hAnsi="Times New Roman"/>
                <w:b w:val="0"/>
                <w:bCs/>
                <w:color w:val="000000"/>
                <w:kern w:val="0"/>
                <w:sz w:val="16"/>
                <w:szCs w:val="16"/>
              </w:rPr>
            </w:pPr>
            <w:r>
              <w:rPr>
                <w:rFonts w:ascii="Times New Roman" w:hAnsi="Times New Roman"/>
                <w:b/>
                <w:bCs/>
                <w:color w:val="000000"/>
                <w:kern w:val="0"/>
                <w:sz w:val="16"/>
                <w:szCs w:val="16"/>
              </w:rPr>
              <w:t>Surface Layer Phys</w:t>
            </w:r>
          </w:p>
        </w:tc>
        <w:tc>
          <w:tcPr>
            <w:tcW w:w="6034" w:type="dxa"/>
            <w:gridSpan w:val="2"/>
            <w:tcBorders>
              <w:top w:val="single" w:color="000000" w:sz="8" w:space="0"/>
              <w:left w:val="single" w:color="000000" w:sz="8" w:space="0"/>
              <w:bottom w:val="single" w:color="000000" w:sz="8" w:space="0"/>
              <w:right w:val="single" w:color="000000" w:sz="8" w:space="0"/>
            </w:tcBorders>
            <w:shd w:val="clear" w:color="auto" w:fill="FFFFFF"/>
          </w:tcPr>
          <w:p>
            <w:pPr>
              <w:widowControl/>
              <w:spacing w:line="240" w:lineRule="exact"/>
              <w:jc w:val="center"/>
              <w:rPr>
                <w:rFonts w:ascii="Times New Roman" w:hAnsi="Times New Roman"/>
                <w:color w:val="000000"/>
                <w:kern w:val="0"/>
                <w:sz w:val="15"/>
                <w:szCs w:val="15"/>
              </w:rPr>
            </w:pPr>
            <w:r>
              <w:rPr>
                <w:rFonts w:ascii="Times New Roman" w:hAnsi="Times New Roman"/>
                <w:color w:val="000000"/>
                <w:kern w:val="0"/>
                <w:sz w:val="15"/>
                <w:szCs w:val="15"/>
              </w:rPr>
              <w:t>NOAH</w:t>
            </w:r>
          </w:p>
        </w:tc>
      </w:tr>
      <w:tr>
        <w:trPr>
          <w:trHeight w:val="68" w:hRule="atLeast"/>
        </w:trPr>
        <w:tc>
          <w:tcPr>
            <w:tcW w:w="2093" w:type="dxa"/>
            <w:tcBorders>
              <w:top w:val="single" w:color="000000" w:sz="8" w:space="0"/>
              <w:left w:val="single" w:color="000000" w:sz="8" w:space="0"/>
              <w:bottom w:val="single" w:color="000000" w:sz="8" w:space="0"/>
              <w:right w:val="single" w:color="000000" w:sz="8" w:space="0"/>
            </w:tcBorders>
            <w:shd w:val="clear" w:color="auto" w:fill="FFFFFF"/>
          </w:tcPr>
          <w:p>
            <w:pPr>
              <w:widowControl/>
              <w:spacing w:line="240" w:lineRule="exact"/>
              <w:jc w:val="center"/>
              <w:rPr>
                <w:rFonts w:ascii="Times New Roman" w:hAnsi="Times New Roman"/>
                <w:b w:val="0"/>
                <w:bCs/>
                <w:color w:val="000000"/>
                <w:kern w:val="0"/>
                <w:sz w:val="16"/>
                <w:szCs w:val="16"/>
              </w:rPr>
            </w:pPr>
            <w:r>
              <w:rPr>
                <w:rFonts w:ascii="Times New Roman" w:hAnsi="Times New Roman"/>
                <w:b/>
                <w:bCs/>
                <w:color w:val="000000"/>
                <w:kern w:val="0"/>
                <w:sz w:val="16"/>
                <w:szCs w:val="16"/>
              </w:rPr>
              <w:t>Land surface Phys</w:t>
            </w:r>
          </w:p>
        </w:tc>
        <w:tc>
          <w:tcPr>
            <w:tcW w:w="6034" w:type="dxa"/>
            <w:gridSpan w:val="2"/>
            <w:tcBorders>
              <w:top w:val="single" w:color="000000" w:sz="8" w:space="0"/>
              <w:left w:val="single" w:color="000000" w:sz="8" w:space="0"/>
              <w:bottom w:val="single" w:color="000000" w:sz="8" w:space="0"/>
              <w:right w:val="single" w:color="000000" w:sz="8" w:space="0"/>
            </w:tcBorders>
            <w:shd w:val="clear" w:color="auto" w:fill="FFFFFF"/>
          </w:tcPr>
          <w:p>
            <w:pPr>
              <w:widowControl/>
              <w:spacing w:line="240" w:lineRule="exact"/>
              <w:jc w:val="center"/>
              <w:rPr>
                <w:rFonts w:ascii="Times New Roman" w:hAnsi="Times New Roman"/>
                <w:color w:val="000000"/>
                <w:kern w:val="0"/>
                <w:sz w:val="15"/>
                <w:szCs w:val="15"/>
              </w:rPr>
            </w:pPr>
            <w:r>
              <w:rPr>
                <w:rFonts w:ascii="Times New Roman" w:hAnsi="Times New Roman"/>
                <w:color w:val="000000"/>
                <w:kern w:val="0"/>
                <w:sz w:val="15"/>
                <w:szCs w:val="15"/>
              </w:rPr>
              <w:t>Revised Monin-Obukhov</w:t>
            </w:r>
          </w:p>
        </w:tc>
      </w:tr>
      <w:tr>
        <w:trPr>
          <w:trHeight w:val="68" w:hRule="atLeast"/>
        </w:trPr>
        <w:tc>
          <w:tcPr>
            <w:tcW w:w="2093" w:type="dxa"/>
            <w:tcBorders>
              <w:top w:val="single" w:color="000000" w:sz="8" w:space="0"/>
              <w:left w:val="single" w:color="000000" w:sz="8" w:space="0"/>
              <w:bottom w:val="single" w:color="000000" w:sz="8" w:space="0"/>
              <w:right w:val="single" w:color="000000" w:sz="8" w:space="0"/>
            </w:tcBorders>
            <w:shd w:val="clear" w:color="auto" w:fill="FFFFFF"/>
          </w:tcPr>
          <w:p>
            <w:pPr>
              <w:widowControl/>
              <w:spacing w:line="240" w:lineRule="exact"/>
              <w:jc w:val="center"/>
              <w:rPr>
                <w:rFonts w:ascii="Times New Roman" w:hAnsi="Times New Roman"/>
                <w:b w:val="0"/>
                <w:bCs/>
                <w:color w:val="000000"/>
                <w:kern w:val="0"/>
                <w:sz w:val="16"/>
                <w:szCs w:val="16"/>
              </w:rPr>
            </w:pPr>
            <w:r>
              <w:rPr>
                <w:rFonts w:ascii="Times New Roman" w:hAnsi="Times New Roman"/>
                <w:b/>
                <w:bCs/>
                <w:color w:val="000000"/>
                <w:kern w:val="0"/>
                <w:sz w:val="16"/>
                <w:szCs w:val="16"/>
              </w:rPr>
              <w:t>Moving nest</w:t>
            </w:r>
          </w:p>
        </w:tc>
        <w:tc>
          <w:tcPr>
            <w:tcW w:w="3181" w:type="dxa"/>
            <w:tcBorders>
              <w:top w:val="single" w:color="000000" w:sz="8" w:space="0"/>
              <w:left w:val="single" w:color="000000" w:sz="8" w:space="0"/>
              <w:bottom w:val="single" w:color="000000" w:sz="8" w:space="0"/>
              <w:right w:val="single" w:color="000000" w:sz="8" w:space="0"/>
            </w:tcBorders>
            <w:shd w:val="clear" w:color="auto" w:fill="FFFFFF"/>
          </w:tcPr>
          <w:p>
            <w:pPr>
              <w:widowControl/>
              <w:spacing w:line="240" w:lineRule="exact"/>
              <w:jc w:val="center"/>
              <w:rPr>
                <w:rFonts w:ascii="Times New Roman" w:hAnsi="Times New Roman"/>
                <w:color w:val="000000"/>
                <w:kern w:val="0"/>
                <w:sz w:val="15"/>
                <w:szCs w:val="15"/>
              </w:rPr>
            </w:pPr>
            <w:r>
              <w:rPr>
                <w:rFonts w:ascii="Times New Roman" w:hAnsi="Times New Roman"/>
                <w:color w:val="000000"/>
                <w:kern w:val="0"/>
                <w:sz w:val="15"/>
                <w:szCs w:val="15"/>
              </w:rPr>
              <w:t>NO</w:t>
            </w:r>
          </w:p>
        </w:tc>
        <w:tc>
          <w:tcPr>
            <w:tcW w:w="2853" w:type="dxa"/>
            <w:tcBorders>
              <w:top w:val="single" w:color="000000" w:sz="8" w:space="0"/>
              <w:left w:val="single" w:color="000000" w:sz="8" w:space="0"/>
              <w:bottom w:val="single" w:color="000000" w:sz="8" w:space="0"/>
              <w:right w:val="single" w:color="000000" w:sz="8" w:space="0"/>
            </w:tcBorders>
            <w:shd w:val="clear" w:color="auto" w:fill="FFFFFF"/>
          </w:tcPr>
          <w:p>
            <w:pPr>
              <w:widowControl/>
              <w:spacing w:line="240" w:lineRule="exact"/>
              <w:jc w:val="center"/>
              <w:rPr>
                <w:rFonts w:ascii="Times New Roman" w:hAnsi="Times New Roman"/>
                <w:color w:val="000000"/>
                <w:kern w:val="0"/>
                <w:sz w:val="15"/>
                <w:szCs w:val="15"/>
              </w:rPr>
            </w:pPr>
            <w:r>
              <w:rPr>
                <w:rFonts w:ascii="Times New Roman" w:hAnsi="Times New Roman"/>
                <w:b/>
                <w:bCs/>
                <w:color w:val="000000"/>
                <w:kern w:val="0"/>
                <w:sz w:val="15"/>
                <w:szCs w:val="15"/>
              </w:rPr>
              <w:t>YES---&gt;NO</w:t>
            </w:r>
          </w:p>
        </w:tc>
      </w:tr>
      <w:tr>
        <w:trPr>
          <w:trHeight w:val="68" w:hRule="atLeast"/>
        </w:trPr>
        <w:tc>
          <w:tcPr>
            <w:tcW w:w="2093" w:type="dxa"/>
            <w:tcBorders>
              <w:top w:val="single" w:color="000000" w:sz="8" w:space="0"/>
              <w:left w:val="single" w:color="000000" w:sz="8" w:space="0"/>
              <w:bottom w:val="single" w:color="000000" w:sz="8" w:space="0"/>
              <w:right w:val="single" w:color="000000" w:sz="8" w:space="0"/>
            </w:tcBorders>
            <w:shd w:val="clear" w:color="auto" w:fill="FFFFFF"/>
          </w:tcPr>
          <w:p>
            <w:pPr>
              <w:widowControl/>
              <w:spacing w:line="240" w:lineRule="exact"/>
              <w:jc w:val="center"/>
              <w:rPr>
                <w:rFonts w:ascii="Times New Roman" w:hAnsi="Times New Roman"/>
                <w:b w:val="0"/>
                <w:bCs/>
                <w:color w:val="000000"/>
                <w:kern w:val="0"/>
                <w:sz w:val="16"/>
                <w:szCs w:val="16"/>
              </w:rPr>
            </w:pPr>
            <w:r>
              <w:rPr>
                <w:rFonts w:ascii="Times New Roman" w:hAnsi="Times New Roman"/>
                <w:b/>
                <w:bCs/>
                <w:color w:val="000000"/>
                <w:kern w:val="0"/>
                <w:sz w:val="16"/>
                <w:szCs w:val="16"/>
              </w:rPr>
              <w:t>Model forcing data</w:t>
            </w:r>
          </w:p>
        </w:tc>
        <w:tc>
          <w:tcPr>
            <w:tcW w:w="6034" w:type="dxa"/>
            <w:gridSpan w:val="2"/>
            <w:tcBorders>
              <w:top w:val="single" w:color="000000" w:sz="8" w:space="0"/>
              <w:left w:val="single" w:color="000000" w:sz="8" w:space="0"/>
              <w:bottom w:val="single" w:color="000000" w:sz="8" w:space="0"/>
              <w:right w:val="single" w:color="000000" w:sz="8" w:space="0"/>
            </w:tcBorders>
            <w:shd w:val="clear" w:color="auto" w:fill="FFFFFF"/>
          </w:tcPr>
          <w:p>
            <w:pPr>
              <w:widowControl/>
              <w:spacing w:line="240" w:lineRule="exact"/>
              <w:jc w:val="center"/>
              <w:rPr>
                <w:rFonts w:ascii="Times New Roman" w:hAnsi="Times New Roman"/>
                <w:color w:val="000000"/>
                <w:kern w:val="0"/>
                <w:sz w:val="15"/>
                <w:szCs w:val="15"/>
              </w:rPr>
            </w:pPr>
            <w:r>
              <w:rPr>
                <w:rFonts w:ascii="Times New Roman" w:hAnsi="Times New Roman"/>
                <w:color w:val="000000"/>
                <w:kern w:val="0"/>
                <w:sz w:val="15"/>
                <w:szCs w:val="15"/>
              </w:rPr>
              <w:t>NCEP 6-hourly FNL data from web</w:t>
            </w:r>
          </w:p>
        </w:tc>
      </w:tr>
      <w:tr>
        <w:trPr>
          <w:trHeight w:val="68" w:hRule="atLeast"/>
        </w:trPr>
        <w:tc>
          <w:tcPr>
            <w:tcW w:w="2093" w:type="dxa"/>
            <w:tcBorders>
              <w:top w:val="single" w:color="000000" w:sz="8" w:space="0"/>
              <w:left w:val="single" w:color="000000" w:sz="8" w:space="0"/>
              <w:bottom w:val="single" w:color="000000" w:sz="8" w:space="0"/>
              <w:right w:val="single" w:color="000000" w:sz="8" w:space="0"/>
            </w:tcBorders>
            <w:shd w:val="clear" w:color="auto" w:fill="FFFFFF"/>
          </w:tcPr>
          <w:p>
            <w:pPr>
              <w:widowControl/>
              <w:spacing w:line="240" w:lineRule="exact"/>
              <w:jc w:val="center"/>
              <w:rPr>
                <w:rFonts w:ascii="Times New Roman" w:hAnsi="Times New Roman"/>
                <w:b w:val="0"/>
                <w:bCs/>
                <w:color w:val="000000"/>
                <w:kern w:val="0"/>
                <w:sz w:val="16"/>
                <w:szCs w:val="16"/>
              </w:rPr>
            </w:pPr>
            <w:r>
              <w:rPr>
                <w:rFonts w:hint="eastAsia" w:ascii="Times New Roman" w:hAnsi="Times New Roman"/>
                <w:b/>
                <w:bCs/>
                <w:color w:val="000000"/>
                <w:kern w:val="0"/>
                <w:sz w:val="16"/>
                <w:szCs w:val="16"/>
              </w:rPr>
              <w:t>A</w:t>
            </w:r>
            <w:r>
              <w:rPr>
                <w:rFonts w:ascii="Times New Roman" w:hAnsi="Times New Roman"/>
                <w:b/>
                <w:bCs/>
                <w:color w:val="000000"/>
                <w:kern w:val="0"/>
                <w:sz w:val="16"/>
                <w:szCs w:val="16"/>
              </w:rPr>
              <w:t>ssimilation data</w:t>
            </w:r>
          </w:p>
        </w:tc>
        <w:tc>
          <w:tcPr>
            <w:tcW w:w="6034" w:type="dxa"/>
            <w:gridSpan w:val="2"/>
            <w:tcBorders>
              <w:top w:val="single" w:color="000000" w:sz="8" w:space="0"/>
              <w:left w:val="single" w:color="000000" w:sz="8" w:space="0"/>
              <w:bottom w:val="single" w:color="000000" w:sz="8" w:space="0"/>
              <w:right w:val="single" w:color="000000" w:sz="8" w:space="0"/>
            </w:tcBorders>
            <w:shd w:val="clear" w:color="auto" w:fill="FFFFFF"/>
          </w:tcPr>
          <w:p>
            <w:pPr>
              <w:widowControl/>
              <w:spacing w:line="240" w:lineRule="exact"/>
              <w:jc w:val="center"/>
              <w:rPr>
                <w:rFonts w:ascii="Times New Roman" w:hAnsi="Times New Roman"/>
                <w:color w:val="000000"/>
                <w:kern w:val="0"/>
                <w:sz w:val="15"/>
                <w:szCs w:val="15"/>
              </w:rPr>
            </w:pPr>
            <w:r>
              <w:rPr>
                <w:rFonts w:ascii="Times New Roman" w:hAnsi="Times New Roman"/>
                <w:color w:val="000000"/>
                <w:kern w:val="0"/>
                <w:sz w:val="15"/>
                <w:szCs w:val="15"/>
              </w:rPr>
              <w:t>Proved by CMA’s ‘Typhoon high-resolution simulation’ project</w:t>
            </w:r>
          </w:p>
        </w:tc>
      </w:tr>
      <w:tr>
        <w:trPr>
          <w:trHeight w:val="68" w:hRule="atLeast"/>
        </w:trPr>
        <w:tc>
          <w:tcPr>
            <w:tcW w:w="2093" w:type="dxa"/>
            <w:tcBorders>
              <w:top w:val="single" w:color="000000" w:sz="8" w:space="0"/>
              <w:left w:val="single" w:color="000000" w:sz="8" w:space="0"/>
              <w:bottom w:val="single" w:color="000000" w:sz="8" w:space="0"/>
              <w:right w:val="single" w:color="000000" w:sz="8" w:space="0"/>
            </w:tcBorders>
            <w:shd w:val="clear" w:color="auto" w:fill="FFFFFF"/>
          </w:tcPr>
          <w:p>
            <w:pPr>
              <w:widowControl/>
              <w:spacing w:line="240" w:lineRule="exact"/>
              <w:jc w:val="center"/>
              <w:rPr>
                <w:rFonts w:ascii="Times New Roman" w:hAnsi="Times New Roman"/>
                <w:b w:val="0"/>
                <w:bCs/>
                <w:color w:val="000000"/>
                <w:kern w:val="0"/>
                <w:sz w:val="16"/>
                <w:szCs w:val="16"/>
              </w:rPr>
            </w:pPr>
            <w:r>
              <w:rPr>
                <w:rFonts w:ascii="Times New Roman" w:hAnsi="Times New Roman"/>
                <w:b/>
                <w:bCs/>
                <w:color w:val="000000"/>
                <w:kern w:val="0"/>
                <w:sz w:val="16"/>
                <w:szCs w:val="16"/>
              </w:rPr>
              <w:t>Validation data</w:t>
            </w:r>
          </w:p>
        </w:tc>
        <w:tc>
          <w:tcPr>
            <w:tcW w:w="6034" w:type="dxa"/>
            <w:gridSpan w:val="2"/>
            <w:tcBorders>
              <w:top w:val="single" w:color="000000" w:sz="8" w:space="0"/>
              <w:left w:val="single" w:color="000000" w:sz="8" w:space="0"/>
              <w:bottom w:val="single" w:color="000000" w:sz="8" w:space="0"/>
              <w:right w:val="single" w:color="000000" w:sz="8" w:space="0"/>
            </w:tcBorders>
            <w:shd w:val="clear" w:color="auto" w:fill="FFFFFF"/>
          </w:tcPr>
          <w:p>
            <w:pPr>
              <w:widowControl/>
              <w:spacing w:line="0" w:lineRule="auto"/>
              <w:ind w:left="-212" w:leftChars="-101" w:right="136" w:rightChars="65" w:firstLine="214"/>
              <w:jc w:val="center"/>
              <w:rPr>
                <w:rFonts w:ascii="Times New Roman" w:hAnsi="Times New Roman"/>
                <w:color w:val="000000"/>
                <w:kern w:val="0"/>
                <w:sz w:val="15"/>
                <w:szCs w:val="15"/>
              </w:rPr>
            </w:pPr>
            <w:r>
              <w:rPr>
                <w:rFonts w:ascii="Times New Roman" w:hAnsi="Times New Roman"/>
                <w:color w:val="000000"/>
                <w:kern w:val="0"/>
                <w:sz w:val="15"/>
                <w:szCs w:val="15"/>
              </w:rPr>
              <w:t xml:space="preserve">Precipitants: </w:t>
            </w:r>
            <w:r>
              <w:rPr>
                <w:rFonts w:hint="eastAsia" w:ascii="Times New Roman" w:hAnsi="Times New Roman"/>
                <w:color w:val="000000"/>
                <w:kern w:val="0"/>
                <w:sz w:val="15"/>
                <w:szCs w:val="15"/>
              </w:rPr>
              <w:t>CMORPH</w:t>
            </w:r>
            <w:r>
              <w:rPr>
                <w:rFonts w:ascii="Times New Roman" w:hAnsi="Times New Roman"/>
                <w:color w:val="000000"/>
                <w:kern w:val="0"/>
                <w:sz w:val="15"/>
                <w:szCs w:val="15"/>
              </w:rPr>
              <w:t xml:space="preserve">’s </w:t>
            </w:r>
            <w:r>
              <w:rPr>
                <w:rFonts w:hint="eastAsia" w:ascii="Times New Roman" w:hAnsi="Times New Roman"/>
                <w:color w:val="000000"/>
                <w:kern w:val="0"/>
                <w:sz w:val="15"/>
                <w:szCs w:val="15"/>
              </w:rPr>
              <w:t>CMPA-Hourly</w:t>
            </w:r>
            <w:r>
              <w:rPr>
                <w:rFonts w:ascii="Times New Roman" w:hAnsi="Times New Roman"/>
                <w:color w:val="000000"/>
                <w:kern w:val="0"/>
                <w:sz w:val="15"/>
                <w:szCs w:val="15"/>
              </w:rPr>
              <w:t xml:space="preserve"> v1 over China by CNA[29][30]</w:t>
            </w:r>
          </w:p>
          <w:p>
            <w:pPr>
              <w:widowControl/>
              <w:spacing w:line="0" w:lineRule="auto"/>
              <w:ind w:left="-212" w:leftChars="-101" w:right="136" w:rightChars="65" w:firstLine="214"/>
              <w:jc w:val="center"/>
              <w:rPr>
                <w:rFonts w:ascii="Times New Roman" w:hAnsi="Times New Roman"/>
                <w:color w:val="000000"/>
                <w:kern w:val="0"/>
                <w:sz w:val="15"/>
                <w:szCs w:val="15"/>
              </w:rPr>
            </w:pPr>
            <w:r>
              <w:rPr>
                <w:rFonts w:ascii="Times New Roman" w:hAnsi="Times New Roman"/>
                <w:color w:val="000000"/>
                <w:kern w:val="0"/>
                <w:sz w:val="15"/>
                <w:szCs w:val="15"/>
              </w:rPr>
              <w:t>Pressure and wind speed: Zhejiang water conservancy management center</w:t>
            </w:r>
          </w:p>
        </w:tc>
      </w:tr>
      <w:tr>
        <w:trPr>
          <w:trHeight w:val="68" w:hRule="atLeast"/>
        </w:trPr>
        <w:tc>
          <w:tcPr>
            <w:tcW w:w="2093" w:type="dxa"/>
            <w:tcBorders>
              <w:top w:val="single" w:color="000000" w:sz="8" w:space="0"/>
              <w:left w:val="single" w:color="000000" w:sz="8" w:space="0"/>
              <w:bottom w:val="single" w:color="000000" w:sz="8" w:space="0"/>
              <w:right w:val="single" w:color="000000" w:sz="8" w:space="0"/>
            </w:tcBorders>
            <w:shd w:val="clear" w:color="auto" w:fill="FFFFFF"/>
          </w:tcPr>
          <w:p>
            <w:pPr>
              <w:widowControl/>
              <w:spacing w:line="240" w:lineRule="exact"/>
              <w:jc w:val="center"/>
              <w:rPr>
                <w:rFonts w:ascii="Times New Roman" w:hAnsi="Times New Roman"/>
                <w:b w:val="0"/>
                <w:bCs/>
                <w:color w:val="000000"/>
                <w:kern w:val="0"/>
                <w:sz w:val="16"/>
                <w:szCs w:val="16"/>
              </w:rPr>
            </w:pPr>
            <w:r>
              <w:rPr>
                <w:rFonts w:ascii="Times New Roman" w:hAnsi="Times New Roman"/>
                <w:b/>
                <w:bCs/>
                <w:color w:val="000000"/>
                <w:kern w:val="0"/>
                <w:sz w:val="16"/>
                <w:szCs w:val="16"/>
              </w:rPr>
              <w:t>Simulation period</w:t>
            </w:r>
          </w:p>
        </w:tc>
        <w:tc>
          <w:tcPr>
            <w:tcW w:w="6034" w:type="dxa"/>
            <w:gridSpan w:val="2"/>
            <w:tcBorders>
              <w:top w:val="single" w:color="000000" w:sz="8" w:space="0"/>
              <w:left w:val="single" w:color="000000" w:sz="8" w:space="0"/>
              <w:bottom w:val="single" w:color="000000" w:sz="8" w:space="0"/>
              <w:right w:val="single" w:color="000000" w:sz="8" w:space="0"/>
            </w:tcBorders>
            <w:shd w:val="clear" w:color="auto" w:fill="FFFFFF"/>
          </w:tcPr>
          <w:p>
            <w:pPr>
              <w:widowControl/>
              <w:spacing w:line="240" w:lineRule="exact"/>
              <w:jc w:val="center"/>
              <w:rPr>
                <w:rFonts w:ascii="Times New Roman" w:hAnsi="Times New Roman"/>
                <w:color w:val="000000"/>
                <w:kern w:val="0"/>
                <w:sz w:val="15"/>
                <w:szCs w:val="15"/>
              </w:rPr>
            </w:pPr>
            <w:r>
              <w:rPr>
                <w:rFonts w:ascii="Times New Roman" w:hAnsi="Times New Roman"/>
                <w:color w:val="000000"/>
                <w:kern w:val="0"/>
                <w:sz w:val="15"/>
                <w:szCs w:val="15"/>
              </w:rPr>
              <w:t>2013-06-29 18:00 to 2013-07-03 00:00(6h + 72h)</w:t>
            </w:r>
          </w:p>
        </w:tc>
      </w:tr>
      <w:tr>
        <w:trPr>
          <w:trHeight w:val="883" w:hRule="atLeast"/>
        </w:trPr>
        <w:tc>
          <w:tcPr>
            <w:tcW w:w="2093" w:type="dxa"/>
            <w:tcBorders>
              <w:top w:val="single" w:color="000000" w:sz="8" w:space="0"/>
              <w:left w:val="single" w:color="000000" w:sz="8" w:space="0"/>
              <w:bottom w:val="single" w:color="000000" w:sz="8" w:space="0"/>
              <w:right w:val="single" w:color="000000" w:sz="8" w:space="0"/>
            </w:tcBorders>
            <w:shd w:val="clear" w:color="auto" w:fill="FFFFFF"/>
          </w:tcPr>
          <w:p>
            <w:pPr>
              <w:widowControl/>
              <w:jc w:val="center"/>
              <w:rPr>
                <w:rFonts w:ascii="Times New Roman" w:hAnsi="Times New Roman"/>
                <w:b w:val="0"/>
                <w:bCs/>
                <w:color w:val="000000"/>
                <w:kern w:val="0"/>
                <w:sz w:val="16"/>
                <w:szCs w:val="16"/>
              </w:rPr>
            </w:pPr>
            <w:r>
              <w:rPr>
                <w:rFonts w:ascii="Times New Roman" w:hAnsi="Times New Roman"/>
                <w:b/>
                <w:bCs/>
                <w:color w:val="000000"/>
                <w:kern w:val="0"/>
                <w:sz w:val="16"/>
                <w:szCs w:val="16"/>
              </w:rPr>
              <w:t>Domain 1</w:t>
            </w:r>
          </w:p>
          <w:p>
            <w:pPr>
              <w:widowControl/>
              <w:jc w:val="center"/>
              <w:rPr>
                <w:rFonts w:ascii="Times New Roman" w:hAnsi="Times New Roman"/>
                <w:b w:val="0"/>
                <w:bCs/>
                <w:color w:val="000000"/>
                <w:kern w:val="0"/>
                <w:sz w:val="16"/>
                <w:szCs w:val="16"/>
              </w:rPr>
            </w:pPr>
            <w:r>
              <w:rPr>
                <w:rFonts w:ascii="Times New Roman" w:hAnsi="Times New Roman"/>
                <w:b/>
                <w:bCs/>
                <w:color w:val="000000"/>
                <w:kern w:val="0"/>
                <w:sz w:val="16"/>
                <w:szCs w:val="16"/>
              </w:rPr>
              <w:t>Domain 2</w:t>
            </w:r>
          </w:p>
        </w:tc>
        <w:tc>
          <w:tcPr>
            <w:tcW w:w="6034" w:type="dxa"/>
            <w:gridSpan w:val="2"/>
            <w:tcBorders>
              <w:top w:val="single" w:color="000000" w:sz="8" w:space="0"/>
              <w:left w:val="single" w:color="000000" w:sz="8" w:space="0"/>
              <w:bottom w:val="single" w:color="000000" w:sz="8" w:space="0"/>
              <w:right w:val="single" w:color="000000" w:sz="8" w:space="0"/>
            </w:tcBorders>
            <w:shd w:val="clear" w:color="auto" w:fill="FFFFFF"/>
          </w:tcPr>
          <w:p>
            <w:pPr>
              <w:widowControl/>
              <w:jc w:val="center"/>
              <w:rPr>
                <w:rFonts w:ascii="Times New Roman" w:hAnsi="Times New Roman"/>
                <w:color w:val="000000"/>
                <w:kern w:val="0"/>
                <w:sz w:val="15"/>
                <w:szCs w:val="15"/>
              </w:rPr>
            </w:pPr>
            <w:r>
              <w:rPr>
                <w:rFonts w:ascii="Times New Roman" w:hAnsi="Times New Roman"/>
                <w:color w:val="000000"/>
                <w:kern w:val="0"/>
                <w:sz w:val="15"/>
                <w:szCs w:val="15"/>
              </w:rPr>
              <w:t>8.56N°-37.07N°    98.30S°-134.30S°</w:t>
            </w:r>
          </w:p>
          <w:p>
            <w:pPr>
              <w:widowControl/>
              <w:jc w:val="center"/>
              <w:rPr>
                <w:rFonts w:ascii="Times New Roman" w:hAnsi="Times New Roman"/>
                <w:color w:val="000000"/>
                <w:kern w:val="0"/>
                <w:sz w:val="15"/>
                <w:szCs w:val="15"/>
              </w:rPr>
            </w:pPr>
            <w:r>
              <w:rPr>
                <w:rFonts w:hint="eastAsia" w:ascii="Times New Roman" w:hAnsi="Times New Roman"/>
                <w:color w:val="000000"/>
                <w:kern w:val="0"/>
                <w:sz w:val="15"/>
                <w:szCs w:val="15"/>
              </w:rPr>
              <w:t>17.</w:t>
            </w:r>
            <w:r>
              <w:rPr>
                <w:rFonts w:ascii="Times New Roman" w:hAnsi="Times New Roman"/>
                <w:color w:val="000000"/>
                <w:kern w:val="0"/>
                <w:sz w:val="15"/>
                <w:szCs w:val="15"/>
              </w:rPr>
              <w:t>53N° -</w:t>
            </w:r>
            <w:r>
              <w:rPr>
                <w:rFonts w:hint="eastAsia" w:ascii="Times New Roman" w:hAnsi="Times New Roman"/>
                <w:color w:val="000000"/>
                <w:kern w:val="0"/>
                <w:sz w:val="15"/>
                <w:szCs w:val="15"/>
              </w:rPr>
              <w:t>27.48</w:t>
            </w:r>
            <w:r>
              <w:rPr>
                <w:rFonts w:ascii="Times New Roman" w:hAnsi="Times New Roman"/>
                <w:color w:val="000000"/>
                <w:kern w:val="0"/>
                <w:sz w:val="15"/>
                <w:szCs w:val="15"/>
              </w:rPr>
              <w:t>N°   109.44S°-119.55S°</w:t>
            </w:r>
          </w:p>
        </w:tc>
      </w:tr>
    </w:tbl>
    <w:p>
      <w:pPr>
        <w:pStyle w:val="11"/>
        <w:jc w:val="center"/>
        <w:rPr>
          <w:i/>
          <w:iCs/>
        </w:rPr>
      </w:pPr>
    </w:p>
    <w:p>
      <w:pPr>
        <w:widowControl/>
        <w:jc w:val="left"/>
        <w:rPr>
          <w:rFonts w:eastAsia="黑体" w:asciiTheme="majorHAnsi" w:hAnsiTheme="majorHAnsi" w:cstheme="majorBidi"/>
          <w:i/>
          <w:iCs/>
          <w:sz w:val="20"/>
          <w:szCs w:val="20"/>
        </w:rPr>
      </w:pPr>
      <w:r>
        <w:rPr>
          <w:i/>
          <w:iCs/>
        </w:rPr>
        <w:br w:type="page"/>
      </w:r>
    </w:p>
    <w:p>
      <w:pPr>
        <w:pStyle w:val="11"/>
        <w:jc w:val="center"/>
        <w:rPr>
          <w:i/>
          <w:iCs/>
        </w:rPr>
      </w:pPr>
      <w:r>
        <w:rPr>
          <w:i/>
          <w:iCs/>
        </w:rPr>
        <w:t xml:space="preserve">Table4. Model performance improvement </w:t>
      </w:r>
      <w:r>
        <w:drawing>
          <wp:inline distT="0" distB="0" distL="0" distR="0">
            <wp:extent cx="5274310" cy="129413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3">
                      <a:biLevel thresh="50000"/>
                      <a:lum bright="-100000" contrast="-60000"/>
                      <a:extLst>
                        <a:ext uri="{28A0092B-C50C-407E-A947-70E740481C1C}">
                          <a14:useLocalDpi xmlns:a14="http://schemas.microsoft.com/office/drawing/2010/main" val="0"/>
                        </a:ext>
                      </a:extLst>
                    </a:blip>
                    <a:stretch>
                      <a:fillRect/>
                    </a:stretch>
                  </pic:blipFill>
                  <pic:spPr>
                    <a:xfrm>
                      <a:off x="0" y="0"/>
                      <a:ext cx="5274310" cy="1294130"/>
                    </a:xfrm>
                    <a:prstGeom prst="rect">
                      <a:avLst/>
                    </a:prstGeom>
                  </pic:spPr>
                </pic:pic>
              </a:graphicData>
            </a:graphic>
          </wp:inline>
        </w:drawing>
      </w:r>
    </w:p>
    <w:p>
      <w:pPr>
        <w:widowControl/>
        <w:jc w:val="left"/>
        <w:rPr>
          <w:rFonts w:eastAsia="黑体" w:asciiTheme="majorHAnsi" w:hAnsiTheme="majorHAnsi" w:cstheme="majorBidi"/>
          <w:i/>
          <w:iCs/>
          <w:sz w:val="20"/>
          <w:szCs w:val="20"/>
        </w:rPr>
      </w:pPr>
      <w:r>
        <w:rPr>
          <w:i/>
          <w:iCs/>
        </w:rPr>
        <w:br w:type="page"/>
      </w:r>
    </w:p>
    <w:p>
      <w:pPr>
        <w:pStyle w:val="11"/>
        <w:jc w:val="center"/>
        <w:rPr>
          <w:rFonts w:hint="eastAsia"/>
          <w:i/>
          <w:iCs/>
        </w:rPr>
      </w:pPr>
      <w:r>
        <w:rPr>
          <w:i/>
          <w:iCs/>
        </w:rPr>
        <w:t>Table5. Domain settings for for verification cases</w:t>
      </w:r>
    </w:p>
    <w:p>
      <w:pPr>
        <w:pStyle w:val="11"/>
        <w:jc w:val="center"/>
        <w:rPr>
          <w:i/>
          <w:iCs/>
        </w:rPr>
      </w:pPr>
      <w:r>
        <w:drawing>
          <wp:inline distT="0" distB="0" distL="0" distR="0">
            <wp:extent cx="5204460" cy="1666875"/>
            <wp:effectExtent l="0" t="0" r="0" b="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24">
                      <a:biLevel thresh="50000"/>
                      <a:lum bright="-100000" contrast="-100000"/>
                      <a:extLst>
                        <a:ext uri="{28A0092B-C50C-407E-A947-70E740481C1C}">
                          <a14:useLocalDpi xmlns:a14="http://schemas.microsoft.com/office/drawing/2010/main" val="0"/>
                        </a:ext>
                      </a:extLst>
                    </a:blip>
                    <a:stretch>
                      <a:fillRect/>
                    </a:stretch>
                  </pic:blipFill>
                  <pic:spPr>
                    <a:xfrm>
                      <a:off x="0" y="0"/>
                      <a:ext cx="5208671" cy="1668128"/>
                    </a:xfrm>
                    <a:prstGeom prst="rect">
                      <a:avLst/>
                    </a:prstGeom>
                  </pic:spPr>
                </pic:pic>
              </a:graphicData>
            </a:graphic>
          </wp:inline>
        </w:drawing>
      </w:r>
    </w:p>
    <w:p>
      <w:pPr>
        <w:widowControl/>
        <w:jc w:val="left"/>
        <w:rPr>
          <w:rFonts w:eastAsia="黑体" w:asciiTheme="majorHAnsi" w:hAnsiTheme="majorHAnsi" w:cstheme="majorBidi"/>
          <w:i/>
          <w:iCs/>
          <w:sz w:val="20"/>
          <w:szCs w:val="20"/>
        </w:rPr>
      </w:pPr>
      <w:r>
        <w:rPr>
          <w:i/>
          <w:iCs/>
        </w:rPr>
        <w:br w:type="page"/>
      </w:r>
    </w:p>
    <w:p>
      <w:pPr>
        <w:pStyle w:val="11"/>
        <w:spacing w:after="156" w:afterLines="50"/>
        <w:jc w:val="center"/>
        <w:rPr>
          <w:i/>
          <w:iCs/>
        </w:rPr>
      </w:pPr>
      <w:bookmarkStart w:id="0" w:name="_GoBack"/>
      <w:r>
        <w:rPr>
          <w:i/>
          <w:iCs/>
        </w:rPr>
        <w:drawing>
          <wp:inline distT="0" distB="0" distL="0" distR="0">
            <wp:extent cx="4347210" cy="26670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5">
                      <a:lum bright="18000"/>
                    </a:blip>
                    <a:srcRect t="-6136" b="-3449"/>
                    <a:stretch>
                      <a:fillRect/>
                    </a:stretch>
                  </pic:blipFill>
                  <pic:spPr>
                    <a:xfrm>
                      <a:off x="0" y="0"/>
                      <a:ext cx="4349367" cy="2667980"/>
                    </a:xfrm>
                    <a:prstGeom prst="rect">
                      <a:avLst/>
                    </a:prstGeom>
                    <a:ln>
                      <a:noFill/>
                    </a:ln>
                  </pic:spPr>
                </pic:pic>
              </a:graphicData>
            </a:graphic>
          </wp:inline>
        </w:drawing>
      </w:r>
      <w:bookmarkEnd w:id="0"/>
    </w:p>
    <w:p>
      <w:pPr>
        <w:pStyle w:val="11"/>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i/>
          <w:iCs/>
        </w:rPr>
      </w:pPr>
      <w:r>
        <w:rPr>
          <w:rFonts w:hint="eastAsia"/>
          <w:i/>
          <w:iCs/>
        </w:rPr>
        <w:t>Fig1. Key steps of UQ included in UQ-PyL</w:t>
      </w:r>
    </w:p>
    <w:p>
      <w:pPr>
        <w:pStyle w:val="11"/>
        <w:spacing w:after="156" w:afterLines="50"/>
        <w:jc w:val="center"/>
      </w:pPr>
      <w:r>
        <w:rPr>
          <w:rFonts w:hint="eastAsia"/>
          <w:i/>
          <w:iCs/>
        </w:rPr>
        <w:t>(Cited from A GUI platform for uncertainty quantification of complex dynamical models, EMS, Chen Wang and Qingyun Duan)</w:t>
      </w:r>
      <w:r>
        <w:br w:type="page"/>
      </w:r>
      <w:r>
        <w:drawing>
          <wp:inline distT="0" distB="0" distL="0" distR="0">
            <wp:extent cx="4135120" cy="2181225"/>
            <wp:effectExtent l="0" t="0" r="10160" b="13335"/>
            <wp:docPr id="8" name="图片 8" descr="/home/lmw/我的坚果云lmw/technical_routine.pngtechnical_rout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home/lmw/我的坚果云lmw/technical_routine.pngtechnical_routine"/>
                    <pic:cNvPicPr>
                      <a:picLocks noChangeAspect="1"/>
                    </pic:cNvPicPr>
                  </pic:nvPicPr>
                  <pic:blipFill>
                    <a:blip r:embed="rId26">
                      <a:lum bright="6000"/>
                    </a:blip>
                    <a:srcRect/>
                    <a:stretch>
                      <a:fillRect/>
                    </a:stretch>
                  </pic:blipFill>
                  <pic:spPr>
                    <a:xfrm>
                      <a:off x="0" y="0"/>
                      <a:ext cx="4135120" cy="2181225"/>
                    </a:xfrm>
                    <a:prstGeom prst="rect">
                      <a:avLst/>
                    </a:prstGeom>
                  </pic:spPr>
                </pic:pic>
              </a:graphicData>
            </a:graphic>
          </wp:inline>
        </w:drawing>
      </w:r>
    </w:p>
    <w:p>
      <w:pPr>
        <w:pStyle w:val="11"/>
        <w:spacing w:after="156" w:afterLines="50"/>
        <w:jc w:val="center"/>
      </w:pPr>
      <w:r>
        <w:t xml:space="preserve">Fig2. Sketch of routine integrating DI&amp;UQ </w:t>
      </w:r>
    </w:p>
    <w:p>
      <w:pPr>
        <w:widowControl/>
        <w:jc w:val="left"/>
        <w:rPr>
          <w:rFonts w:eastAsia="黑体" w:asciiTheme="majorHAnsi" w:hAnsiTheme="majorHAnsi" w:cstheme="majorBidi"/>
          <w:sz w:val="20"/>
          <w:szCs w:val="20"/>
        </w:rPr>
      </w:pPr>
      <w:r>
        <w:br w:type="page"/>
      </w:r>
    </w:p>
    <w:p>
      <w:pPr>
        <w:pStyle w:val="11"/>
        <w:spacing w:after="156" w:afterLines="50"/>
        <w:jc w:val="center"/>
      </w:pPr>
      <w:r>
        <w:drawing>
          <wp:inline distT="0" distB="0" distL="0" distR="0">
            <wp:extent cx="5667375" cy="1771015"/>
            <wp:effectExtent l="0" t="0" r="0" b="0"/>
            <wp:docPr id="19" name="图片 18" descr="/home/lmw/我的坚果云lmw/Figure_1.pngFigur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descr="/home/lmw/我的坚果云lmw/Figure_1.pngFigure_1"/>
                    <pic:cNvPicPr>
                      <a:picLocks noChangeAspect="1"/>
                    </pic:cNvPicPr>
                  </pic:nvPicPr>
                  <pic:blipFill>
                    <a:blip r:embed="rId27">
                      <a:lum bright="-6000" contrast="16000"/>
                      <a:extLst>
                        <a:ext uri="{28A0092B-C50C-407E-A947-70E740481C1C}">
                          <a14:useLocalDpi xmlns:a14="http://schemas.microsoft.com/office/drawing/2010/main" val="0"/>
                        </a:ext>
                      </a:extLst>
                    </a:blip>
                    <a:srcRect l="3176" t="33594" r="16710" b="23582"/>
                    <a:stretch>
                      <a:fillRect/>
                    </a:stretch>
                  </pic:blipFill>
                  <pic:spPr>
                    <a:xfrm>
                      <a:off x="0" y="0"/>
                      <a:ext cx="5694435" cy="1780090"/>
                    </a:xfrm>
                    <a:prstGeom prst="rect">
                      <a:avLst/>
                    </a:prstGeom>
                  </pic:spPr>
                </pic:pic>
              </a:graphicData>
            </a:graphic>
          </wp:inline>
        </w:drawing>
      </w:r>
    </w:p>
    <w:p>
      <w:pPr>
        <w:pStyle w:val="11"/>
        <w:jc w:val="center"/>
        <w:rPr>
          <w:i/>
          <w:iCs/>
        </w:rPr>
      </w:pPr>
      <w:r>
        <w:rPr>
          <w:i/>
          <w:iCs/>
        </w:rPr>
        <w:t>Fig3. Sensitivity result of 23 parameters</w:t>
      </w:r>
    </w:p>
    <w:p>
      <w:pPr>
        <w:widowControl/>
        <w:jc w:val="left"/>
        <w:rPr>
          <w:rFonts w:eastAsia="黑体" w:asciiTheme="majorHAnsi" w:hAnsiTheme="majorHAnsi" w:cstheme="majorBidi"/>
          <w:i/>
          <w:iCs/>
          <w:sz w:val="20"/>
          <w:szCs w:val="20"/>
        </w:rPr>
      </w:pPr>
      <w:r>
        <w:rPr>
          <w:i/>
          <w:iCs/>
        </w:rPr>
        <w:br w:type="page"/>
      </w:r>
    </w:p>
    <w:p>
      <w:pPr>
        <w:pStyle w:val="11"/>
        <w:jc w:val="center"/>
      </w:pPr>
      <w:r>
        <w:drawing>
          <wp:inline distT="0" distB="0" distL="0" distR="0">
            <wp:extent cx="5259070" cy="2042795"/>
            <wp:effectExtent l="0" t="0" r="0" b="0"/>
            <wp:docPr id="34819" name="内容占位符 5" descr="/home/lmw/我的坚果云lmw/OPT_result.pngOPT_result"/>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4819" name="内容占位符 5" descr="/home/lmw/我的坚果云lmw/OPT_result.pngOPT_result"/>
                    <pic:cNvPicPr>
                      <a:picLocks noGrp="1" noChangeAspect="1"/>
                    </pic:cNvPicPr>
                  </pic:nvPicPr>
                  <pic:blipFill>
                    <a:blip r:embed="rId28">
                      <a:lum contrast="18000"/>
                      <a:extLst>
                        <a:ext uri="{28A0092B-C50C-407E-A947-70E740481C1C}">
                          <a14:useLocalDpi xmlns:a14="http://schemas.microsoft.com/office/drawing/2010/main" val="0"/>
                        </a:ext>
                      </a:extLst>
                    </a:blip>
                    <a:srcRect l="8180" t="5076" r="6734"/>
                    <a:stretch>
                      <a:fillRect/>
                    </a:stretch>
                  </pic:blipFill>
                  <pic:spPr>
                    <a:xfrm>
                      <a:off x="0" y="0"/>
                      <a:ext cx="5259070" cy="2042795"/>
                    </a:xfrm>
                    <a:prstGeom prst="rect">
                      <a:avLst/>
                    </a:prstGeom>
                    <a:noFill/>
                    <a:ln>
                      <a:noFill/>
                    </a:ln>
                  </pic:spPr>
                </pic:pic>
              </a:graphicData>
            </a:graphic>
          </wp:inline>
        </w:drawing>
      </w:r>
      <w:r>
        <w:rPr>
          <w:i/>
          <w:iCs/>
        </w:rPr>
        <w:t>Fig4. Trace of model value over optimization</w:t>
      </w:r>
    </w:p>
    <w:p>
      <w:pPr>
        <w:widowControl/>
        <w:jc w:val="left"/>
      </w:pPr>
      <w:r>
        <w:br w:type="page"/>
      </w:r>
    </w:p>
    <w:p>
      <w:pPr>
        <w:spacing w:before="156" w:beforeLines="50"/>
        <w:jc w:val="center"/>
      </w:pPr>
      <w:r>
        <w:drawing>
          <wp:inline distT="0" distB="0" distL="114300" distR="114300">
            <wp:extent cx="4580255" cy="3300095"/>
            <wp:effectExtent l="0" t="0" r="86995" b="20510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29">
                      <a:lum bright="-24000" contrast="42000"/>
                    </a:blip>
                    <a:srcRect t="-1" b="-2849"/>
                    <a:stretch>
                      <a:fillRect/>
                    </a:stretch>
                  </pic:blipFill>
                  <pic:spPr>
                    <a:xfrm>
                      <a:off x="0" y="0"/>
                      <a:ext cx="4580255" cy="3300095"/>
                    </a:xfrm>
                    <a:prstGeom prst="rect">
                      <a:avLst/>
                    </a:prstGeom>
                    <a:ln>
                      <a:noFill/>
                    </a:ln>
                  </pic:spPr>
                </pic:pic>
              </a:graphicData>
            </a:graphic>
          </wp:inline>
        </w:drawing>
      </w:r>
    </w:p>
    <w:p>
      <w:pPr>
        <w:pStyle w:val="11"/>
        <w:jc w:val="center"/>
      </w:pPr>
      <w:r>
        <w:rPr>
          <w:i/>
          <w:iCs/>
        </w:rPr>
        <w:t>Fig5. Trace of model value over optimization</w:t>
      </w:r>
    </w:p>
    <w:p>
      <w:pPr>
        <w:spacing w:before="156" w:beforeLines="50"/>
        <w:ind w:leftChars="-295" w:hanging="619" w:hangingChars="295"/>
        <w:jc w:val="center"/>
      </w:pPr>
      <w:r>
        <w:br w:type="page"/>
      </w:r>
    </w:p>
    <w:p>
      <w:pPr>
        <w:spacing w:before="156" w:beforeLines="50"/>
        <w:ind w:leftChars="-295" w:hanging="619" w:hangingChars="295"/>
        <w:jc w:val="center"/>
      </w:pPr>
      <w:r>
        <w:pict>
          <v:group id="组合 1" o:spid="_x0000_s1035" o:spt="203" style="height:184.2pt;width:471.95pt;" coordorigin="1531,5967" coordsize="10192,4073">
            <o:lock v:ext="edit"/>
            <v:shape id="_x0000_s1036" o:spid="_x0000_s1036" o:spt="75" alt="Rumbia_Maximum_Windspeed_6_hourly" type="#_x0000_t75" style="position:absolute;left:1531;top:5967;height:4073;width:5430;" filled="f" o:preferrelative="t" stroked="f" coordsize="21600,21600">
              <v:path/>
              <v:fill on="f" focussize="0,0"/>
              <v:stroke on="f" joinstyle="miter"/>
              <v:imagedata r:id="rId30" gain="91022f" o:title=""/>
              <o:lock v:ext="edit" aspectratio="t"/>
            </v:shape>
            <v:shape id="_x0000_s1037" o:spid="_x0000_s1037" o:spt="75" alt="Rumbia_Minimum_Pressure_6_hourly" type="#_x0000_t75" style="position:absolute;left:6293;top:5967;height:4073;width:5430;" filled="f" o:preferrelative="t" stroked="f" coordsize="21600,21600">
              <v:path/>
              <v:fill on="f" focussize="0,0"/>
              <v:stroke on="f" joinstyle="miter"/>
              <v:imagedata r:id="rId31" o:title=""/>
              <o:lock v:ext="edit" aspectratio="t"/>
            </v:shape>
            <w10:wrap type="none"/>
            <w10:anchorlock/>
          </v:group>
        </w:pict>
      </w:r>
    </w:p>
    <w:p>
      <w:pPr>
        <w:rPr>
          <w:rFonts w:eastAsia="黑体" w:asciiTheme="majorHAnsi" w:hAnsiTheme="majorHAnsi" w:cstheme="majorBidi"/>
          <w:i/>
          <w:iCs/>
          <w:sz w:val="20"/>
          <w:szCs w:val="20"/>
        </w:rPr>
      </w:pPr>
    </w:p>
    <w:p>
      <w:pPr>
        <w:jc w:val="center"/>
      </w:pPr>
      <w:r>
        <w:rPr>
          <w:rFonts w:eastAsia="黑体" w:asciiTheme="majorHAnsi" w:hAnsiTheme="majorHAnsi" w:cstheme="majorBidi"/>
          <w:i/>
          <w:iCs/>
          <w:sz w:val="20"/>
          <w:szCs w:val="20"/>
        </w:rPr>
        <w:t>Fig6. Comparison of forecast of maximum wind speed (left) and center pressure (right) with default</w:t>
      </w:r>
    </w:p>
    <w:p>
      <w:pPr>
        <w:jc w:val="center"/>
      </w:pPr>
      <w:r>
        <w:br w:type="page"/>
      </w:r>
    </w:p>
    <w:p>
      <w:pPr>
        <w:jc w:val="center"/>
        <w:rPr>
          <w:rFonts w:eastAsia="黑体" w:asciiTheme="majorHAnsi" w:hAnsiTheme="majorHAnsi" w:cstheme="majorBidi"/>
          <w:i/>
          <w:iCs/>
          <w:sz w:val="20"/>
          <w:szCs w:val="20"/>
        </w:rPr>
      </w:pPr>
      <w:r>
        <w:drawing>
          <wp:inline distT="0" distB="0" distL="0" distR="0">
            <wp:extent cx="4543425" cy="2774950"/>
            <wp:effectExtent l="0" t="0" r="0" b="0"/>
            <wp:docPr id="15" name="图片 9" descr="Rumbia_TS_grade_change_at_D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descr="Rumbia_TS_grade_change_at_D02"/>
                    <pic:cNvPicPr>
                      <a:picLocks noChangeAspect="1"/>
                    </pic:cNvPicPr>
                  </pic:nvPicPr>
                  <pic:blipFill>
                    <a:blip r:embed="rId32">
                      <a:clrChange>
                        <a:clrFrom>
                          <a:srgbClr val="FFFFFF">
                            <a:alpha val="100000"/>
                          </a:srgbClr>
                        </a:clrFrom>
                        <a:clrTo>
                          <a:srgbClr val="FFFFFF">
                            <a:alpha val="100000"/>
                            <a:alpha val="0"/>
                          </a:srgbClr>
                        </a:clrTo>
                      </a:clrChange>
                      <a:extLst>
                        <a:ext uri="{28A0092B-C50C-407E-A947-70E740481C1C}">
                          <a14:useLocalDpi xmlns:a14="http://schemas.microsoft.com/office/drawing/2010/main" val="0"/>
                        </a:ext>
                      </a:extLst>
                    </a:blip>
                    <a:srcRect t="4095" b="6348"/>
                    <a:stretch>
                      <a:fillRect/>
                    </a:stretch>
                  </pic:blipFill>
                  <pic:spPr>
                    <a:xfrm>
                      <a:off x="0" y="0"/>
                      <a:ext cx="4546747" cy="2777404"/>
                    </a:xfrm>
                    <a:prstGeom prst="rect">
                      <a:avLst/>
                    </a:prstGeom>
                  </pic:spPr>
                </pic:pic>
              </a:graphicData>
            </a:graphic>
          </wp:inline>
        </w:drawing>
      </w:r>
    </w:p>
    <w:p>
      <w:pPr>
        <w:jc w:val="center"/>
        <w:rPr>
          <w:rFonts w:eastAsia="黑体" w:asciiTheme="majorHAnsi" w:hAnsiTheme="majorHAnsi" w:cstheme="majorBidi"/>
          <w:i/>
          <w:iCs/>
          <w:sz w:val="20"/>
          <w:szCs w:val="20"/>
        </w:rPr>
      </w:pPr>
      <w:r>
        <w:rPr>
          <w:rFonts w:eastAsia="黑体" w:asciiTheme="majorHAnsi" w:hAnsiTheme="majorHAnsi" w:cstheme="majorBidi"/>
          <w:i/>
          <w:iCs/>
          <w:sz w:val="20"/>
          <w:szCs w:val="20"/>
        </w:rPr>
        <w:t>Fig7. Alter of rainfall TS ranking</w:t>
      </w:r>
    </w:p>
    <w:p>
      <w:pPr>
        <w:jc w:val="center"/>
      </w:pPr>
      <w:r>
        <w:br w:type="page"/>
      </w:r>
    </w:p>
    <w:p>
      <w:pPr>
        <w:jc w:val="center"/>
      </w:pPr>
      <w:r>
        <w:drawing>
          <wp:inline distT="0" distB="0" distL="114300" distR="114300">
            <wp:extent cx="5441315" cy="2252345"/>
            <wp:effectExtent l="0" t="0" r="0" b="0"/>
            <wp:docPr id="13" name="图片 13" descr="/home/lmw/我的坚果云lmw/rumbia_precip.pngrumbia_prec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ome/lmw/我的坚果云lmw/rumbia_precip.pngrumbia_precip"/>
                    <pic:cNvPicPr>
                      <a:picLocks noChangeAspect="1"/>
                    </pic:cNvPicPr>
                  </pic:nvPicPr>
                  <pic:blipFill>
                    <a:blip r:embed="rId33"/>
                    <a:srcRect l="7579" t="4181" b="3651"/>
                    <a:stretch>
                      <a:fillRect/>
                    </a:stretch>
                  </pic:blipFill>
                  <pic:spPr>
                    <a:xfrm>
                      <a:off x="0" y="0"/>
                      <a:ext cx="5441315" cy="2252345"/>
                    </a:xfrm>
                    <a:prstGeom prst="rect">
                      <a:avLst/>
                    </a:prstGeom>
                  </pic:spPr>
                </pic:pic>
              </a:graphicData>
            </a:graphic>
          </wp:inline>
        </w:drawing>
      </w:r>
    </w:p>
    <w:p>
      <w:pPr>
        <w:pStyle w:val="11"/>
        <w:jc w:val="center"/>
        <w:rPr>
          <w:i/>
          <w:iCs/>
        </w:rPr>
      </w:pPr>
      <w:r>
        <w:rPr>
          <w:i/>
          <w:iCs/>
        </w:rPr>
        <w:t>Fig8. Three-day]s precipitation amount of interpolated observation (left), optimal model (middle), and default model (right)</w:t>
      </w:r>
    </w:p>
    <w:p>
      <w:pPr>
        <w:jc w:val="center"/>
      </w:pPr>
      <w:r>
        <w:br w:type="page"/>
      </w:r>
    </w:p>
    <w:p>
      <w:pPr>
        <w:pStyle w:val="11"/>
        <w:jc w:val="center"/>
        <w:rPr>
          <w:i/>
          <w:iCs/>
        </w:rPr>
      </w:pPr>
      <w:r>
        <w:drawing>
          <wp:inline distT="0" distB="0" distL="0" distR="0">
            <wp:extent cx="4832350" cy="3000375"/>
            <wp:effectExtent l="0" t="0" r="0" b="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34">
                      <a:lum bright="-24000" contrast="42000"/>
                      <a:extLst>
                        <a:ext uri="{28A0092B-C50C-407E-A947-70E740481C1C}">
                          <a14:useLocalDpi xmlns:a14="http://schemas.microsoft.com/office/drawing/2010/main" val="0"/>
                        </a:ext>
                      </a:extLst>
                    </a:blip>
                    <a:srcRect l="7561" b="23531"/>
                    <a:stretch>
                      <a:fillRect/>
                    </a:stretch>
                  </pic:blipFill>
                  <pic:spPr>
                    <a:xfrm>
                      <a:off x="0" y="0"/>
                      <a:ext cx="4836550" cy="3002658"/>
                    </a:xfrm>
                    <a:prstGeom prst="rect">
                      <a:avLst/>
                    </a:prstGeom>
                  </pic:spPr>
                </pic:pic>
              </a:graphicData>
            </a:graphic>
          </wp:inline>
        </w:drawing>
      </w:r>
    </w:p>
    <w:p>
      <w:pPr>
        <w:pStyle w:val="11"/>
        <w:jc w:val="center"/>
      </w:pPr>
      <w:r>
        <w:rPr>
          <w:i/>
          <w:iCs/>
        </w:rPr>
        <w:t>Fig9. Validation results of four cases to optimal</w:t>
      </w:r>
      <w:r>
        <w:br w:type="page"/>
      </w:r>
      <w:r>
        <w:drawing>
          <wp:inline distT="0" distB="0" distL="0" distR="0">
            <wp:extent cx="4086225" cy="1823720"/>
            <wp:effectExtent l="0" t="0" r="13335" b="5080"/>
            <wp:docPr id="1" name="图片 1" descr="/home/lmw/我的坚果云lmw/DynamicalInitialization.pngDynamicalIniti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ome/lmw/我的坚果云lmw/DynamicalInitialization.pngDynamicalInitialization"/>
                    <pic:cNvPicPr>
                      <a:picLocks noChangeAspect="1"/>
                    </pic:cNvPicPr>
                  </pic:nvPicPr>
                  <pic:blipFill>
                    <a:blip r:embed="rId35"/>
                    <a:srcRect/>
                    <a:stretch>
                      <a:fillRect/>
                    </a:stretch>
                  </pic:blipFill>
                  <pic:spPr>
                    <a:xfrm>
                      <a:off x="0" y="0"/>
                      <a:ext cx="4086225" cy="1823720"/>
                    </a:xfrm>
                    <a:prstGeom prst="rect">
                      <a:avLst/>
                    </a:prstGeom>
                  </pic:spPr>
                </pic:pic>
              </a:graphicData>
            </a:graphic>
          </wp:inline>
        </w:drawing>
      </w:r>
    </w:p>
    <w:p>
      <w:pPr>
        <w:pStyle w:val="11"/>
        <w:jc w:val="center"/>
      </w:pPr>
      <w:r>
        <w:rPr>
          <w:i/>
        </w:rPr>
        <w:t>Fig10. General view of major steps in DI</w:t>
      </w:r>
    </w:p>
    <w:sectPr>
      <w:pgSz w:w="11906" w:h="16838"/>
      <w:pgMar w:top="1440" w:right="1800" w:bottom="1440" w:left="1800" w:header="851" w:footer="992" w:gutter="0"/>
      <w:lnNumType w:countBy="1" w:restart="continuous"/>
      <w:cols w:space="720"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lmw" w:date="2017-12-19T14:47:00Z" w:initials="l">
    <w:p>
      <w:pPr>
        <w:pStyle w:val="18"/>
      </w:pPr>
      <w:r>
        <w:rPr>
          <w:rStyle w:val="21"/>
        </w:rPr>
        <w:t xml:space="preserve">1.1 Introduction: </w:t>
      </w:r>
      <w:r>
        <w:t>为什么要进行本项研究，现状中本项研究的缺失或者做了但是存在不足；</w:t>
      </w:r>
    </w:p>
  </w:comment>
  <w:comment w:id="1" w:author="lmw" w:date="2017-12-19T14:49:00Z" w:initials="l">
    <w:p>
      <w:pPr>
        <w:pStyle w:val="18"/>
      </w:pPr>
      <w:r>
        <w:rPr>
          <w:rStyle w:val="21"/>
        </w:rPr>
        <w:t>1.2 Method：</w:t>
      </w:r>
      <w:r>
        <w:t>用什么方法做这个研究；</w:t>
      </w:r>
    </w:p>
  </w:comment>
  <w:comment w:id="2" w:author="lmw" w:date="2017-12-19T14:48:00Z" w:initials="l">
    <w:p>
      <w:pPr>
        <w:pStyle w:val="18"/>
      </w:pPr>
      <w:r>
        <w:rPr>
          <w:rStyle w:val="21"/>
        </w:rPr>
        <w:t>1.3 Data：</w:t>
      </w:r>
      <w:r>
        <w:t>用什么样的数据来验证你的方法；</w:t>
      </w:r>
    </w:p>
  </w:comment>
  <w:comment w:id="3" w:author="lmw" w:date="2017-12-19T14:49:00Z" w:initials="l">
    <w:p>
      <w:pPr>
        <w:pStyle w:val="18"/>
      </w:pPr>
      <w:r>
        <w:rPr>
          <w:rStyle w:val="21"/>
        </w:rPr>
        <w:t>1.4 Results：</w:t>
      </w:r>
      <w:r>
        <w:t>从研究中得出什么结论；</w:t>
      </w:r>
    </w:p>
  </w:comment>
  <w:comment w:id="4" w:author="lmw" w:date="2017-12-19T14:59:00Z" w:initials="l">
    <w:p>
      <w:pPr>
        <w:pStyle w:val="18"/>
      </w:pPr>
      <w:r>
        <w:rPr>
          <w:rStyle w:val="21"/>
        </w:rPr>
        <w:t>1.5 Implication：</w:t>
      </w:r>
      <w:r>
        <w:t>得出的结论对研究领域和实践有什么意义（理论与实践意义）</w:t>
      </w:r>
    </w:p>
  </w:comment>
  <w:comment w:id="5" w:author="lmw" w:date="2017-12-19T15:00:00Z" w:initials="l">
    <w:p>
      <w:pPr>
        <w:pStyle w:val="18"/>
      </w:pPr>
      <w:r>
        <w:rPr>
          <w:rStyle w:val="21"/>
        </w:rPr>
        <w:t>2.1 Research background：</w:t>
      </w:r>
      <w:r>
        <w:t>目的是证实该研究问题的重要性。如这一类问题造成的损失很严重，因此研究这一问题很重要。</w:t>
      </w:r>
    </w:p>
  </w:comment>
  <w:comment w:id="6" w:author="lmw" w:date="2017-12-19T15:06:00Z" w:initials="l">
    <w:p>
      <w:pPr>
        <w:pStyle w:val="18"/>
      </w:pPr>
      <w:r>
        <w:rPr>
          <w:rStyle w:val="21"/>
        </w:rPr>
        <w:t>2.2 Research problem：</w:t>
      </w:r>
      <w:r>
        <w:t>在上述的这一大研究背景下，要做什么问题（或者方面）的研究；在上述的这一大研究背景下，这一研究可以在哪些方面解决现存的实际问题。</w:t>
      </w:r>
    </w:p>
  </w:comment>
  <w:comment w:id="7" w:author="lmw" w:date="2017-12-19T21:04:00Z" w:initials="l">
    <w:p>
      <w:pPr>
        <w:pStyle w:val="18"/>
      </w:pPr>
      <w:r>
        <w:rPr>
          <w:rStyle w:val="21"/>
        </w:rPr>
        <w:t>2.4现存的研究有什么问题与不足：</w:t>
      </w:r>
      <w:r>
        <w:t>别人有什么没有做过？为什么别人没有做得更好？并说明这些研究不足会带来严重后果。</w:t>
      </w:r>
    </w:p>
  </w:comment>
  <w:comment w:id="8" w:author="lmw" w:date="2017-12-19T17:34:00Z" w:initials="l">
    <w:p>
      <w:pPr>
        <w:pStyle w:val="18"/>
      </w:pPr>
      <w:r>
        <w:rPr>
          <w:rStyle w:val="21"/>
        </w:rPr>
        <w:t>2.5本研究的目标（objective）和研究范围（scope）：</w:t>
      </w:r>
      <w:r>
        <w:t>本研究弥补这些问题中（这些没做过或者做过没做好的问题中）的哪些不足，采用什么研究方法去弥补不足。陈述本项研究的范围局限，并高度概括本论文研究结论。</w:t>
      </w:r>
    </w:p>
  </w:comment>
  <w:comment w:id="9" w:author="lmw" w:date="2017-12-19T17:54:00Z" w:initials="l">
    <w:p>
      <w:pPr>
        <w:pStyle w:val="18"/>
      </w:pPr>
      <w:r>
        <w:rPr>
          <w:rStyle w:val="21"/>
        </w:rPr>
        <w:t>2.6文章结构：</w:t>
      </w:r>
      <w:r>
        <w:t>本论文的后续部分的基本内容架构。</w:t>
      </w:r>
    </w:p>
  </w:comment>
  <w:comment w:id="10" w:author="lmw" w:date="2017-12-21T02:39:00Z" w:initials="l">
    <w:p>
      <w:pPr>
        <w:pStyle w:val="18"/>
      </w:pPr>
      <w:r>
        <w:rPr>
          <w:rStyle w:val="21"/>
        </w:rPr>
        <w:t>4.1研究策略（Research strategy），</w:t>
      </w:r>
      <w:r>
        <w:t>总概研究过程。要做这样的一个研究采用一个什么样的研究策略：即所采用的研究思路。</w:t>
      </w:r>
    </w:p>
  </w:comment>
  <w:comment w:id="11" w:author="lmw" w:date="2017-12-21T02:38:00Z" w:initials="l">
    <w:p>
      <w:pPr>
        <w:pStyle w:val="18"/>
      </w:pPr>
      <w:r>
        <w:rPr>
          <w:rStyle w:val="21"/>
        </w:rPr>
        <w:t>4.3数据的分析方法：</w:t>
      </w:r>
      <w:r>
        <w:t>如数学分析、逻辑分析（推理）、统计模型等数据分析方法。统计模型（模型的建立、模型校验（模型计算）、模型推断（在算的过程中所推断出的一些结果）、模型评价与对比）。</w:t>
      </w:r>
    </w:p>
  </w:comment>
  <w:comment w:id="12" w:author="lmw" w:date="2017-12-22T00:23:00Z" w:initials="l">
    <w:p>
      <w:pPr>
        <w:pStyle w:val="12"/>
      </w:pPr>
      <w:r>
        <w:t>该处省略技术细节：具体实现中，实则为内外场的拼接，此部分较为冗余，故文中改为为内外循环方式。</w:t>
      </w:r>
    </w:p>
  </w:comment>
  <w:comment w:id="13" w:author="lmw" w:date="2017-12-24T20:44:00Z" w:initials="l">
    <w:p>
      <w:pPr>
        <w:pStyle w:val="12"/>
      </w:pPr>
      <w:r>
        <w:t>参数敏感性结果</w:t>
      </w:r>
    </w:p>
  </w:comment>
  <w:comment w:id="14" w:author="lmw" w:date="2017-12-29T03:19:00Z" w:initials="l">
    <w:p>
      <w:pPr>
        <w:widowControl/>
        <w:jc w:val="left"/>
      </w:pPr>
      <w:r>
        <w:rPr>
          <w:rStyle w:val="21"/>
          <w:rFonts w:ascii="宋体" w:hAnsi="宋体" w:cs="宋体"/>
          <w:kern w:val="0"/>
          <w:sz w:val="24"/>
          <w:szCs w:val="24"/>
          <w:lang w:bidi="ar"/>
        </w:rPr>
        <w:t>8.1 Conclusion</w:t>
      </w:r>
    </w:p>
    <w:p>
      <w:pPr>
        <w:widowControl/>
        <w:jc w:val="left"/>
      </w:pPr>
      <w:r>
        <w:rPr>
          <w:rFonts w:ascii="宋体" w:hAnsi="宋体" w:cs="宋体"/>
          <w:kern w:val="0"/>
          <w:sz w:val="24"/>
          <w:szCs w:val="24"/>
          <w:lang w:bidi="ar"/>
        </w:rPr>
        <w:t>该研究得出的结论：这个研究成果不是Results和Discussion的复述，而是对Results和Discussion的更进一步的抽象和概括。</w:t>
      </w:r>
    </w:p>
    <w:p>
      <w:pPr>
        <w:widowControl/>
        <w:jc w:val="left"/>
      </w:pPr>
      <w:r>
        <w:rPr>
          <w:rFonts w:ascii="宋体" w:hAnsi="宋体" w:cs="宋体"/>
          <w:kern w:val="0"/>
          <w:sz w:val="24"/>
          <w:szCs w:val="24"/>
          <w:lang w:bidi="ar"/>
        </w:rPr>
        <w:t>对该研究领域的贡献以及启示</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AR PL UKai CN"/>
    <w:panose1 w:val="00000000000000000000"/>
    <w:charset w:val="86"/>
    <w:family w:val="auto"/>
    <w:pitch w:val="default"/>
    <w:sig w:usb0="00000000" w:usb1="00000000" w:usb2="00000000" w:usb3="00000000" w:csb0="00000000" w:csb1="00000000"/>
  </w:font>
  <w:font w:name="DejaVu Sans">
    <w:panose1 w:val="020B0603030804020204"/>
    <w:charset w:val="00"/>
    <w:family w:val="roman"/>
    <w:pitch w:val="default"/>
    <w:sig w:usb0="E7006EFF" w:usb1="D200FDFF" w:usb2="0A246029" w:usb3="0400200C" w:csb0="600001FF" w:csb1="DFFF0000"/>
  </w:font>
  <w:font w:name="方正书宋_GBK">
    <w:altName w:val="AR PL UKai CN"/>
    <w:panose1 w:val="02000000000000000000"/>
    <w:charset w:val="86"/>
    <w:family w:val="auto"/>
    <w:pitch w:val="default"/>
    <w:sig w:usb0="00000001" w:usb1="08000000" w:usb2="00000000" w:usb3="00000000" w:csb0="00040000" w:csb1="00000000"/>
  </w:font>
  <w:font w:name="方正黑体_GBK">
    <w:altName w:val="AR PL UKai CN"/>
    <w:panose1 w:val="02000000000000000000"/>
    <w:charset w:val="00"/>
    <w:family w:val="auto"/>
    <w:pitch w:val="default"/>
    <w:sig w:usb0="00000001" w:usb1="08000000" w:usb2="00000000" w:usb3="00000000" w:csb0="00040000" w:csb1="00000000"/>
  </w:font>
  <w:font w:name="Cambria">
    <w:altName w:val="FreeSerif"/>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Wingdings">
    <w:altName w:val="OpenSymbol"/>
    <w:panose1 w:val="05000000000000000000"/>
    <w:charset w:val="02"/>
    <w:family w:val="auto"/>
    <w:pitch w:val="default"/>
    <w:sig w:usb0="00000000" w:usb1="00000000" w:usb2="00000000" w:usb3="00000000" w:csb0="80000000" w:csb1="00000000"/>
  </w:font>
  <w:font w:name="Calibri Light">
    <w:altName w:val="DejaVu Sans"/>
    <w:panose1 w:val="020F0302020204030204"/>
    <w:charset w:val="00"/>
    <w:family w:val="modern"/>
    <w:pitch w:val="default"/>
    <w:sig w:usb0="00000000" w:usb1="00000000" w:usb2="00000000" w:usb3="00000000" w:csb0="0000019F" w:csb1="00000000"/>
  </w:font>
  <w:font w:name="黑体">
    <w:altName w:val="AR PL UMing CN"/>
    <w:panose1 w:val="02010609060101010101"/>
    <w:charset w:val="86"/>
    <w:family w:val="roman"/>
    <w:pitch w:val="default"/>
    <w:sig w:usb0="00000000" w:usb1="00000000" w:usb2="00000016" w:usb3="00000000" w:csb0="00040001" w:csb1="00000000"/>
  </w:font>
  <w:font w:name="PMingLiU">
    <w:altName w:val="AR PL UKai CN"/>
    <w:panose1 w:val="02020500000000000000"/>
    <w:charset w:val="88"/>
    <w:family w:val="decorative"/>
    <w:pitch w:val="default"/>
    <w:sig w:usb0="00000000" w:usb1="00000000" w:usb2="00000016" w:usb3="00000000" w:csb0="00100001" w:csb1="00000000"/>
  </w:font>
  <w:font w:name="AR PL UKai CN">
    <w:panose1 w:val="02000503000000000000"/>
    <w:charset w:val="86"/>
    <w:family w:val="auto"/>
    <w:pitch w:val="default"/>
    <w:sig w:usb0="A00002FF" w:usb1="3ACFFDFF" w:usb2="00000036" w:usb3="00000000" w:csb0="2016009F" w:csb1="DFD70000"/>
  </w:font>
  <w:font w:name="FreeSerif">
    <w:panose1 w:val="02020603050405020304"/>
    <w:charset w:val="00"/>
    <w:family w:val="auto"/>
    <w:pitch w:val="default"/>
    <w:sig w:usb0="E59FAFFF" w:usb1="C200FDFF" w:usb2="43501B29" w:usb3="04000043" w:csb0="600101FF" w:csb1="FFFF0000"/>
  </w:font>
  <w:font w:name="Arial">
    <w:altName w:val="DejaVu Sans"/>
    <w:panose1 w:val="00000000000000000000"/>
    <w:charset w:val="00"/>
    <w:family w:val="auto"/>
    <w:pitch w:val="default"/>
    <w:sig w:usb0="00000000" w:usb1="00000000" w:usb2="00000000" w:usb3="00000000" w:csb0="00000000" w:csb1="00000000"/>
  </w:font>
  <w:font w:name="DejaVa Sans">
    <w:altName w:val="Abyssinica SIL"/>
    <w:panose1 w:val="00000000000000000000"/>
    <w:charset w:val="00"/>
    <w:family w:val="auto"/>
    <w:pitch w:val="default"/>
    <w:sig w:usb0="00000000" w:usb1="00000000" w:usb2="00000000" w:usb3="00000000" w:csb0="00000000" w:csb1="00000000"/>
  </w:font>
  <w:font w:name="Abyssinica SIL">
    <w:panose1 w:val="02000603020000020004"/>
    <w:charset w:val="00"/>
    <w:family w:val="auto"/>
    <w:pitch w:val="default"/>
    <w:sig w:usb0="800000EF" w:usb1="5000A04B" w:usb2="00000828" w:usb3="00000000" w:csb0="20000001" w:csb1="00000000"/>
  </w:font>
  <w:font w:name="OpenSymbol">
    <w:panose1 w:val="05010000000000000000"/>
    <w:charset w:val="00"/>
    <w:family w:val="auto"/>
    <w:pitch w:val="default"/>
    <w:sig w:usb0="800000AF" w:usb1="1001ECEA" w:usb2="00000000" w:usb3="00000000" w:csb0="00000001" w:csb1="00000000"/>
  </w:font>
  <w:font w:name="AR PL UMing CN">
    <w:panose1 w:val="020B0309010101010101"/>
    <w:charset w:val="86"/>
    <w:family w:val="auto"/>
    <w:pitch w:val="default"/>
    <w:sig w:usb0="A00002FF" w:usb1="3ACFFDFF" w:usb2="00000036" w:usb3="00000000" w:csb0="20160097" w:csb1="CFD6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13871549">
    <w:nsid w:val="5A3BD8BD"/>
    <w:multiLevelType w:val="singleLevel"/>
    <w:tmpl w:val="5A3BD8BD"/>
    <w:lvl w:ilvl="0" w:tentative="1">
      <w:start w:val="1"/>
      <w:numFmt w:val="decimal"/>
      <w:suff w:val="space"/>
      <w:lvlText w:val="%1."/>
      <w:lvlJc w:val="left"/>
    </w:lvl>
  </w:abstractNum>
  <w:num w:numId="1">
    <w:abstractNumId w:val="15138715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cumentProtection w:enforcement="0"/>
  <w:defaultTabStop w:val="420"/>
  <w:drawingGridHorizontalSpacing w:val="105"/>
  <w:drawingGridVerticalSpacing w:val="156"/>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2"/>
  </w:compat>
  <w:rsids>
    <w:rsidRoot w:val="000106CC"/>
    <w:rsid w:val="00001044"/>
    <w:rsid w:val="00003481"/>
    <w:rsid w:val="00003915"/>
    <w:rsid w:val="00004F3F"/>
    <w:rsid w:val="00006234"/>
    <w:rsid w:val="00007C64"/>
    <w:rsid w:val="000106CC"/>
    <w:rsid w:val="00013B8E"/>
    <w:rsid w:val="000147FA"/>
    <w:rsid w:val="00016760"/>
    <w:rsid w:val="00020639"/>
    <w:rsid w:val="000211A5"/>
    <w:rsid w:val="0002188E"/>
    <w:rsid w:val="000220EC"/>
    <w:rsid w:val="00024440"/>
    <w:rsid w:val="000254C2"/>
    <w:rsid w:val="000256B8"/>
    <w:rsid w:val="0003096C"/>
    <w:rsid w:val="000317FC"/>
    <w:rsid w:val="00031B59"/>
    <w:rsid w:val="0003279D"/>
    <w:rsid w:val="000379BF"/>
    <w:rsid w:val="000400E0"/>
    <w:rsid w:val="00041E7F"/>
    <w:rsid w:val="00050DD2"/>
    <w:rsid w:val="00050E65"/>
    <w:rsid w:val="00052688"/>
    <w:rsid w:val="00053CA1"/>
    <w:rsid w:val="00053EE1"/>
    <w:rsid w:val="00057C33"/>
    <w:rsid w:val="00061354"/>
    <w:rsid w:val="00062346"/>
    <w:rsid w:val="00065711"/>
    <w:rsid w:val="000706D5"/>
    <w:rsid w:val="000732C9"/>
    <w:rsid w:val="00074778"/>
    <w:rsid w:val="00075754"/>
    <w:rsid w:val="00080DE8"/>
    <w:rsid w:val="00081BA0"/>
    <w:rsid w:val="00085C0A"/>
    <w:rsid w:val="00092492"/>
    <w:rsid w:val="00093A2C"/>
    <w:rsid w:val="00093D90"/>
    <w:rsid w:val="00097DE2"/>
    <w:rsid w:val="000A0258"/>
    <w:rsid w:val="000A31E2"/>
    <w:rsid w:val="000A38F6"/>
    <w:rsid w:val="000A41D0"/>
    <w:rsid w:val="000A4879"/>
    <w:rsid w:val="000A5BCC"/>
    <w:rsid w:val="000A62DD"/>
    <w:rsid w:val="000B0044"/>
    <w:rsid w:val="000B2AC5"/>
    <w:rsid w:val="000B60BA"/>
    <w:rsid w:val="000B7B2D"/>
    <w:rsid w:val="000C1B58"/>
    <w:rsid w:val="000C3BF9"/>
    <w:rsid w:val="000C6E5D"/>
    <w:rsid w:val="000D1B0B"/>
    <w:rsid w:val="000D2CEF"/>
    <w:rsid w:val="000D30F5"/>
    <w:rsid w:val="000D3357"/>
    <w:rsid w:val="000D54B0"/>
    <w:rsid w:val="000D7BB2"/>
    <w:rsid w:val="000E14B2"/>
    <w:rsid w:val="000E291C"/>
    <w:rsid w:val="000E2A40"/>
    <w:rsid w:val="000E41D9"/>
    <w:rsid w:val="000E560D"/>
    <w:rsid w:val="0010285C"/>
    <w:rsid w:val="001039A5"/>
    <w:rsid w:val="0011060D"/>
    <w:rsid w:val="001117E7"/>
    <w:rsid w:val="00112030"/>
    <w:rsid w:val="00116080"/>
    <w:rsid w:val="00116F1E"/>
    <w:rsid w:val="00117103"/>
    <w:rsid w:val="001171BA"/>
    <w:rsid w:val="00117765"/>
    <w:rsid w:val="00121B1F"/>
    <w:rsid w:val="001266AD"/>
    <w:rsid w:val="0012685B"/>
    <w:rsid w:val="001275A6"/>
    <w:rsid w:val="00131499"/>
    <w:rsid w:val="00132CB0"/>
    <w:rsid w:val="00133CA2"/>
    <w:rsid w:val="0013401E"/>
    <w:rsid w:val="001377D8"/>
    <w:rsid w:val="0014091B"/>
    <w:rsid w:val="001412C0"/>
    <w:rsid w:val="0014686B"/>
    <w:rsid w:val="001504C5"/>
    <w:rsid w:val="00150DE0"/>
    <w:rsid w:val="00151204"/>
    <w:rsid w:val="0015221D"/>
    <w:rsid w:val="001548C2"/>
    <w:rsid w:val="0015505E"/>
    <w:rsid w:val="00156157"/>
    <w:rsid w:val="0016137A"/>
    <w:rsid w:val="00165709"/>
    <w:rsid w:val="00171C4C"/>
    <w:rsid w:val="001731CA"/>
    <w:rsid w:val="0017349D"/>
    <w:rsid w:val="0017402B"/>
    <w:rsid w:val="00175B8B"/>
    <w:rsid w:val="001760FF"/>
    <w:rsid w:val="00176991"/>
    <w:rsid w:val="00177165"/>
    <w:rsid w:val="00177C5F"/>
    <w:rsid w:val="0018134D"/>
    <w:rsid w:val="00182243"/>
    <w:rsid w:val="00183EC1"/>
    <w:rsid w:val="00183F86"/>
    <w:rsid w:val="00184357"/>
    <w:rsid w:val="001859BA"/>
    <w:rsid w:val="00187E64"/>
    <w:rsid w:val="001920DF"/>
    <w:rsid w:val="00193CCB"/>
    <w:rsid w:val="00194E68"/>
    <w:rsid w:val="001A0A16"/>
    <w:rsid w:val="001A0D1E"/>
    <w:rsid w:val="001A1374"/>
    <w:rsid w:val="001A30E0"/>
    <w:rsid w:val="001A3A72"/>
    <w:rsid w:val="001A58BC"/>
    <w:rsid w:val="001A6670"/>
    <w:rsid w:val="001B2830"/>
    <w:rsid w:val="001B5B83"/>
    <w:rsid w:val="001C0615"/>
    <w:rsid w:val="001C280F"/>
    <w:rsid w:val="001C32CA"/>
    <w:rsid w:val="001C4BAF"/>
    <w:rsid w:val="001C6046"/>
    <w:rsid w:val="001D17FE"/>
    <w:rsid w:val="001D2337"/>
    <w:rsid w:val="001D63BA"/>
    <w:rsid w:val="001D781A"/>
    <w:rsid w:val="001E1B7C"/>
    <w:rsid w:val="001E1E84"/>
    <w:rsid w:val="001E3494"/>
    <w:rsid w:val="001E61A6"/>
    <w:rsid w:val="001E64DD"/>
    <w:rsid w:val="001F0360"/>
    <w:rsid w:val="001F11AC"/>
    <w:rsid w:val="001F1CA9"/>
    <w:rsid w:val="001F5715"/>
    <w:rsid w:val="00201AAE"/>
    <w:rsid w:val="00202805"/>
    <w:rsid w:val="00203E81"/>
    <w:rsid w:val="0021114B"/>
    <w:rsid w:val="002124FC"/>
    <w:rsid w:val="00220415"/>
    <w:rsid w:val="00220ABD"/>
    <w:rsid w:val="002215A6"/>
    <w:rsid w:val="00226A92"/>
    <w:rsid w:val="00230B70"/>
    <w:rsid w:val="0023102A"/>
    <w:rsid w:val="00236131"/>
    <w:rsid w:val="00237B29"/>
    <w:rsid w:val="002432C4"/>
    <w:rsid w:val="00246647"/>
    <w:rsid w:val="002468E0"/>
    <w:rsid w:val="00246BCE"/>
    <w:rsid w:val="00251049"/>
    <w:rsid w:val="00252E4A"/>
    <w:rsid w:val="002556AE"/>
    <w:rsid w:val="00255ED7"/>
    <w:rsid w:val="0025787F"/>
    <w:rsid w:val="00261B11"/>
    <w:rsid w:val="00262027"/>
    <w:rsid w:val="00263C8E"/>
    <w:rsid w:val="00263F9F"/>
    <w:rsid w:val="00264820"/>
    <w:rsid w:val="00272BC7"/>
    <w:rsid w:val="00273892"/>
    <w:rsid w:val="00273CC7"/>
    <w:rsid w:val="00275A11"/>
    <w:rsid w:val="00275E90"/>
    <w:rsid w:val="002761AC"/>
    <w:rsid w:val="002770D0"/>
    <w:rsid w:val="00277283"/>
    <w:rsid w:val="00277A8E"/>
    <w:rsid w:val="002809B2"/>
    <w:rsid w:val="00285711"/>
    <w:rsid w:val="002876A5"/>
    <w:rsid w:val="00290592"/>
    <w:rsid w:val="002A145A"/>
    <w:rsid w:val="002A22CF"/>
    <w:rsid w:val="002A3F87"/>
    <w:rsid w:val="002B51B2"/>
    <w:rsid w:val="002C51E7"/>
    <w:rsid w:val="002C6FDC"/>
    <w:rsid w:val="002D1846"/>
    <w:rsid w:val="002D1DD8"/>
    <w:rsid w:val="002D27AD"/>
    <w:rsid w:val="002D6172"/>
    <w:rsid w:val="002D631D"/>
    <w:rsid w:val="002E1685"/>
    <w:rsid w:val="002E24F2"/>
    <w:rsid w:val="002F061D"/>
    <w:rsid w:val="002F1835"/>
    <w:rsid w:val="002F2E3A"/>
    <w:rsid w:val="002F339D"/>
    <w:rsid w:val="002F3FA6"/>
    <w:rsid w:val="00300F37"/>
    <w:rsid w:val="00301CF2"/>
    <w:rsid w:val="00302D85"/>
    <w:rsid w:val="003059A7"/>
    <w:rsid w:val="00310BC3"/>
    <w:rsid w:val="0031206C"/>
    <w:rsid w:val="003160B6"/>
    <w:rsid w:val="003213E7"/>
    <w:rsid w:val="00322E59"/>
    <w:rsid w:val="00323776"/>
    <w:rsid w:val="003255E5"/>
    <w:rsid w:val="00325B57"/>
    <w:rsid w:val="00326920"/>
    <w:rsid w:val="00326D77"/>
    <w:rsid w:val="00327142"/>
    <w:rsid w:val="00327AF7"/>
    <w:rsid w:val="00327D8D"/>
    <w:rsid w:val="00330CE6"/>
    <w:rsid w:val="00331C3D"/>
    <w:rsid w:val="00332D45"/>
    <w:rsid w:val="00335AC8"/>
    <w:rsid w:val="00336E2A"/>
    <w:rsid w:val="00343AB7"/>
    <w:rsid w:val="003472A1"/>
    <w:rsid w:val="003473D9"/>
    <w:rsid w:val="00347E6C"/>
    <w:rsid w:val="0035039A"/>
    <w:rsid w:val="00350478"/>
    <w:rsid w:val="0035171F"/>
    <w:rsid w:val="00356FD6"/>
    <w:rsid w:val="00360426"/>
    <w:rsid w:val="00362080"/>
    <w:rsid w:val="0036212A"/>
    <w:rsid w:val="003624C9"/>
    <w:rsid w:val="003652C0"/>
    <w:rsid w:val="00365433"/>
    <w:rsid w:val="00366D8F"/>
    <w:rsid w:val="003750FC"/>
    <w:rsid w:val="00377D1E"/>
    <w:rsid w:val="003809CB"/>
    <w:rsid w:val="00382A62"/>
    <w:rsid w:val="00382BED"/>
    <w:rsid w:val="0038590A"/>
    <w:rsid w:val="0039352E"/>
    <w:rsid w:val="0039589C"/>
    <w:rsid w:val="00397507"/>
    <w:rsid w:val="00397649"/>
    <w:rsid w:val="003A0993"/>
    <w:rsid w:val="003A1786"/>
    <w:rsid w:val="003A2BA8"/>
    <w:rsid w:val="003A4E2D"/>
    <w:rsid w:val="003A586F"/>
    <w:rsid w:val="003A7EDC"/>
    <w:rsid w:val="003B0A6A"/>
    <w:rsid w:val="003B0C2F"/>
    <w:rsid w:val="003B1248"/>
    <w:rsid w:val="003B6165"/>
    <w:rsid w:val="003C2CA1"/>
    <w:rsid w:val="003C449B"/>
    <w:rsid w:val="003C5449"/>
    <w:rsid w:val="003D0BA0"/>
    <w:rsid w:val="003D15B2"/>
    <w:rsid w:val="003D1B17"/>
    <w:rsid w:val="003D6AD1"/>
    <w:rsid w:val="003D7CFB"/>
    <w:rsid w:val="00407BE4"/>
    <w:rsid w:val="004112E4"/>
    <w:rsid w:val="00411730"/>
    <w:rsid w:val="0041489D"/>
    <w:rsid w:val="00423540"/>
    <w:rsid w:val="00423A1C"/>
    <w:rsid w:val="0042423F"/>
    <w:rsid w:val="00434A94"/>
    <w:rsid w:val="004376B9"/>
    <w:rsid w:val="004376D2"/>
    <w:rsid w:val="00441B52"/>
    <w:rsid w:val="00445834"/>
    <w:rsid w:val="00445D5C"/>
    <w:rsid w:val="00447604"/>
    <w:rsid w:val="00447FFC"/>
    <w:rsid w:val="004501C1"/>
    <w:rsid w:val="0045020E"/>
    <w:rsid w:val="00450C44"/>
    <w:rsid w:val="0045612B"/>
    <w:rsid w:val="004568F2"/>
    <w:rsid w:val="0046100F"/>
    <w:rsid w:val="00464411"/>
    <w:rsid w:val="004647ED"/>
    <w:rsid w:val="004668C8"/>
    <w:rsid w:val="004677BC"/>
    <w:rsid w:val="00467AFD"/>
    <w:rsid w:val="00473075"/>
    <w:rsid w:val="00481DBD"/>
    <w:rsid w:val="004871CF"/>
    <w:rsid w:val="00491BB0"/>
    <w:rsid w:val="00492887"/>
    <w:rsid w:val="00493D04"/>
    <w:rsid w:val="00495CFA"/>
    <w:rsid w:val="00497AC6"/>
    <w:rsid w:val="004A2727"/>
    <w:rsid w:val="004A4601"/>
    <w:rsid w:val="004A4717"/>
    <w:rsid w:val="004A5432"/>
    <w:rsid w:val="004A7AF2"/>
    <w:rsid w:val="004B6122"/>
    <w:rsid w:val="004D1E14"/>
    <w:rsid w:val="004D2347"/>
    <w:rsid w:val="004D3025"/>
    <w:rsid w:val="004D47D3"/>
    <w:rsid w:val="004D4C18"/>
    <w:rsid w:val="004D63AC"/>
    <w:rsid w:val="004D6D4A"/>
    <w:rsid w:val="004E2695"/>
    <w:rsid w:val="004E513C"/>
    <w:rsid w:val="004E6FE7"/>
    <w:rsid w:val="004E7DE1"/>
    <w:rsid w:val="004E7EA0"/>
    <w:rsid w:val="004F0B87"/>
    <w:rsid w:val="004F1E38"/>
    <w:rsid w:val="004F642E"/>
    <w:rsid w:val="004F7535"/>
    <w:rsid w:val="00502471"/>
    <w:rsid w:val="00503B1B"/>
    <w:rsid w:val="00506B40"/>
    <w:rsid w:val="0051221C"/>
    <w:rsid w:val="005124E3"/>
    <w:rsid w:val="00512CEA"/>
    <w:rsid w:val="00513041"/>
    <w:rsid w:val="00520D6F"/>
    <w:rsid w:val="0052118D"/>
    <w:rsid w:val="005215DB"/>
    <w:rsid w:val="00521A1F"/>
    <w:rsid w:val="00527B09"/>
    <w:rsid w:val="005313D0"/>
    <w:rsid w:val="00535E0C"/>
    <w:rsid w:val="00540ECD"/>
    <w:rsid w:val="00546E5D"/>
    <w:rsid w:val="00546FA3"/>
    <w:rsid w:val="00551524"/>
    <w:rsid w:val="00554582"/>
    <w:rsid w:val="00560515"/>
    <w:rsid w:val="00560F1A"/>
    <w:rsid w:val="005613D3"/>
    <w:rsid w:val="00561DE3"/>
    <w:rsid w:val="00562977"/>
    <w:rsid w:val="005641F3"/>
    <w:rsid w:val="005644F6"/>
    <w:rsid w:val="0056497F"/>
    <w:rsid w:val="00566FF4"/>
    <w:rsid w:val="005673A5"/>
    <w:rsid w:val="00571599"/>
    <w:rsid w:val="00572CFC"/>
    <w:rsid w:val="00573088"/>
    <w:rsid w:val="00576B98"/>
    <w:rsid w:val="00582C08"/>
    <w:rsid w:val="00583BEA"/>
    <w:rsid w:val="00584FF1"/>
    <w:rsid w:val="005852CD"/>
    <w:rsid w:val="005879C0"/>
    <w:rsid w:val="0059131E"/>
    <w:rsid w:val="00592E94"/>
    <w:rsid w:val="0059484A"/>
    <w:rsid w:val="005948F7"/>
    <w:rsid w:val="0059560F"/>
    <w:rsid w:val="00596717"/>
    <w:rsid w:val="005A5B56"/>
    <w:rsid w:val="005A60E0"/>
    <w:rsid w:val="005A700E"/>
    <w:rsid w:val="005B1858"/>
    <w:rsid w:val="005B2F6D"/>
    <w:rsid w:val="005B6057"/>
    <w:rsid w:val="005C1B1F"/>
    <w:rsid w:val="005C36B5"/>
    <w:rsid w:val="005D0230"/>
    <w:rsid w:val="005D235B"/>
    <w:rsid w:val="005D70DF"/>
    <w:rsid w:val="005D7546"/>
    <w:rsid w:val="005E1384"/>
    <w:rsid w:val="005E2957"/>
    <w:rsid w:val="005E404B"/>
    <w:rsid w:val="005E598B"/>
    <w:rsid w:val="005E5FF6"/>
    <w:rsid w:val="005E65C6"/>
    <w:rsid w:val="005E6AE1"/>
    <w:rsid w:val="005F03EE"/>
    <w:rsid w:val="005F072F"/>
    <w:rsid w:val="005F0B52"/>
    <w:rsid w:val="005F1952"/>
    <w:rsid w:val="005F3308"/>
    <w:rsid w:val="005F382F"/>
    <w:rsid w:val="005F4581"/>
    <w:rsid w:val="005F468A"/>
    <w:rsid w:val="005F6FED"/>
    <w:rsid w:val="006032FB"/>
    <w:rsid w:val="00605ED8"/>
    <w:rsid w:val="00605FDA"/>
    <w:rsid w:val="00610BC4"/>
    <w:rsid w:val="00613056"/>
    <w:rsid w:val="00616244"/>
    <w:rsid w:val="00625DAF"/>
    <w:rsid w:val="00631231"/>
    <w:rsid w:val="00631499"/>
    <w:rsid w:val="006316BB"/>
    <w:rsid w:val="00632451"/>
    <w:rsid w:val="006404FB"/>
    <w:rsid w:val="0064252F"/>
    <w:rsid w:val="00642C58"/>
    <w:rsid w:val="0065027D"/>
    <w:rsid w:val="00650EBC"/>
    <w:rsid w:val="00651764"/>
    <w:rsid w:val="00651BB9"/>
    <w:rsid w:val="00655915"/>
    <w:rsid w:val="00661F3A"/>
    <w:rsid w:val="006625DF"/>
    <w:rsid w:val="006630C3"/>
    <w:rsid w:val="00663647"/>
    <w:rsid w:val="00665EC8"/>
    <w:rsid w:val="00665F53"/>
    <w:rsid w:val="0066622A"/>
    <w:rsid w:val="00670933"/>
    <w:rsid w:val="00670AEC"/>
    <w:rsid w:val="00675A30"/>
    <w:rsid w:val="00676C9B"/>
    <w:rsid w:val="00677CB7"/>
    <w:rsid w:val="0068001D"/>
    <w:rsid w:val="0068079C"/>
    <w:rsid w:val="006841C0"/>
    <w:rsid w:val="0068422E"/>
    <w:rsid w:val="00687426"/>
    <w:rsid w:val="00692B2D"/>
    <w:rsid w:val="0069488F"/>
    <w:rsid w:val="006958E0"/>
    <w:rsid w:val="006967E0"/>
    <w:rsid w:val="006A170F"/>
    <w:rsid w:val="006B1D75"/>
    <w:rsid w:val="006B1EA8"/>
    <w:rsid w:val="006B5E55"/>
    <w:rsid w:val="006B6684"/>
    <w:rsid w:val="006C1231"/>
    <w:rsid w:val="006C44E0"/>
    <w:rsid w:val="006C53BA"/>
    <w:rsid w:val="006C7D05"/>
    <w:rsid w:val="006D4464"/>
    <w:rsid w:val="006D6F59"/>
    <w:rsid w:val="006E0B42"/>
    <w:rsid w:val="006E5096"/>
    <w:rsid w:val="006E5E56"/>
    <w:rsid w:val="006E6EB9"/>
    <w:rsid w:val="006E71C0"/>
    <w:rsid w:val="006F11DB"/>
    <w:rsid w:val="006F26F7"/>
    <w:rsid w:val="006F4D3E"/>
    <w:rsid w:val="006F5C5D"/>
    <w:rsid w:val="006F7999"/>
    <w:rsid w:val="0070105C"/>
    <w:rsid w:val="00702800"/>
    <w:rsid w:val="00702DFF"/>
    <w:rsid w:val="00703FBD"/>
    <w:rsid w:val="0070462F"/>
    <w:rsid w:val="0071129A"/>
    <w:rsid w:val="007124B3"/>
    <w:rsid w:val="00714CA5"/>
    <w:rsid w:val="007205DE"/>
    <w:rsid w:val="007207F9"/>
    <w:rsid w:val="007234F8"/>
    <w:rsid w:val="00725110"/>
    <w:rsid w:val="0072544D"/>
    <w:rsid w:val="00727501"/>
    <w:rsid w:val="00730AA0"/>
    <w:rsid w:val="00735FC4"/>
    <w:rsid w:val="00736009"/>
    <w:rsid w:val="00740FBB"/>
    <w:rsid w:val="00741053"/>
    <w:rsid w:val="00741CD9"/>
    <w:rsid w:val="007435F0"/>
    <w:rsid w:val="007503FC"/>
    <w:rsid w:val="0075141D"/>
    <w:rsid w:val="00751430"/>
    <w:rsid w:val="00753349"/>
    <w:rsid w:val="00753879"/>
    <w:rsid w:val="00757B2F"/>
    <w:rsid w:val="00762B9B"/>
    <w:rsid w:val="007630B1"/>
    <w:rsid w:val="007640CB"/>
    <w:rsid w:val="00764125"/>
    <w:rsid w:val="007647DE"/>
    <w:rsid w:val="00765CAA"/>
    <w:rsid w:val="00766389"/>
    <w:rsid w:val="00766B5A"/>
    <w:rsid w:val="0077298A"/>
    <w:rsid w:val="00773AE3"/>
    <w:rsid w:val="00776750"/>
    <w:rsid w:val="00780A92"/>
    <w:rsid w:val="00782228"/>
    <w:rsid w:val="00782442"/>
    <w:rsid w:val="00784382"/>
    <w:rsid w:val="007849F0"/>
    <w:rsid w:val="00787980"/>
    <w:rsid w:val="0079000B"/>
    <w:rsid w:val="00796665"/>
    <w:rsid w:val="007A0CBB"/>
    <w:rsid w:val="007A184C"/>
    <w:rsid w:val="007A1C74"/>
    <w:rsid w:val="007A2192"/>
    <w:rsid w:val="007A34BD"/>
    <w:rsid w:val="007A3E59"/>
    <w:rsid w:val="007A718A"/>
    <w:rsid w:val="007A7317"/>
    <w:rsid w:val="007B0307"/>
    <w:rsid w:val="007B659C"/>
    <w:rsid w:val="007C1EAE"/>
    <w:rsid w:val="007C2FC7"/>
    <w:rsid w:val="007C6FDB"/>
    <w:rsid w:val="007D1F5E"/>
    <w:rsid w:val="007E1DEE"/>
    <w:rsid w:val="007E5AA9"/>
    <w:rsid w:val="007E5CD1"/>
    <w:rsid w:val="007E5D1A"/>
    <w:rsid w:val="007E6E94"/>
    <w:rsid w:val="007F2252"/>
    <w:rsid w:val="007F3DA9"/>
    <w:rsid w:val="007F4236"/>
    <w:rsid w:val="007F4926"/>
    <w:rsid w:val="007F4AB4"/>
    <w:rsid w:val="007F7685"/>
    <w:rsid w:val="00802EE0"/>
    <w:rsid w:val="0080426B"/>
    <w:rsid w:val="0081530B"/>
    <w:rsid w:val="00815377"/>
    <w:rsid w:val="0081685D"/>
    <w:rsid w:val="008204D2"/>
    <w:rsid w:val="008246D6"/>
    <w:rsid w:val="00824CC9"/>
    <w:rsid w:val="00825EB7"/>
    <w:rsid w:val="00830638"/>
    <w:rsid w:val="008309CE"/>
    <w:rsid w:val="008346D1"/>
    <w:rsid w:val="00840E13"/>
    <w:rsid w:val="008437D8"/>
    <w:rsid w:val="008439BE"/>
    <w:rsid w:val="008466CE"/>
    <w:rsid w:val="0085064E"/>
    <w:rsid w:val="00854E1C"/>
    <w:rsid w:val="00857F7C"/>
    <w:rsid w:val="00860D5F"/>
    <w:rsid w:val="008621DB"/>
    <w:rsid w:val="00862AA6"/>
    <w:rsid w:val="00863CCE"/>
    <w:rsid w:val="00865EAD"/>
    <w:rsid w:val="00867E68"/>
    <w:rsid w:val="008705AF"/>
    <w:rsid w:val="0087459E"/>
    <w:rsid w:val="0088058D"/>
    <w:rsid w:val="00880DF4"/>
    <w:rsid w:val="008822DA"/>
    <w:rsid w:val="00884835"/>
    <w:rsid w:val="00886B5F"/>
    <w:rsid w:val="00886D99"/>
    <w:rsid w:val="00892F0E"/>
    <w:rsid w:val="008939D1"/>
    <w:rsid w:val="008939FC"/>
    <w:rsid w:val="00894EB0"/>
    <w:rsid w:val="008959BB"/>
    <w:rsid w:val="00896FA1"/>
    <w:rsid w:val="008A13FB"/>
    <w:rsid w:val="008A3FCA"/>
    <w:rsid w:val="008A451B"/>
    <w:rsid w:val="008A4F43"/>
    <w:rsid w:val="008A5AAE"/>
    <w:rsid w:val="008A6643"/>
    <w:rsid w:val="008B1EE3"/>
    <w:rsid w:val="008B450B"/>
    <w:rsid w:val="008B6F03"/>
    <w:rsid w:val="008C028C"/>
    <w:rsid w:val="008C02AE"/>
    <w:rsid w:val="008C096D"/>
    <w:rsid w:val="008C6FF1"/>
    <w:rsid w:val="008D327D"/>
    <w:rsid w:val="008D32C5"/>
    <w:rsid w:val="008D465B"/>
    <w:rsid w:val="008E1E20"/>
    <w:rsid w:val="008E3F0C"/>
    <w:rsid w:val="008E514A"/>
    <w:rsid w:val="008F0F2E"/>
    <w:rsid w:val="008F2B2A"/>
    <w:rsid w:val="008F2D46"/>
    <w:rsid w:val="008F553A"/>
    <w:rsid w:val="008F6DED"/>
    <w:rsid w:val="009007C2"/>
    <w:rsid w:val="009024C9"/>
    <w:rsid w:val="009024F3"/>
    <w:rsid w:val="00903E6D"/>
    <w:rsid w:val="009043FC"/>
    <w:rsid w:val="00905B85"/>
    <w:rsid w:val="00910A14"/>
    <w:rsid w:val="009132E0"/>
    <w:rsid w:val="00914D16"/>
    <w:rsid w:val="00916BAB"/>
    <w:rsid w:val="009220EE"/>
    <w:rsid w:val="00922391"/>
    <w:rsid w:val="0092421D"/>
    <w:rsid w:val="009278E1"/>
    <w:rsid w:val="009315DE"/>
    <w:rsid w:val="00931A67"/>
    <w:rsid w:val="0093306F"/>
    <w:rsid w:val="00933B14"/>
    <w:rsid w:val="00933B76"/>
    <w:rsid w:val="0093593A"/>
    <w:rsid w:val="009373EE"/>
    <w:rsid w:val="0093749B"/>
    <w:rsid w:val="009404E9"/>
    <w:rsid w:val="00941406"/>
    <w:rsid w:val="00941CA6"/>
    <w:rsid w:val="009421DA"/>
    <w:rsid w:val="00944393"/>
    <w:rsid w:val="00945CD3"/>
    <w:rsid w:val="00945E54"/>
    <w:rsid w:val="009505C3"/>
    <w:rsid w:val="009514A4"/>
    <w:rsid w:val="00951F6C"/>
    <w:rsid w:val="00952F69"/>
    <w:rsid w:val="0095378D"/>
    <w:rsid w:val="00955E9E"/>
    <w:rsid w:val="00956483"/>
    <w:rsid w:val="009576CC"/>
    <w:rsid w:val="00960C96"/>
    <w:rsid w:val="00962EAB"/>
    <w:rsid w:val="009657DD"/>
    <w:rsid w:val="00965DCF"/>
    <w:rsid w:val="00967AF8"/>
    <w:rsid w:val="00973BB8"/>
    <w:rsid w:val="00973F7B"/>
    <w:rsid w:val="009770F7"/>
    <w:rsid w:val="00977B7E"/>
    <w:rsid w:val="00981061"/>
    <w:rsid w:val="0098111B"/>
    <w:rsid w:val="009841CB"/>
    <w:rsid w:val="00985685"/>
    <w:rsid w:val="009914AB"/>
    <w:rsid w:val="009917C3"/>
    <w:rsid w:val="009920E8"/>
    <w:rsid w:val="00994535"/>
    <w:rsid w:val="00997A4B"/>
    <w:rsid w:val="009A4064"/>
    <w:rsid w:val="009B260D"/>
    <w:rsid w:val="009B2DFA"/>
    <w:rsid w:val="009B5B44"/>
    <w:rsid w:val="009B7026"/>
    <w:rsid w:val="009B7C1E"/>
    <w:rsid w:val="009B7EED"/>
    <w:rsid w:val="009B7F33"/>
    <w:rsid w:val="009C7AB8"/>
    <w:rsid w:val="009C7CDF"/>
    <w:rsid w:val="009D2FD7"/>
    <w:rsid w:val="009D363F"/>
    <w:rsid w:val="009D3643"/>
    <w:rsid w:val="009D4AF1"/>
    <w:rsid w:val="009D50BE"/>
    <w:rsid w:val="009D6A68"/>
    <w:rsid w:val="009E5217"/>
    <w:rsid w:val="009F00AC"/>
    <w:rsid w:val="009F04D7"/>
    <w:rsid w:val="009F1F4F"/>
    <w:rsid w:val="009F2383"/>
    <w:rsid w:val="009F5593"/>
    <w:rsid w:val="009F796B"/>
    <w:rsid w:val="009F7DEA"/>
    <w:rsid w:val="00A005DD"/>
    <w:rsid w:val="00A04162"/>
    <w:rsid w:val="00A1224B"/>
    <w:rsid w:val="00A123C1"/>
    <w:rsid w:val="00A123CA"/>
    <w:rsid w:val="00A12CCB"/>
    <w:rsid w:val="00A1423A"/>
    <w:rsid w:val="00A149B9"/>
    <w:rsid w:val="00A164A4"/>
    <w:rsid w:val="00A16EA0"/>
    <w:rsid w:val="00A17598"/>
    <w:rsid w:val="00A2073B"/>
    <w:rsid w:val="00A32159"/>
    <w:rsid w:val="00A364E6"/>
    <w:rsid w:val="00A42CBF"/>
    <w:rsid w:val="00A43928"/>
    <w:rsid w:val="00A43D59"/>
    <w:rsid w:val="00A47DE9"/>
    <w:rsid w:val="00A54F4B"/>
    <w:rsid w:val="00A60194"/>
    <w:rsid w:val="00A604AD"/>
    <w:rsid w:val="00A60827"/>
    <w:rsid w:val="00A60C70"/>
    <w:rsid w:val="00A62462"/>
    <w:rsid w:val="00A64A3E"/>
    <w:rsid w:val="00A651DF"/>
    <w:rsid w:val="00A662FD"/>
    <w:rsid w:val="00A75631"/>
    <w:rsid w:val="00A758E7"/>
    <w:rsid w:val="00A761E6"/>
    <w:rsid w:val="00A7738F"/>
    <w:rsid w:val="00A776D5"/>
    <w:rsid w:val="00A77D88"/>
    <w:rsid w:val="00A8068A"/>
    <w:rsid w:val="00A813EA"/>
    <w:rsid w:val="00A838AB"/>
    <w:rsid w:val="00A84C34"/>
    <w:rsid w:val="00A86DC2"/>
    <w:rsid w:val="00A90535"/>
    <w:rsid w:val="00AA1C0E"/>
    <w:rsid w:val="00AA24A5"/>
    <w:rsid w:val="00AA2D34"/>
    <w:rsid w:val="00AA4D2E"/>
    <w:rsid w:val="00AA52F7"/>
    <w:rsid w:val="00AA5F57"/>
    <w:rsid w:val="00AA6800"/>
    <w:rsid w:val="00AA7ADD"/>
    <w:rsid w:val="00AB1D85"/>
    <w:rsid w:val="00AB27D4"/>
    <w:rsid w:val="00AB3C43"/>
    <w:rsid w:val="00AB3EF8"/>
    <w:rsid w:val="00AC4019"/>
    <w:rsid w:val="00AC49D8"/>
    <w:rsid w:val="00AC6724"/>
    <w:rsid w:val="00AC6F4A"/>
    <w:rsid w:val="00AD0E25"/>
    <w:rsid w:val="00AD188A"/>
    <w:rsid w:val="00AD28B9"/>
    <w:rsid w:val="00AD3EB8"/>
    <w:rsid w:val="00AD52D0"/>
    <w:rsid w:val="00AD5BA7"/>
    <w:rsid w:val="00AE2B71"/>
    <w:rsid w:val="00AE75D1"/>
    <w:rsid w:val="00AF0FB9"/>
    <w:rsid w:val="00AF7685"/>
    <w:rsid w:val="00B00F5F"/>
    <w:rsid w:val="00B010A6"/>
    <w:rsid w:val="00B03915"/>
    <w:rsid w:val="00B060D4"/>
    <w:rsid w:val="00B075E2"/>
    <w:rsid w:val="00B076A9"/>
    <w:rsid w:val="00B07EE5"/>
    <w:rsid w:val="00B10833"/>
    <w:rsid w:val="00B145D7"/>
    <w:rsid w:val="00B1755C"/>
    <w:rsid w:val="00B17A15"/>
    <w:rsid w:val="00B22799"/>
    <w:rsid w:val="00B2327C"/>
    <w:rsid w:val="00B23BE7"/>
    <w:rsid w:val="00B241C1"/>
    <w:rsid w:val="00B24781"/>
    <w:rsid w:val="00B325B0"/>
    <w:rsid w:val="00B33A05"/>
    <w:rsid w:val="00B3452F"/>
    <w:rsid w:val="00B360F7"/>
    <w:rsid w:val="00B36975"/>
    <w:rsid w:val="00B42398"/>
    <w:rsid w:val="00B44110"/>
    <w:rsid w:val="00B45D96"/>
    <w:rsid w:val="00B45DBA"/>
    <w:rsid w:val="00B46C5E"/>
    <w:rsid w:val="00B5028D"/>
    <w:rsid w:val="00B508B4"/>
    <w:rsid w:val="00B53E33"/>
    <w:rsid w:val="00B554C7"/>
    <w:rsid w:val="00B55671"/>
    <w:rsid w:val="00B55708"/>
    <w:rsid w:val="00B601C9"/>
    <w:rsid w:val="00B62CDF"/>
    <w:rsid w:val="00B63081"/>
    <w:rsid w:val="00B63A52"/>
    <w:rsid w:val="00B667BE"/>
    <w:rsid w:val="00B77A2F"/>
    <w:rsid w:val="00B84F8B"/>
    <w:rsid w:val="00B85D0D"/>
    <w:rsid w:val="00B85EE8"/>
    <w:rsid w:val="00B863FB"/>
    <w:rsid w:val="00B86921"/>
    <w:rsid w:val="00B90416"/>
    <w:rsid w:val="00B908D3"/>
    <w:rsid w:val="00B911E5"/>
    <w:rsid w:val="00B94DAB"/>
    <w:rsid w:val="00B9596B"/>
    <w:rsid w:val="00BA6505"/>
    <w:rsid w:val="00BB33B1"/>
    <w:rsid w:val="00BB51E8"/>
    <w:rsid w:val="00BB6148"/>
    <w:rsid w:val="00BC2888"/>
    <w:rsid w:val="00BC37D6"/>
    <w:rsid w:val="00BC3DE1"/>
    <w:rsid w:val="00BC6009"/>
    <w:rsid w:val="00BD0651"/>
    <w:rsid w:val="00BD182C"/>
    <w:rsid w:val="00BD23F5"/>
    <w:rsid w:val="00BD3959"/>
    <w:rsid w:val="00BD5BCF"/>
    <w:rsid w:val="00BD5E8B"/>
    <w:rsid w:val="00BD736D"/>
    <w:rsid w:val="00BE112A"/>
    <w:rsid w:val="00BE2C4D"/>
    <w:rsid w:val="00BE2CE5"/>
    <w:rsid w:val="00BE7901"/>
    <w:rsid w:val="00BF03CE"/>
    <w:rsid w:val="00BF0491"/>
    <w:rsid w:val="00BF2012"/>
    <w:rsid w:val="00BF22CC"/>
    <w:rsid w:val="00BF3834"/>
    <w:rsid w:val="00C03CB4"/>
    <w:rsid w:val="00C06FB1"/>
    <w:rsid w:val="00C07635"/>
    <w:rsid w:val="00C10978"/>
    <w:rsid w:val="00C1175B"/>
    <w:rsid w:val="00C159FB"/>
    <w:rsid w:val="00C16A0D"/>
    <w:rsid w:val="00C245EC"/>
    <w:rsid w:val="00C27292"/>
    <w:rsid w:val="00C27815"/>
    <w:rsid w:val="00C30713"/>
    <w:rsid w:val="00C31375"/>
    <w:rsid w:val="00C324FA"/>
    <w:rsid w:val="00C35D6D"/>
    <w:rsid w:val="00C35F47"/>
    <w:rsid w:val="00C4020A"/>
    <w:rsid w:val="00C41A75"/>
    <w:rsid w:val="00C4333E"/>
    <w:rsid w:val="00C507A6"/>
    <w:rsid w:val="00C523D4"/>
    <w:rsid w:val="00C52C30"/>
    <w:rsid w:val="00C537D2"/>
    <w:rsid w:val="00C61AF8"/>
    <w:rsid w:val="00C66647"/>
    <w:rsid w:val="00C70825"/>
    <w:rsid w:val="00C70989"/>
    <w:rsid w:val="00C71E52"/>
    <w:rsid w:val="00C71F69"/>
    <w:rsid w:val="00C72497"/>
    <w:rsid w:val="00C7275D"/>
    <w:rsid w:val="00C73396"/>
    <w:rsid w:val="00C73CFB"/>
    <w:rsid w:val="00C769B7"/>
    <w:rsid w:val="00C76D4A"/>
    <w:rsid w:val="00C82247"/>
    <w:rsid w:val="00C83619"/>
    <w:rsid w:val="00C83E05"/>
    <w:rsid w:val="00C85813"/>
    <w:rsid w:val="00C86398"/>
    <w:rsid w:val="00C86D6B"/>
    <w:rsid w:val="00C92592"/>
    <w:rsid w:val="00C933EA"/>
    <w:rsid w:val="00C96230"/>
    <w:rsid w:val="00C9717D"/>
    <w:rsid w:val="00CA0EB4"/>
    <w:rsid w:val="00CA362F"/>
    <w:rsid w:val="00CA4A89"/>
    <w:rsid w:val="00CB15B7"/>
    <w:rsid w:val="00CB2973"/>
    <w:rsid w:val="00CB2E65"/>
    <w:rsid w:val="00CB4AF8"/>
    <w:rsid w:val="00CB7D15"/>
    <w:rsid w:val="00CC26CB"/>
    <w:rsid w:val="00CC34CE"/>
    <w:rsid w:val="00CC4F76"/>
    <w:rsid w:val="00CC65E6"/>
    <w:rsid w:val="00CD59F2"/>
    <w:rsid w:val="00CE0B54"/>
    <w:rsid w:val="00CE1BE5"/>
    <w:rsid w:val="00CE344B"/>
    <w:rsid w:val="00CE41AD"/>
    <w:rsid w:val="00CE5FBC"/>
    <w:rsid w:val="00CE7ACF"/>
    <w:rsid w:val="00CE7F08"/>
    <w:rsid w:val="00CF045A"/>
    <w:rsid w:val="00CF13D2"/>
    <w:rsid w:val="00D01420"/>
    <w:rsid w:val="00D03F07"/>
    <w:rsid w:val="00D06799"/>
    <w:rsid w:val="00D06C04"/>
    <w:rsid w:val="00D075AD"/>
    <w:rsid w:val="00D10652"/>
    <w:rsid w:val="00D212FE"/>
    <w:rsid w:val="00D23804"/>
    <w:rsid w:val="00D300C3"/>
    <w:rsid w:val="00D30D75"/>
    <w:rsid w:val="00D317AB"/>
    <w:rsid w:val="00D31F44"/>
    <w:rsid w:val="00D326F9"/>
    <w:rsid w:val="00D32D43"/>
    <w:rsid w:val="00D337BA"/>
    <w:rsid w:val="00D341AF"/>
    <w:rsid w:val="00D42B1E"/>
    <w:rsid w:val="00D4376E"/>
    <w:rsid w:val="00D44EF7"/>
    <w:rsid w:val="00D5254A"/>
    <w:rsid w:val="00D54CAA"/>
    <w:rsid w:val="00D60810"/>
    <w:rsid w:val="00D6133E"/>
    <w:rsid w:val="00D66A0E"/>
    <w:rsid w:val="00D66E5C"/>
    <w:rsid w:val="00D672FF"/>
    <w:rsid w:val="00D6731D"/>
    <w:rsid w:val="00D67C55"/>
    <w:rsid w:val="00D70526"/>
    <w:rsid w:val="00D73157"/>
    <w:rsid w:val="00D748A6"/>
    <w:rsid w:val="00D75AB6"/>
    <w:rsid w:val="00D81D8E"/>
    <w:rsid w:val="00D81E7E"/>
    <w:rsid w:val="00D83239"/>
    <w:rsid w:val="00D839BD"/>
    <w:rsid w:val="00D83E7A"/>
    <w:rsid w:val="00D863A8"/>
    <w:rsid w:val="00D87892"/>
    <w:rsid w:val="00D95818"/>
    <w:rsid w:val="00DA24ED"/>
    <w:rsid w:val="00DA5043"/>
    <w:rsid w:val="00DA7606"/>
    <w:rsid w:val="00DA7724"/>
    <w:rsid w:val="00DB065C"/>
    <w:rsid w:val="00DB611A"/>
    <w:rsid w:val="00DC1B1D"/>
    <w:rsid w:val="00DC652E"/>
    <w:rsid w:val="00DC70B7"/>
    <w:rsid w:val="00DD71FE"/>
    <w:rsid w:val="00DE58D9"/>
    <w:rsid w:val="00DE6FFC"/>
    <w:rsid w:val="00DF0360"/>
    <w:rsid w:val="00DF0AA1"/>
    <w:rsid w:val="00DF0FED"/>
    <w:rsid w:val="00DF180E"/>
    <w:rsid w:val="00DF2058"/>
    <w:rsid w:val="00DF4F4F"/>
    <w:rsid w:val="00DF55FF"/>
    <w:rsid w:val="00DF5BC5"/>
    <w:rsid w:val="00DF666B"/>
    <w:rsid w:val="00E001AF"/>
    <w:rsid w:val="00E020DF"/>
    <w:rsid w:val="00E021EA"/>
    <w:rsid w:val="00E06223"/>
    <w:rsid w:val="00E1131E"/>
    <w:rsid w:val="00E14F9E"/>
    <w:rsid w:val="00E157A9"/>
    <w:rsid w:val="00E21CAF"/>
    <w:rsid w:val="00E21E52"/>
    <w:rsid w:val="00E2316E"/>
    <w:rsid w:val="00E27C04"/>
    <w:rsid w:val="00E30C69"/>
    <w:rsid w:val="00E30C95"/>
    <w:rsid w:val="00E33C9F"/>
    <w:rsid w:val="00E3468A"/>
    <w:rsid w:val="00E45809"/>
    <w:rsid w:val="00E460E1"/>
    <w:rsid w:val="00E47731"/>
    <w:rsid w:val="00E51796"/>
    <w:rsid w:val="00E5224F"/>
    <w:rsid w:val="00E67F45"/>
    <w:rsid w:val="00E718DE"/>
    <w:rsid w:val="00E72B73"/>
    <w:rsid w:val="00E76E56"/>
    <w:rsid w:val="00E777B5"/>
    <w:rsid w:val="00E77E75"/>
    <w:rsid w:val="00E82FDD"/>
    <w:rsid w:val="00E8646D"/>
    <w:rsid w:val="00E86C64"/>
    <w:rsid w:val="00E92BE1"/>
    <w:rsid w:val="00E9514C"/>
    <w:rsid w:val="00E95E0F"/>
    <w:rsid w:val="00E96269"/>
    <w:rsid w:val="00E96776"/>
    <w:rsid w:val="00EA62AB"/>
    <w:rsid w:val="00EB0A61"/>
    <w:rsid w:val="00EB21F0"/>
    <w:rsid w:val="00EB57F8"/>
    <w:rsid w:val="00EB5C8D"/>
    <w:rsid w:val="00EB609F"/>
    <w:rsid w:val="00EB7B93"/>
    <w:rsid w:val="00EC0173"/>
    <w:rsid w:val="00EC02A7"/>
    <w:rsid w:val="00EC23DE"/>
    <w:rsid w:val="00EC2D85"/>
    <w:rsid w:val="00EC7A76"/>
    <w:rsid w:val="00ED07A3"/>
    <w:rsid w:val="00ED20B9"/>
    <w:rsid w:val="00ED2D25"/>
    <w:rsid w:val="00ED2E07"/>
    <w:rsid w:val="00ED412F"/>
    <w:rsid w:val="00ED47CE"/>
    <w:rsid w:val="00ED5174"/>
    <w:rsid w:val="00ED5304"/>
    <w:rsid w:val="00ED63C8"/>
    <w:rsid w:val="00EE6C41"/>
    <w:rsid w:val="00EE7FB7"/>
    <w:rsid w:val="00EF0BF0"/>
    <w:rsid w:val="00EF2DE3"/>
    <w:rsid w:val="00EF4426"/>
    <w:rsid w:val="00EF46DB"/>
    <w:rsid w:val="00EF57C8"/>
    <w:rsid w:val="00EF67DE"/>
    <w:rsid w:val="00F0063A"/>
    <w:rsid w:val="00F052A3"/>
    <w:rsid w:val="00F1007E"/>
    <w:rsid w:val="00F1389E"/>
    <w:rsid w:val="00F13E0A"/>
    <w:rsid w:val="00F1579E"/>
    <w:rsid w:val="00F1612B"/>
    <w:rsid w:val="00F26421"/>
    <w:rsid w:val="00F32257"/>
    <w:rsid w:val="00F374B1"/>
    <w:rsid w:val="00F424AD"/>
    <w:rsid w:val="00F45487"/>
    <w:rsid w:val="00F47A12"/>
    <w:rsid w:val="00F50512"/>
    <w:rsid w:val="00F51E84"/>
    <w:rsid w:val="00F537F5"/>
    <w:rsid w:val="00F611FE"/>
    <w:rsid w:val="00F666E8"/>
    <w:rsid w:val="00F73C5F"/>
    <w:rsid w:val="00F752C8"/>
    <w:rsid w:val="00F75776"/>
    <w:rsid w:val="00F76440"/>
    <w:rsid w:val="00F802CB"/>
    <w:rsid w:val="00F80E02"/>
    <w:rsid w:val="00F84322"/>
    <w:rsid w:val="00F847C2"/>
    <w:rsid w:val="00F863F8"/>
    <w:rsid w:val="00F909F6"/>
    <w:rsid w:val="00F91039"/>
    <w:rsid w:val="00F94C84"/>
    <w:rsid w:val="00F96DF4"/>
    <w:rsid w:val="00FA18C1"/>
    <w:rsid w:val="00FA1D41"/>
    <w:rsid w:val="00FA309C"/>
    <w:rsid w:val="00FA3DC3"/>
    <w:rsid w:val="00FB480B"/>
    <w:rsid w:val="00FB4CAB"/>
    <w:rsid w:val="00FB63CE"/>
    <w:rsid w:val="00FC003D"/>
    <w:rsid w:val="00FC25FE"/>
    <w:rsid w:val="00FC46C9"/>
    <w:rsid w:val="00FC5162"/>
    <w:rsid w:val="00FC581F"/>
    <w:rsid w:val="00FD181C"/>
    <w:rsid w:val="00FD4212"/>
    <w:rsid w:val="00FD4E53"/>
    <w:rsid w:val="00FD5A0E"/>
    <w:rsid w:val="00FD7E5B"/>
    <w:rsid w:val="00FE63CF"/>
    <w:rsid w:val="00FF0E28"/>
    <w:rsid w:val="00FF257B"/>
    <w:rsid w:val="00FF6031"/>
    <w:rsid w:val="00FF6A3E"/>
    <w:rsid w:val="00FF6DA6"/>
    <w:rsid w:val="00FF74DE"/>
    <w:rsid w:val="0D6E515A"/>
    <w:rsid w:val="0D75C654"/>
    <w:rsid w:val="0DF635F0"/>
    <w:rsid w:val="0F0F63CC"/>
    <w:rsid w:val="0F7F126A"/>
    <w:rsid w:val="0FFF8DAE"/>
    <w:rsid w:val="11FE4421"/>
    <w:rsid w:val="1379CB1A"/>
    <w:rsid w:val="14D79C5C"/>
    <w:rsid w:val="166F8024"/>
    <w:rsid w:val="17C9FE9C"/>
    <w:rsid w:val="17E4B0C4"/>
    <w:rsid w:val="17F74D1D"/>
    <w:rsid w:val="18FFFAD2"/>
    <w:rsid w:val="1BE960F9"/>
    <w:rsid w:val="1BFF3734"/>
    <w:rsid w:val="1BFFB375"/>
    <w:rsid w:val="1DDD0EB2"/>
    <w:rsid w:val="1EE6BF91"/>
    <w:rsid w:val="1EEF2B9E"/>
    <w:rsid w:val="1F2FA6B1"/>
    <w:rsid w:val="1F7A9C1C"/>
    <w:rsid w:val="1FE7F38E"/>
    <w:rsid w:val="229BB9C7"/>
    <w:rsid w:val="23BE216E"/>
    <w:rsid w:val="23DFB378"/>
    <w:rsid w:val="247D4B44"/>
    <w:rsid w:val="25DFAECC"/>
    <w:rsid w:val="263BCA3E"/>
    <w:rsid w:val="27BF1BCF"/>
    <w:rsid w:val="29DD1BFF"/>
    <w:rsid w:val="2A0D3AC9"/>
    <w:rsid w:val="2B2A43DF"/>
    <w:rsid w:val="2B7D2EE0"/>
    <w:rsid w:val="2BFBF47F"/>
    <w:rsid w:val="2CA63F8C"/>
    <w:rsid w:val="2CDF1605"/>
    <w:rsid w:val="2F7D377C"/>
    <w:rsid w:val="2FAF85A3"/>
    <w:rsid w:val="2FE726E1"/>
    <w:rsid w:val="2FE9DE44"/>
    <w:rsid w:val="2FED17EA"/>
    <w:rsid w:val="33CC83F5"/>
    <w:rsid w:val="33DFEC5D"/>
    <w:rsid w:val="34D94AAA"/>
    <w:rsid w:val="35B74467"/>
    <w:rsid w:val="35FE7706"/>
    <w:rsid w:val="377F1907"/>
    <w:rsid w:val="37CB1CA0"/>
    <w:rsid w:val="37D70437"/>
    <w:rsid w:val="37D77977"/>
    <w:rsid w:val="37E71B3B"/>
    <w:rsid w:val="37E7BA36"/>
    <w:rsid w:val="37FDE51F"/>
    <w:rsid w:val="39FD4057"/>
    <w:rsid w:val="3A4F89B8"/>
    <w:rsid w:val="3A7D0867"/>
    <w:rsid w:val="3AAE02E5"/>
    <w:rsid w:val="3AB7A8A9"/>
    <w:rsid w:val="3AEFDE45"/>
    <w:rsid w:val="3B7B9A95"/>
    <w:rsid w:val="3B9FFCF6"/>
    <w:rsid w:val="3BEBE1C7"/>
    <w:rsid w:val="3BEF0EE1"/>
    <w:rsid w:val="3BEFF8EC"/>
    <w:rsid w:val="3D63C09E"/>
    <w:rsid w:val="3EBD2AB4"/>
    <w:rsid w:val="3EE8D46E"/>
    <w:rsid w:val="3F492ADE"/>
    <w:rsid w:val="3F752840"/>
    <w:rsid w:val="3F7EB6D3"/>
    <w:rsid w:val="3F954953"/>
    <w:rsid w:val="3FAF8435"/>
    <w:rsid w:val="3FB086B9"/>
    <w:rsid w:val="3FBF0046"/>
    <w:rsid w:val="3FC61FA0"/>
    <w:rsid w:val="3FDD6B83"/>
    <w:rsid w:val="3FDDFDE3"/>
    <w:rsid w:val="3FE2C622"/>
    <w:rsid w:val="3FF78A10"/>
    <w:rsid w:val="3FFF3CFA"/>
    <w:rsid w:val="418C3E9D"/>
    <w:rsid w:val="4379CB59"/>
    <w:rsid w:val="46FB0A67"/>
    <w:rsid w:val="49DDE35F"/>
    <w:rsid w:val="4B6BAAC7"/>
    <w:rsid w:val="4BFD683D"/>
    <w:rsid w:val="4D5F0A38"/>
    <w:rsid w:val="4DF52FFB"/>
    <w:rsid w:val="4DFF83F3"/>
    <w:rsid w:val="4F7FA946"/>
    <w:rsid w:val="4FCD0CE4"/>
    <w:rsid w:val="4FDD5E7A"/>
    <w:rsid w:val="4FE88A1E"/>
    <w:rsid w:val="4FEDC2D8"/>
    <w:rsid w:val="4FFD7626"/>
    <w:rsid w:val="52FFC2EA"/>
    <w:rsid w:val="55FB1C27"/>
    <w:rsid w:val="55FF8EF4"/>
    <w:rsid w:val="57FFE849"/>
    <w:rsid w:val="599996AD"/>
    <w:rsid w:val="59CB8B4D"/>
    <w:rsid w:val="5A7FC10F"/>
    <w:rsid w:val="5B7FF2A2"/>
    <w:rsid w:val="5BA68876"/>
    <w:rsid w:val="5BE570D2"/>
    <w:rsid w:val="5BEB75D5"/>
    <w:rsid w:val="5BFB53BC"/>
    <w:rsid w:val="5C9B16A4"/>
    <w:rsid w:val="5CEFD543"/>
    <w:rsid w:val="5D5E708B"/>
    <w:rsid w:val="5DBF6E9E"/>
    <w:rsid w:val="5DD31BF4"/>
    <w:rsid w:val="5DF56740"/>
    <w:rsid w:val="5DFF7D4F"/>
    <w:rsid w:val="5E1B986D"/>
    <w:rsid w:val="5F2EBEE9"/>
    <w:rsid w:val="5F3EC9FB"/>
    <w:rsid w:val="5F5F192A"/>
    <w:rsid w:val="5F7F8FAA"/>
    <w:rsid w:val="5F7F9496"/>
    <w:rsid w:val="5F8759D5"/>
    <w:rsid w:val="5FA9F033"/>
    <w:rsid w:val="5FBB65B1"/>
    <w:rsid w:val="5FCFBBA3"/>
    <w:rsid w:val="5FD7B8A8"/>
    <w:rsid w:val="5FEE24CD"/>
    <w:rsid w:val="5FF20CF8"/>
    <w:rsid w:val="5FFB17FF"/>
    <w:rsid w:val="5FFF1BDA"/>
    <w:rsid w:val="61E854EC"/>
    <w:rsid w:val="631FE96F"/>
    <w:rsid w:val="633EC63F"/>
    <w:rsid w:val="63DDC588"/>
    <w:rsid w:val="65BF6E8F"/>
    <w:rsid w:val="66B918AF"/>
    <w:rsid w:val="66FAB50B"/>
    <w:rsid w:val="6763980F"/>
    <w:rsid w:val="676E8740"/>
    <w:rsid w:val="67B09FB8"/>
    <w:rsid w:val="67CFC3C7"/>
    <w:rsid w:val="67F73024"/>
    <w:rsid w:val="67FBE59F"/>
    <w:rsid w:val="67FF14C9"/>
    <w:rsid w:val="693D0F8C"/>
    <w:rsid w:val="69AF04AC"/>
    <w:rsid w:val="6A9EFCC0"/>
    <w:rsid w:val="6BF43F7D"/>
    <w:rsid w:val="6DB7B717"/>
    <w:rsid w:val="6DCB3F31"/>
    <w:rsid w:val="6E7F14E1"/>
    <w:rsid w:val="6ECFB2D2"/>
    <w:rsid w:val="6EDC1220"/>
    <w:rsid w:val="6EEFCDF3"/>
    <w:rsid w:val="6F0FF36D"/>
    <w:rsid w:val="6F76696A"/>
    <w:rsid w:val="6F7E27D4"/>
    <w:rsid w:val="6F96DC31"/>
    <w:rsid w:val="6F9D3708"/>
    <w:rsid w:val="6FE38E46"/>
    <w:rsid w:val="6FEB5178"/>
    <w:rsid w:val="6FEC8314"/>
    <w:rsid w:val="6FED3CE9"/>
    <w:rsid w:val="6FF7A73A"/>
    <w:rsid w:val="6FFFA293"/>
    <w:rsid w:val="71DF4EFB"/>
    <w:rsid w:val="72FEC28B"/>
    <w:rsid w:val="762E0EB7"/>
    <w:rsid w:val="76670C30"/>
    <w:rsid w:val="767F9987"/>
    <w:rsid w:val="76ECB1AE"/>
    <w:rsid w:val="76EF7E36"/>
    <w:rsid w:val="770F8DF5"/>
    <w:rsid w:val="772739DB"/>
    <w:rsid w:val="775F9EA1"/>
    <w:rsid w:val="776DB71E"/>
    <w:rsid w:val="776EDC37"/>
    <w:rsid w:val="777DB70A"/>
    <w:rsid w:val="77BBA67E"/>
    <w:rsid w:val="77BF226F"/>
    <w:rsid w:val="77E124EF"/>
    <w:rsid w:val="77ED9CC9"/>
    <w:rsid w:val="77FBB8E9"/>
    <w:rsid w:val="77FC4B35"/>
    <w:rsid w:val="795F6140"/>
    <w:rsid w:val="799574F1"/>
    <w:rsid w:val="79EBE9E5"/>
    <w:rsid w:val="79F5EE2D"/>
    <w:rsid w:val="79FD9CF6"/>
    <w:rsid w:val="79FE6C65"/>
    <w:rsid w:val="79FF3BB1"/>
    <w:rsid w:val="7A4D19F4"/>
    <w:rsid w:val="7A597B65"/>
    <w:rsid w:val="7A5BA72B"/>
    <w:rsid w:val="7A7DF625"/>
    <w:rsid w:val="7AEC2277"/>
    <w:rsid w:val="7AEF3E1C"/>
    <w:rsid w:val="7AFBE73B"/>
    <w:rsid w:val="7B6BC0EF"/>
    <w:rsid w:val="7B6F61B1"/>
    <w:rsid w:val="7B7400FE"/>
    <w:rsid w:val="7B74E31D"/>
    <w:rsid w:val="7BBB46FD"/>
    <w:rsid w:val="7BBE9AD2"/>
    <w:rsid w:val="7BBF2BA9"/>
    <w:rsid w:val="7BDDD262"/>
    <w:rsid w:val="7BDDD945"/>
    <w:rsid w:val="7BF4882B"/>
    <w:rsid w:val="7BF4F693"/>
    <w:rsid w:val="7BF67203"/>
    <w:rsid w:val="7BF74817"/>
    <w:rsid w:val="7BF7E398"/>
    <w:rsid w:val="7BF86532"/>
    <w:rsid w:val="7C4E90EE"/>
    <w:rsid w:val="7C792CB2"/>
    <w:rsid w:val="7CAE1D4E"/>
    <w:rsid w:val="7D279931"/>
    <w:rsid w:val="7D568751"/>
    <w:rsid w:val="7D57D1A6"/>
    <w:rsid w:val="7D8FED09"/>
    <w:rsid w:val="7DAC579B"/>
    <w:rsid w:val="7DB43DF7"/>
    <w:rsid w:val="7DB58909"/>
    <w:rsid w:val="7DBF4689"/>
    <w:rsid w:val="7DD7C7D5"/>
    <w:rsid w:val="7DEFD269"/>
    <w:rsid w:val="7DF29DFF"/>
    <w:rsid w:val="7DF5A7AD"/>
    <w:rsid w:val="7DFD5888"/>
    <w:rsid w:val="7DFEB5DF"/>
    <w:rsid w:val="7DFF3C33"/>
    <w:rsid w:val="7E3EC90A"/>
    <w:rsid w:val="7E632136"/>
    <w:rsid w:val="7E73F160"/>
    <w:rsid w:val="7E7F20C9"/>
    <w:rsid w:val="7E7FDFA0"/>
    <w:rsid w:val="7EAD54CC"/>
    <w:rsid w:val="7EE722B5"/>
    <w:rsid w:val="7EF7BAA1"/>
    <w:rsid w:val="7EF86731"/>
    <w:rsid w:val="7EFF618C"/>
    <w:rsid w:val="7F3ED915"/>
    <w:rsid w:val="7F4F7105"/>
    <w:rsid w:val="7F5B4228"/>
    <w:rsid w:val="7F5FCD0D"/>
    <w:rsid w:val="7F673E1B"/>
    <w:rsid w:val="7F73203F"/>
    <w:rsid w:val="7F77604A"/>
    <w:rsid w:val="7F7C37F8"/>
    <w:rsid w:val="7F7F1F29"/>
    <w:rsid w:val="7F9F1085"/>
    <w:rsid w:val="7FB9A9BE"/>
    <w:rsid w:val="7FBAA49C"/>
    <w:rsid w:val="7FBE2699"/>
    <w:rsid w:val="7FD3AC4E"/>
    <w:rsid w:val="7FDB4B60"/>
    <w:rsid w:val="7FDD7238"/>
    <w:rsid w:val="7FEB8320"/>
    <w:rsid w:val="7FEC34C1"/>
    <w:rsid w:val="7FF75E67"/>
    <w:rsid w:val="7FF91528"/>
    <w:rsid w:val="7FF9AAFC"/>
    <w:rsid w:val="7FFBC3EA"/>
    <w:rsid w:val="7FFBDF8D"/>
    <w:rsid w:val="7FFC0282"/>
    <w:rsid w:val="7FFD0C3D"/>
    <w:rsid w:val="7FFE1B4A"/>
    <w:rsid w:val="7FFF2958"/>
    <w:rsid w:val="7FFF72D0"/>
    <w:rsid w:val="7FFFBCBB"/>
    <w:rsid w:val="86FB73B7"/>
    <w:rsid w:val="89D51754"/>
    <w:rsid w:val="8B3F38C2"/>
    <w:rsid w:val="8C1EFED0"/>
    <w:rsid w:val="8CFD7038"/>
    <w:rsid w:val="8CFF9A56"/>
    <w:rsid w:val="8F7F4B32"/>
    <w:rsid w:val="93BE4430"/>
    <w:rsid w:val="94FD9B10"/>
    <w:rsid w:val="95FF0FDC"/>
    <w:rsid w:val="96DB8FD9"/>
    <w:rsid w:val="97DF197B"/>
    <w:rsid w:val="97FB614B"/>
    <w:rsid w:val="97FEC1E7"/>
    <w:rsid w:val="9B7D64DE"/>
    <w:rsid w:val="9DFFF5CD"/>
    <w:rsid w:val="9F1B377A"/>
    <w:rsid w:val="9F1D5FDB"/>
    <w:rsid w:val="9F6D9517"/>
    <w:rsid w:val="9F7DE38B"/>
    <w:rsid w:val="9F9F480B"/>
    <w:rsid w:val="9FBB28CB"/>
    <w:rsid w:val="9FFF61D2"/>
    <w:rsid w:val="A5FE7A08"/>
    <w:rsid w:val="A7CD57E5"/>
    <w:rsid w:val="ABEAD98F"/>
    <w:rsid w:val="ABEDF328"/>
    <w:rsid w:val="ADBC5BCB"/>
    <w:rsid w:val="ADF68FE3"/>
    <w:rsid w:val="AF9B235A"/>
    <w:rsid w:val="AFBBE914"/>
    <w:rsid w:val="AFF9ADE8"/>
    <w:rsid w:val="AFFFBBB6"/>
    <w:rsid w:val="B0F81EB7"/>
    <w:rsid w:val="B3FF5AE6"/>
    <w:rsid w:val="B4BF8DC6"/>
    <w:rsid w:val="B66FC8D4"/>
    <w:rsid w:val="B9BF50DA"/>
    <w:rsid w:val="BAFFE8C3"/>
    <w:rsid w:val="BB498E3B"/>
    <w:rsid w:val="BBEFF8E8"/>
    <w:rsid w:val="BC5F4AD0"/>
    <w:rsid w:val="BC6FFB68"/>
    <w:rsid w:val="BDAEA4FE"/>
    <w:rsid w:val="BDBFECC7"/>
    <w:rsid w:val="BE707051"/>
    <w:rsid w:val="BE7EEE36"/>
    <w:rsid w:val="BEFB2B4A"/>
    <w:rsid w:val="BEFFE09E"/>
    <w:rsid w:val="BFAFBC9B"/>
    <w:rsid w:val="BFAFDF73"/>
    <w:rsid w:val="BFCF7323"/>
    <w:rsid w:val="BFF3AC4D"/>
    <w:rsid w:val="BFFC05CD"/>
    <w:rsid w:val="BFFD022F"/>
    <w:rsid w:val="BFFD0B7C"/>
    <w:rsid w:val="BFFD5B13"/>
    <w:rsid w:val="BFFE4072"/>
    <w:rsid w:val="BFFF1304"/>
    <w:rsid w:val="BFFF361B"/>
    <w:rsid w:val="C4150698"/>
    <w:rsid w:val="C5B71392"/>
    <w:rsid w:val="C69BAB66"/>
    <w:rsid w:val="C73FCE67"/>
    <w:rsid w:val="CA7D8402"/>
    <w:rsid w:val="CB196279"/>
    <w:rsid w:val="CDEB7F69"/>
    <w:rsid w:val="CDFB0A6D"/>
    <w:rsid w:val="CDFF2084"/>
    <w:rsid w:val="CEBF004E"/>
    <w:rsid w:val="CEF7B5F2"/>
    <w:rsid w:val="D1FE3B98"/>
    <w:rsid w:val="D3BB2354"/>
    <w:rsid w:val="D4FD5251"/>
    <w:rsid w:val="D76964CD"/>
    <w:rsid w:val="D77F7352"/>
    <w:rsid w:val="D7DF57D6"/>
    <w:rsid w:val="D875F722"/>
    <w:rsid w:val="D9AA759B"/>
    <w:rsid w:val="DBEB1526"/>
    <w:rsid w:val="DBFD7329"/>
    <w:rsid w:val="DD76A6F7"/>
    <w:rsid w:val="DD9FB601"/>
    <w:rsid w:val="DDBFC177"/>
    <w:rsid w:val="DDFF6F38"/>
    <w:rsid w:val="DEFF4186"/>
    <w:rsid w:val="DEFF9218"/>
    <w:rsid w:val="DF25D90F"/>
    <w:rsid w:val="DF776D62"/>
    <w:rsid w:val="DFAF8B00"/>
    <w:rsid w:val="DFB5070B"/>
    <w:rsid w:val="DFBD9FA8"/>
    <w:rsid w:val="DFE76C49"/>
    <w:rsid w:val="DFF10A6C"/>
    <w:rsid w:val="DFF728B1"/>
    <w:rsid w:val="DFFF6716"/>
    <w:rsid w:val="E0EE45DD"/>
    <w:rsid w:val="E2BBB990"/>
    <w:rsid w:val="E2D36D0C"/>
    <w:rsid w:val="E377C97C"/>
    <w:rsid w:val="E64F4C2A"/>
    <w:rsid w:val="E77EFEB7"/>
    <w:rsid w:val="E7F779B0"/>
    <w:rsid w:val="E8BDB9B4"/>
    <w:rsid w:val="E97F5596"/>
    <w:rsid w:val="EB27B9CA"/>
    <w:rsid w:val="EB759D52"/>
    <w:rsid w:val="EB876D01"/>
    <w:rsid w:val="EBE772CC"/>
    <w:rsid w:val="EC47B62E"/>
    <w:rsid w:val="ED04E5D2"/>
    <w:rsid w:val="ED7970C7"/>
    <w:rsid w:val="EDCB5599"/>
    <w:rsid w:val="EDDB898B"/>
    <w:rsid w:val="EDDE7AFB"/>
    <w:rsid w:val="EDFC576A"/>
    <w:rsid w:val="EE0A4778"/>
    <w:rsid w:val="EE0F9A74"/>
    <w:rsid w:val="EE27F590"/>
    <w:rsid w:val="EE4B4853"/>
    <w:rsid w:val="EE7CFF18"/>
    <w:rsid w:val="EE84E161"/>
    <w:rsid w:val="EEBD169C"/>
    <w:rsid w:val="EEE484D5"/>
    <w:rsid w:val="EEEE5DBA"/>
    <w:rsid w:val="EEF343E7"/>
    <w:rsid w:val="EEFB3289"/>
    <w:rsid w:val="EEFCC8FD"/>
    <w:rsid w:val="EEFDBACB"/>
    <w:rsid w:val="EEFDC467"/>
    <w:rsid w:val="EEFF41C5"/>
    <w:rsid w:val="EF275CDF"/>
    <w:rsid w:val="EF374291"/>
    <w:rsid w:val="EF3FD484"/>
    <w:rsid w:val="EF58588C"/>
    <w:rsid w:val="EF78112A"/>
    <w:rsid w:val="EF97DC9D"/>
    <w:rsid w:val="EFAB0C54"/>
    <w:rsid w:val="EFB7010D"/>
    <w:rsid w:val="EFBE364C"/>
    <w:rsid w:val="EFBF965E"/>
    <w:rsid w:val="EFCE74E8"/>
    <w:rsid w:val="EFE6238A"/>
    <w:rsid w:val="EFEB4098"/>
    <w:rsid w:val="EFEF9748"/>
    <w:rsid w:val="EFF5E67F"/>
    <w:rsid w:val="EFFBB26B"/>
    <w:rsid w:val="F1BC424B"/>
    <w:rsid w:val="F29DF2FC"/>
    <w:rsid w:val="F2F68922"/>
    <w:rsid w:val="F3BAEC13"/>
    <w:rsid w:val="F3D35C1A"/>
    <w:rsid w:val="F3E521EA"/>
    <w:rsid w:val="F3FBF0D3"/>
    <w:rsid w:val="F4BF7D90"/>
    <w:rsid w:val="F4E9934D"/>
    <w:rsid w:val="F53725B2"/>
    <w:rsid w:val="F5B82546"/>
    <w:rsid w:val="F5F60F0D"/>
    <w:rsid w:val="F6751E6E"/>
    <w:rsid w:val="F6BF1022"/>
    <w:rsid w:val="F6BF109F"/>
    <w:rsid w:val="F6BF70E7"/>
    <w:rsid w:val="F73EA465"/>
    <w:rsid w:val="F76FC0A6"/>
    <w:rsid w:val="F797F2D7"/>
    <w:rsid w:val="F7AE49A7"/>
    <w:rsid w:val="F7B11A79"/>
    <w:rsid w:val="F7B37298"/>
    <w:rsid w:val="F7B78D64"/>
    <w:rsid w:val="F7BF1FE9"/>
    <w:rsid w:val="F7BFF033"/>
    <w:rsid w:val="F7CFBBCE"/>
    <w:rsid w:val="F7FD28AC"/>
    <w:rsid w:val="F8DD6D4A"/>
    <w:rsid w:val="F8FDDC8B"/>
    <w:rsid w:val="FAFF0D74"/>
    <w:rsid w:val="FB73ED81"/>
    <w:rsid w:val="FB7E8A02"/>
    <w:rsid w:val="FBBBE945"/>
    <w:rsid w:val="FBEEABE5"/>
    <w:rsid w:val="FBF92EAF"/>
    <w:rsid w:val="FC7FB34A"/>
    <w:rsid w:val="FCEB93E3"/>
    <w:rsid w:val="FD5BA244"/>
    <w:rsid w:val="FD5E4270"/>
    <w:rsid w:val="FD7CA6BC"/>
    <w:rsid w:val="FD7CBB19"/>
    <w:rsid w:val="FD7D638E"/>
    <w:rsid w:val="FD7DD797"/>
    <w:rsid w:val="FDCFEF9A"/>
    <w:rsid w:val="FDF9632B"/>
    <w:rsid w:val="FDFD9586"/>
    <w:rsid w:val="FDFDD3A0"/>
    <w:rsid w:val="FDFF22CD"/>
    <w:rsid w:val="FE6F233D"/>
    <w:rsid w:val="FE7D03FE"/>
    <w:rsid w:val="FE7E2578"/>
    <w:rsid w:val="FEA40F2D"/>
    <w:rsid w:val="FEAC3E84"/>
    <w:rsid w:val="FEB1A172"/>
    <w:rsid w:val="FEEBF8F1"/>
    <w:rsid w:val="FEEF773B"/>
    <w:rsid w:val="FEF3F466"/>
    <w:rsid w:val="FEF7334D"/>
    <w:rsid w:val="FEF75015"/>
    <w:rsid w:val="FF216DA7"/>
    <w:rsid w:val="FF5D0410"/>
    <w:rsid w:val="FF6F4FE6"/>
    <w:rsid w:val="FF7FAA78"/>
    <w:rsid w:val="FF83DFB0"/>
    <w:rsid w:val="FFAF31ED"/>
    <w:rsid w:val="FFAF7D5D"/>
    <w:rsid w:val="FFBAE3B5"/>
    <w:rsid w:val="FFBB6A56"/>
    <w:rsid w:val="FFBFB952"/>
    <w:rsid w:val="FFBFBBE9"/>
    <w:rsid w:val="FFD73B3F"/>
    <w:rsid w:val="FFDAC447"/>
    <w:rsid w:val="FFDB55C6"/>
    <w:rsid w:val="FFDF1FF3"/>
    <w:rsid w:val="FFEB8FBF"/>
    <w:rsid w:val="FFED236E"/>
    <w:rsid w:val="FFED995D"/>
    <w:rsid w:val="FFEE0CDF"/>
    <w:rsid w:val="FFF35CF7"/>
    <w:rsid w:val="FFF50EBF"/>
    <w:rsid w:val="FFF724BF"/>
    <w:rsid w:val="FFF74DF7"/>
    <w:rsid w:val="FFF79269"/>
    <w:rsid w:val="FFFF248A"/>
    <w:rsid w:val="FFFF46B3"/>
    <w:rsid w:val="FFFF73E1"/>
    <w:rsid w:val="FFFF8F80"/>
    <w:rsid w:val="FFFF9185"/>
  </w:rsid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semiHidden="0" w:name="annotation text"/>
    <w:lsdException w:qFormat="1" w:unhideWhenUsed="0" w:uiPriority="0" w:semiHidden="0" w:name="header"/>
    <w:lsdException w:qFormat="1" w:unhideWhenUsed="0" w:uiPriority="0"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qFormat="1" w:uiPriority="99" w:semiHidden="0"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30"/>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31"/>
    <w:qFormat/>
    <w:uiPriority w:val="0"/>
    <w:pPr>
      <w:keepNext/>
      <w:keepLines/>
      <w:spacing w:before="260" w:after="260" w:line="416" w:lineRule="auto"/>
      <w:outlineLvl w:val="1"/>
    </w:pPr>
    <w:rPr>
      <w:rFonts w:ascii="Calibri Light" w:hAnsi="Calibri Light"/>
      <w:b/>
      <w:bCs/>
      <w:sz w:val="32"/>
      <w:szCs w:val="32"/>
    </w:rPr>
  </w:style>
  <w:style w:type="paragraph" w:styleId="4">
    <w:name w:val="heading 3"/>
    <w:basedOn w:val="1"/>
    <w:next w:val="1"/>
    <w:link w:val="32"/>
    <w:qFormat/>
    <w:uiPriority w:val="0"/>
    <w:pPr>
      <w:keepNext/>
      <w:keepLines/>
      <w:spacing w:before="260" w:after="260" w:line="416" w:lineRule="auto"/>
      <w:outlineLvl w:val="2"/>
    </w:pPr>
    <w:rPr>
      <w:b/>
      <w:bCs/>
      <w:sz w:val="32"/>
      <w:szCs w:val="32"/>
    </w:rPr>
  </w:style>
  <w:style w:type="paragraph" w:styleId="5">
    <w:name w:val="heading 4"/>
    <w:basedOn w:val="1"/>
    <w:next w:val="1"/>
    <w:link w:val="33"/>
    <w:qFormat/>
    <w:uiPriority w:val="0"/>
    <w:pPr>
      <w:keepNext/>
      <w:keepLines/>
      <w:spacing w:before="280" w:after="290" w:line="376" w:lineRule="auto"/>
      <w:outlineLvl w:val="3"/>
    </w:pPr>
    <w:rPr>
      <w:rFonts w:ascii="Calibri Light" w:hAnsi="Calibri Light"/>
      <w:b/>
      <w:bCs/>
      <w:sz w:val="28"/>
      <w:szCs w:val="28"/>
    </w:rPr>
  </w:style>
  <w:style w:type="paragraph" w:styleId="6">
    <w:name w:val="heading 5"/>
    <w:basedOn w:val="1"/>
    <w:next w:val="1"/>
    <w:link w:val="39"/>
    <w:unhideWhenUsed/>
    <w:qFormat/>
    <w:uiPriority w:val="9"/>
    <w:pPr>
      <w:keepNext/>
      <w:keepLines/>
      <w:spacing w:before="280" w:after="290" w:line="376" w:lineRule="auto"/>
      <w:outlineLvl w:val="4"/>
    </w:pPr>
    <w:rPr>
      <w:rFonts w:eastAsia="Times New Roman"/>
      <w:b/>
      <w:bCs/>
      <w:i/>
      <w:sz w:val="24"/>
      <w:szCs w:val="28"/>
    </w:rPr>
  </w:style>
  <w:style w:type="paragraph" w:styleId="7">
    <w:name w:val="heading 6"/>
    <w:basedOn w:val="1"/>
    <w:next w:val="1"/>
    <w:link w:val="42"/>
    <w:unhideWhenUsed/>
    <w:qFormat/>
    <w:uiPriority w:val="9"/>
    <w:pPr>
      <w:keepNext/>
      <w:keepLines/>
      <w:spacing w:before="240" w:after="64" w:line="320" w:lineRule="auto"/>
      <w:outlineLvl w:val="5"/>
    </w:pPr>
    <w:rPr>
      <w:rFonts w:ascii="Cambria" w:hAnsi="Cambria"/>
      <w:b/>
      <w:bCs/>
      <w:sz w:val="24"/>
      <w:szCs w:val="24"/>
    </w:rPr>
  </w:style>
  <w:style w:type="paragraph" w:styleId="8">
    <w:name w:val="heading 7"/>
    <w:basedOn w:val="1"/>
    <w:next w:val="1"/>
    <w:link w:val="56"/>
    <w:unhideWhenUsed/>
    <w:qFormat/>
    <w:uiPriority w:val="9"/>
    <w:pPr>
      <w:keepNext/>
      <w:keepLines/>
      <w:spacing w:before="240" w:after="64" w:line="320" w:lineRule="auto"/>
      <w:outlineLvl w:val="6"/>
    </w:pPr>
    <w:rPr>
      <w:b/>
      <w:bCs/>
      <w:sz w:val="24"/>
      <w:szCs w:val="24"/>
    </w:rPr>
  </w:style>
  <w:style w:type="paragraph" w:styleId="9">
    <w:name w:val="heading 8"/>
    <w:basedOn w:val="1"/>
    <w:next w:val="1"/>
    <w:link w:val="57"/>
    <w:unhideWhenUsed/>
    <w:qFormat/>
    <w:uiPriority w:val="9"/>
    <w:pPr>
      <w:keepNext/>
      <w:keepLines/>
      <w:spacing w:before="240" w:after="64" w:line="320" w:lineRule="auto"/>
      <w:outlineLvl w:val="7"/>
    </w:pPr>
    <w:rPr>
      <w:rFonts w:asciiTheme="majorHAnsi" w:hAnsiTheme="majorHAnsi" w:eastAsiaTheme="majorEastAsia" w:cstheme="majorBidi"/>
      <w:sz w:val="24"/>
      <w:szCs w:val="24"/>
    </w:rPr>
  </w:style>
  <w:style w:type="paragraph" w:styleId="10">
    <w:name w:val="heading 9"/>
    <w:basedOn w:val="1"/>
    <w:next w:val="1"/>
    <w:link w:val="59"/>
    <w:unhideWhenUsed/>
    <w:qFormat/>
    <w:uiPriority w:val="9"/>
    <w:pPr>
      <w:keepNext/>
      <w:keepLines/>
      <w:spacing w:before="240" w:after="64" w:line="320" w:lineRule="auto"/>
      <w:outlineLvl w:val="8"/>
    </w:pPr>
    <w:rPr>
      <w:rFonts w:asciiTheme="majorHAnsi" w:hAnsiTheme="majorHAnsi" w:eastAsiaTheme="majorEastAsia" w:cstheme="majorBidi"/>
      <w:szCs w:val="21"/>
    </w:rPr>
  </w:style>
  <w:style w:type="character" w:default="1" w:styleId="20">
    <w:name w:val="Default Paragraph Font"/>
    <w:unhideWhenUsed/>
    <w:uiPriority w:val="1"/>
  </w:style>
  <w:style w:type="table" w:default="1" w:styleId="25">
    <w:name w:val="Normal Table"/>
    <w:unhideWhenUsed/>
    <w:uiPriority w:val="99"/>
    <w:tblPr>
      <w:tblLayout w:type="fixed"/>
      <w:tblCellMar>
        <w:top w:w="0" w:type="dxa"/>
        <w:left w:w="108" w:type="dxa"/>
        <w:bottom w:w="0" w:type="dxa"/>
        <w:right w:w="108" w:type="dxa"/>
      </w:tblCellMar>
    </w:tblPr>
  </w:style>
  <w:style w:type="paragraph" w:styleId="11">
    <w:name w:val="caption"/>
    <w:basedOn w:val="1"/>
    <w:next w:val="1"/>
    <w:unhideWhenUsed/>
    <w:qFormat/>
    <w:uiPriority w:val="35"/>
    <w:rPr>
      <w:rFonts w:eastAsia="黑体" w:asciiTheme="majorHAnsi" w:hAnsiTheme="majorHAnsi" w:cstheme="majorBidi"/>
      <w:sz w:val="20"/>
      <w:szCs w:val="20"/>
    </w:rPr>
  </w:style>
  <w:style w:type="paragraph" w:styleId="12">
    <w:name w:val="annotation text"/>
    <w:basedOn w:val="1"/>
    <w:unhideWhenUsed/>
    <w:uiPriority w:val="99"/>
    <w:pPr>
      <w:jc w:val="left"/>
    </w:pPr>
  </w:style>
  <w:style w:type="paragraph" w:styleId="13">
    <w:name w:val="Body Text"/>
    <w:basedOn w:val="1"/>
    <w:link w:val="45"/>
    <w:qFormat/>
    <w:uiPriority w:val="1"/>
    <w:pPr>
      <w:ind w:left="118"/>
      <w:jc w:val="left"/>
    </w:pPr>
    <w:rPr>
      <w:rFonts w:ascii="PMingLiU" w:hAnsi="PMingLiU" w:eastAsia="PMingLiU"/>
      <w:kern w:val="0"/>
      <w:sz w:val="19"/>
      <w:szCs w:val="19"/>
      <w:lang w:eastAsia="en-US"/>
    </w:rPr>
  </w:style>
  <w:style w:type="paragraph" w:styleId="14">
    <w:name w:val="Balloon Text"/>
    <w:basedOn w:val="1"/>
    <w:link w:val="49"/>
    <w:unhideWhenUsed/>
    <w:qFormat/>
    <w:uiPriority w:val="99"/>
    <w:rPr>
      <w:sz w:val="18"/>
      <w:szCs w:val="18"/>
    </w:rPr>
  </w:style>
  <w:style w:type="paragraph" w:styleId="15">
    <w:name w:val="footer"/>
    <w:basedOn w:val="1"/>
    <w:link w:val="38"/>
    <w:qFormat/>
    <w:uiPriority w:val="0"/>
    <w:pPr>
      <w:tabs>
        <w:tab w:val="center" w:pos="4153"/>
        <w:tab w:val="right" w:pos="8306"/>
      </w:tabs>
      <w:snapToGrid w:val="0"/>
      <w:jc w:val="left"/>
    </w:pPr>
    <w:rPr>
      <w:sz w:val="18"/>
      <w:szCs w:val="18"/>
    </w:rPr>
  </w:style>
  <w:style w:type="paragraph" w:styleId="16">
    <w:name w:val="header"/>
    <w:basedOn w:val="1"/>
    <w:link w:val="37"/>
    <w:qFormat/>
    <w:uiPriority w:val="0"/>
    <w:pPr>
      <w:pBdr>
        <w:bottom w:val="single" w:color="auto" w:sz="6" w:space="1"/>
      </w:pBdr>
      <w:tabs>
        <w:tab w:val="center" w:pos="4153"/>
        <w:tab w:val="right" w:pos="8306"/>
      </w:tabs>
      <w:snapToGrid w:val="0"/>
      <w:jc w:val="center"/>
    </w:pPr>
    <w:rPr>
      <w:sz w:val="18"/>
      <w:szCs w:val="18"/>
    </w:rPr>
  </w:style>
  <w:style w:type="paragraph" w:styleId="17">
    <w:name w:val="Subtitle"/>
    <w:basedOn w:val="1"/>
    <w:next w:val="1"/>
    <w:link w:val="41"/>
    <w:qFormat/>
    <w:uiPriority w:val="11"/>
    <w:pPr>
      <w:spacing w:before="240" w:after="60" w:line="312" w:lineRule="auto"/>
      <w:jc w:val="center"/>
      <w:outlineLvl w:val="1"/>
    </w:pPr>
    <w:rPr>
      <w:rFonts w:ascii="Cambria" w:hAnsi="Cambria"/>
      <w:b/>
      <w:bCs/>
      <w:kern w:val="28"/>
      <w:sz w:val="32"/>
      <w:szCs w:val="32"/>
    </w:rPr>
  </w:style>
  <w:style w:type="paragraph" w:styleId="18">
    <w:name w:val="Normal (Web)"/>
    <w:basedOn w:val="1"/>
    <w:unhideWhenUsed/>
    <w:qFormat/>
    <w:uiPriority w:val="99"/>
    <w:pPr>
      <w:widowControl/>
      <w:spacing w:before="100" w:beforeAutospacing="1" w:after="100" w:afterAutospacing="1"/>
      <w:jc w:val="left"/>
    </w:pPr>
    <w:rPr>
      <w:rFonts w:ascii="宋体" w:hAnsi="宋体" w:cs="宋体"/>
      <w:kern w:val="0"/>
      <w:sz w:val="24"/>
      <w:szCs w:val="24"/>
    </w:rPr>
  </w:style>
  <w:style w:type="paragraph" w:styleId="19">
    <w:name w:val="Title"/>
    <w:basedOn w:val="1"/>
    <w:next w:val="1"/>
    <w:link w:val="40"/>
    <w:qFormat/>
    <w:uiPriority w:val="10"/>
    <w:pPr>
      <w:spacing w:before="240" w:after="60"/>
      <w:jc w:val="center"/>
      <w:outlineLvl w:val="0"/>
    </w:pPr>
    <w:rPr>
      <w:rFonts w:ascii="Cambria" w:hAnsi="Cambria"/>
      <w:b/>
      <w:bCs/>
      <w:sz w:val="32"/>
      <w:szCs w:val="32"/>
    </w:rPr>
  </w:style>
  <w:style w:type="character" w:styleId="21">
    <w:name w:val="Strong"/>
    <w:basedOn w:val="20"/>
    <w:qFormat/>
    <w:uiPriority w:val="22"/>
    <w:rPr>
      <w:b/>
      <w:bCs/>
    </w:rPr>
  </w:style>
  <w:style w:type="character" w:styleId="22">
    <w:name w:val="line number"/>
    <w:basedOn w:val="20"/>
    <w:unhideWhenUsed/>
    <w:qFormat/>
    <w:uiPriority w:val="99"/>
  </w:style>
  <w:style w:type="character" w:styleId="23">
    <w:name w:val="Hyperlink"/>
    <w:qFormat/>
    <w:uiPriority w:val="0"/>
    <w:rPr>
      <w:u w:val="single"/>
    </w:rPr>
  </w:style>
  <w:style w:type="character" w:styleId="24">
    <w:name w:val="annotation reference"/>
    <w:basedOn w:val="20"/>
    <w:unhideWhenUsed/>
    <w:qFormat/>
    <w:uiPriority w:val="99"/>
    <w:rPr>
      <w:sz w:val="21"/>
      <w:szCs w:val="21"/>
    </w:rPr>
  </w:style>
  <w:style w:type="table" w:styleId="26">
    <w:name w:val="Table Grid"/>
    <w:basedOn w:val="2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27">
    <w:name w:val="Normal (Web) Char Char"/>
    <w:basedOn w:val="1"/>
    <w:qFormat/>
    <w:uiPriority w:val="0"/>
    <w:pPr>
      <w:widowControl/>
      <w:spacing w:before="100" w:beforeAutospacing="1" w:after="100" w:afterAutospacing="1"/>
      <w:jc w:val="left"/>
    </w:pPr>
    <w:rPr>
      <w:rFonts w:ascii="宋体" w:hAnsi="宋体" w:cs="宋体"/>
      <w:kern w:val="0"/>
      <w:sz w:val="24"/>
      <w:szCs w:val="24"/>
    </w:rPr>
  </w:style>
  <w:style w:type="paragraph" w:customStyle="1" w:styleId="28">
    <w:name w:val="列出段落1"/>
    <w:basedOn w:val="1"/>
    <w:qFormat/>
    <w:uiPriority w:val="0"/>
    <w:pPr>
      <w:widowControl/>
      <w:ind w:firstLine="420" w:firstLineChars="200"/>
      <w:jc w:val="left"/>
    </w:pPr>
    <w:rPr>
      <w:rFonts w:ascii="宋体" w:hAnsi="宋体" w:cs="宋体"/>
      <w:kern w:val="0"/>
      <w:sz w:val="24"/>
      <w:szCs w:val="24"/>
    </w:rPr>
  </w:style>
  <w:style w:type="paragraph" w:customStyle="1" w:styleId="29">
    <w:name w:val="列出段落11"/>
    <w:basedOn w:val="1"/>
    <w:qFormat/>
    <w:uiPriority w:val="34"/>
    <w:pPr>
      <w:ind w:firstLine="420" w:firstLineChars="200"/>
    </w:pPr>
  </w:style>
  <w:style w:type="character" w:customStyle="1" w:styleId="30">
    <w:name w:val="标题 1 Char"/>
    <w:link w:val="2"/>
    <w:semiHidden/>
    <w:qFormat/>
    <w:uiPriority w:val="0"/>
    <w:rPr>
      <w:b/>
      <w:bCs/>
      <w:kern w:val="44"/>
      <w:sz w:val="44"/>
      <w:szCs w:val="44"/>
    </w:rPr>
  </w:style>
  <w:style w:type="character" w:customStyle="1" w:styleId="31">
    <w:name w:val="标题 2 Char"/>
    <w:link w:val="3"/>
    <w:semiHidden/>
    <w:qFormat/>
    <w:uiPriority w:val="0"/>
    <w:rPr>
      <w:rFonts w:ascii="Calibri Light" w:hAnsi="Calibri Light" w:eastAsia="宋体"/>
      <w:b/>
      <w:bCs/>
      <w:sz w:val="32"/>
      <w:szCs w:val="32"/>
    </w:rPr>
  </w:style>
  <w:style w:type="character" w:customStyle="1" w:styleId="32">
    <w:name w:val="标题 3 Char"/>
    <w:link w:val="4"/>
    <w:semiHidden/>
    <w:qFormat/>
    <w:uiPriority w:val="0"/>
    <w:rPr>
      <w:b/>
      <w:bCs/>
      <w:sz w:val="32"/>
      <w:szCs w:val="32"/>
    </w:rPr>
  </w:style>
  <w:style w:type="character" w:customStyle="1" w:styleId="33">
    <w:name w:val="标题 4 Char"/>
    <w:link w:val="5"/>
    <w:semiHidden/>
    <w:qFormat/>
    <w:uiPriority w:val="0"/>
    <w:rPr>
      <w:rFonts w:ascii="Calibri Light" w:hAnsi="Calibri Light" w:eastAsia="宋体"/>
      <w:b/>
      <w:bCs/>
      <w:sz w:val="28"/>
      <w:szCs w:val="28"/>
    </w:rPr>
  </w:style>
  <w:style w:type="character" w:customStyle="1" w:styleId="34">
    <w:name w:val="apple-converted-space"/>
    <w:basedOn w:val="20"/>
    <w:qFormat/>
    <w:uiPriority w:val="0"/>
  </w:style>
  <w:style w:type="character" w:customStyle="1" w:styleId="35">
    <w:name w:val="contenttitle"/>
    <w:basedOn w:val="20"/>
    <w:qFormat/>
    <w:uiPriority w:val="0"/>
  </w:style>
  <w:style w:type="character" w:customStyle="1" w:styleId="36">
    <w:name w:val="highlight"/>
    <w:basedOn w:val="20"/>
    <w:qFormat/>
    <w:uiPriority w:val="0"/>
  </w:style>
  <w:style w:type="character" w:customStyle="1" w:styleId="37">
    <w:name w:val="页眉 Char"/>
    <w:link w:val="16"/>
    <w:semiHidden/>
    <w:qFormat/>
    <w:uiPriority w:val="0"/>
    <w:rPr>
      <w:sz w:val="18"/>
      <w:szCs w:val="18"/>
    </w:rPr>
  </w:style>
  <w:style w:type="character" w:customStyle="1" w:styleId="38">
    <w:name w:val="页脚 Char"/>
    <w:link w:val="15"/>
    <w:semiHidden/>
    <w:qFormat/>
    <w:uiPriority w:val="0"/>
    <w:rPr>
      <w:sz w:val="18"/>
      <w:szCs w:val="18"/>
    </w:rPr>
  </w:style>
  <w:style w:type="character" w:customStyle="1" w:styleId="39">
    <w:name w:val="标题 5 Char"/>
    <w:link w:val="6"/>
    <w:qFormat/>
    <w:uiPriority w:val="9"/>
    <w:rPr>
      <w:rFonts w:ascii="Calibri" w:hAnsi="Calibri" w:eastAsia="Times New Roman"/>
      <w:b/>
      <w:bCs/>
      <w:i/>
      <w:kern w:val="2"/>
      <w:sz w:val="24"/>
      <w:szCs w:val="28"/>
    </w:rPr>
  </w:style>
  <w:style w:type="character" w:customStyle="1" w:styleId="40">
    <w:name w:val="标题 Char"/>
    <w:link w:val="19"/>
    <w:qFormat/>
    <w:uiPriority w:val="10"/>
    <w:rPr>
      <w:rFonts w:ascii="Cambria" w:hAnsi="Cambria" w:cs="Times New Roman"/>
      <w:b/>
      <w:bCs/>
      <w:kern w:val="2"/>
      <w:sz w:val="32"/>
      <w:szCs w:val="32"/>
    </w:rPr>
  </w:style>
  <w:style w:type="character" w:customStyle="1" w:styleId="41">
    <w:name w:val="副标题 Char"/>
    <w:link w:val="17"/>
    <w:qFormat/>
    <w:uiPriority w:val="11"/>
    <w:rPr>
      <w:rFonts w:ascii="Cambria" w:hAnsi="Cambria" w:cs="Times New Roman"/>
      <w:b/>
      <w:bCs/>
      <w:kern w:val="28"/>
      <w:sz w:val="32"/>
      <w:szCs w:val="32"/>
    </w:rPr>
  </w:style>
  <w:style w:type="character" w:customStyle="1" w:styleId="42">
    <w:name w:val="标题 6 Char"/>
    <w:link w:val="7"/>
    <w:qFormat/>
    <w:uiPriority w:val="9"/>
    <w:rPr>
      <w:rFonts w:ascii="Cambria" w:hAnsi="Cambria" w:eastAsia="宋体" w:cs="Times New Roman"/>
      <w:b/>
      <w:bCs/>
      <w:kern w:val="2"/>
      <w:sz w:val="24"/>
      <w:szCs w:val="24"/>
    </w:rPr>
  </w:style>
  <w:style w:type="paragraph" w:customStyle="1" w:styleId="43">
    <w:name w:val="引用1"/>
    <w:basedOn w:val="1"/>
    <w:next w:val="1"/>
    <w:link w:val="44"/>
    <w:qFormat/>
    <w:uiPriority w:val="29"/>
    <w:pPr>
      <w:spacing w:before="200" w:after="160"/>
      <w:ind w:left="864" w:right="864"/>
      <w:jc w:val="center"/>
    </w:pPr>
    <w:rPr>
      <w:i/>
      <w:iCs/>
      <w:color w:val="404040"/>
    </w:rPr>
  </w:style>
  <w:style w:type="character" w:customStyle="1" w:styleId="44">
    <w:name w:val="引用 Char"/>
    <w:link w:val="43"/>
    <w:qFormat/>
    <w:uiPriority w:val="29"/>
    <w:rPr>
      <w:rFonts w:ascii="Calibri" w:hAnsi="Calibri"/>
      <w:i/>
      <w:iCs/>
      <w:color w:val="404040"/>
      <w:kern w:val="2"/>
      <w:sz w:val="21"/>
      <w:szCs w:val="22"/>
    </w:rPr>
  </w:style>
  <w:style w:type="character" w:customStyle="1" w:styleId="45">
    <w:name w:val="正文文本 Char"/>
    <w:link w:val="13"/>
    <w:qFormat/>
    <w:uiPriority w:val="1"/>
    <w:rPr>
      <w:rFonts w:ascii="PMingLiU" w:hAnsi="PMingLiU" w:eastAsia="PMingLiU"/>
      <w:sz w:val="19"/>
      <w:szCs w:val="19"/>
      <w:lang w:eastAsia="en-US"/>
    </w:rPr>
  </w:style>
  <w:style w:type="paragraph" w:customStyle="1" w:styleId="46">
    <w:name w:val="无间隔1"/>
    <w:qFormat/>
    <w:uiPriority w:val="1"/>
    <w:pPr>
      <w:widowControl w:val="0"/>
      <w:jc w:val="both"/>
    </w:pPr>
    <w:rPr>
      <w:rFonts w:ascii="Calibri" w:hAnsi="Calibri" w:eastAsia="宋体" w:cs="Times New Roman"/>
      <w:kern w:val="2"/>
      <w:sz w:val="21"/>
      <w:szCs w:val="22"/>
      <w:lang w:val="en-US" w:eastAsia="zh-CN" w:bidi="ar-SA"/>
    </w:rPr>
  </w:style>
  <w:style w:type="table" w:customStyle="1" w:styleId="47">
    <w:name w:val="网格型浅色1"/>
    <w:basedOn w:val="25"/>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
  </w:style>
  <w:style w:type="table" w:customStyle="1" w:styleId="48">
    <w:name w:val="无格式表格 11"/>
    <w:basedOn w:val="25"/>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character" w:customStyle="1" w:styleId="49">
    <w:name w:val="批注框文本 Char"/>
    <w:basedOn w:val="20"/>
    <w:link w:val="14"/>
    <w:semiHidden/>
    <w:qFormat/>
    <w:uiPriority w:val="99"/>
    <w:rPr>
      <w:rFonts w:ascii="Calibri" w:hAnsi="Calibri"/>
      <w:kern w:val="2"/>
      <w:sz w:val="18"/>
      <w:szCs w:val="18"/>
    </w:rPr>
  </w:style>
  <w:style w:type="character" w:customStyle="1" w:styleId="50">
    <w:name w:val="publication-meta-journal"/>
    <w:basedOn w:val="20"/>
    <w:qFormat/>
    <w:uiPriority w:val="0"/>
  </w:style>
  <w:style w:type="character" w:customStyle="1" w:styleId="51">
    <w:name w:val="publication-meta-separator"/>
    <w:basedOn w:val="20"/>
    <w:qFormat/>
    <w:uiPriority w:val="0"/>
  </w:style>
  <w:style w:type="character" w:customStyle="1" w:styleId="52">
    <w:name w:val="publication-meta-date"/>
    <w:basedOn w:val="20"/>
    <w:qFormat/>
    <w:uiPriority w:val="0"/>
  </w:style>
  <w:style w:type="character" w:customStyle="1" w:styleId="53">
    <w:name w:val="publication-meta-stats"/>
    <w:basedOn w:val="20"/>
    <w:qFormat/>
    <w:uiPriority w:val="0"/>
  </w:style>
  <w:style w:type="paragraph" w:customStyle="1" w:styleId="54">
    <w:name w:val="列出段落2"/>
    <w:basedOn w:val="1"/>
    <w:qFormat/>
    <w:uiPriority w:val="34"/>
    <w:pPr>
      <w:ind w:firstLine="420" w:firstLineChars="200"/>
    </w:pPr>
  </w:style>
  <w:style w:type="character" w:customStyle="1" w:styleId="55">
    <w:name w:val="不明显强调1"/>
    <w:basedOn w:val="20"/>
    <w:qFormat/>
    <w:uiPriority w:val="19"/>
    <w:rPr>
      <w:i/>
      <w:iCs/>
      <w:color w:val="787878" w:themeColor="text1" w:themeTint="BF"/>
    </w:rPr>
  </w:style>
  <w:style w:type="character" w:customStyle="1" w:styleId="56">
    <w:name w:val="标题 7 Char"/>
    <w:basedOn w:val="20"/>
    <w:link w:val="8"/>
    <w:qFormat/>
    <w:uiPriority w:val="9"/>
    <w:rPr>
      <w:rFonts w:ascii="Calibri" w:hAnsi="Calibri"/>
      <w:b/>
      <w:bCs/>
      <w:kern w:val="2"/>
      <w:sz w:val="24"/>
      <w:szCs w:val="24"/>
    </w:rPr>
  </w:style>
  <w:style w:type="character" w:customStyle="1" w:styleId="57">
    <w:name w:val="标题 8 Char"/>
    <w:basedOn w:val="20"/>
    <w:link w:val="9"/>
    <w:qFormat/>
    <w:uiPriority w:val="9"/>
    <w:rPr>
      <w:rFonts w:asciiTheme="majorHAnsi" w:hAnsiTheme="majorHAnsi" w:eastAsiaTheme="majorEastAsia" w:cstheme="majorBidi"/>
      <w:kern w:val="2"/>
      <w:sz w:val="24"/>
      <w:szCs w:val="24"/>
    </w:rPr>
  </w:style>
  <w:style w:type="character" w:customStyle="1" w:styleId="58">
    <w:name w:val="书籍标题1"/>
    <w:basedOn w:val="20"/>
    <w:qFormat/>
    <w:uiPriority w:val="33"/>
    <w:rPr>
      <w:b/>
      <w:bCs/>
      <w:i/>
      <w:iCs/>
      <w:spacing w:val="5"/>
    </w:rPr>
  </w:style>
  <w:style w:type="character" w:customStyle="1" w:styleId="59">
    <w:name w:val="标题 9 Char"/>
    <w:basedOn w:val="20"/>
    <w:link w:val="10"/>
    <w:qFormat/>
    <w:uiPriority w:val="9"/>
    <w:rPr>
      <w:rFonts w:asciiTheme="majorHAnsi" w:hAnsiTheme="majorHAnsi" w:eastAsiaTheme="majorEastAsia" w:cstheme="majorBidi"/>
      <w:kern w:val="2"/>
      <w:sz w:val="21"/>
      <w:szCs w:val="21"/>
    </w:rPr>
  </w:style>
  <w:style w:type="paragraph" w:customStyle="1" w:styleId="60">
    <w:name w:val="图示"/>
    <w:basedOn w:val="1"/>
    <w:link w:val="61"/>
    <w:qFormat/>
    <w:uiPriority w:val="0"/>
    <w:pPr>
      <w:keepNext/>
      <w:jc w:val="center"/>
    </w:pPr>
    <w:rPr>
      <w:rFonts w:eastAsia="黑体" w:asciiTheme="majorHAnsi" w:hAnsiTheme="majorHAnsi" w:cstheme="majorBidi"/>
      <w:i/>
      <w:sz w:val="20"/>
      <w:szCs w:val="20"/>
    </w:rPr>
  </w:style>
  <w:style w:type="character" w:customStyle="1" w:styleId="61">
    <w:name w:val="图示 Char"/>
    <w:basedOn w:val="20"/>
    <w:link w:val="60"/>
    <w:qFormat/>
    <w:uiPriority w:val="0"/>
    <w:rPr>
      <w:rFonts w:eastAsia="黑体" w:asciiTheme="majorHAnsi" w:hAnsiTheme="majorHAnsi" w:cstheme="majorBidi"/>
      <w:i/>
      <w:kern w:val="2"/>
    </w:rPr>
  </w:style>
  <w:style w:type="character" w:customStyle="1" w:styleId="62">
    <w:name w:val="占位符文本1"/>
    <w:basedOn w:val="20"/>
    <w:semiHidden/>
    <w:qFormat/>
    <w:uiPriority w:val="99"/>
    <w:rPr>
      <w:color w:val="808080"/>
    </w:rPr>
  </w:style>
  <w:style w:type="character" w:customStyle="1" w:styleId="63">
    <w:name w:val="richtext"/>
    <w:basedOn w:val="20"/>
    <w:qFormat/>
    <w:uiPriority w:val="0"/>
  </w:style>
  <w:style w:type="paragraph" w:customStyle="1" w:styleId="64">
    <w:name w:val="cjk"/>
    <w:basedOn w:val="1"/>
    <w:qFormat/>
    <w:uiPriority w:val="0"/>
    <w:pPr>
      <w:jc w:val="left"/>
    </w:pPr>
    <w:rPr>
      <w:rFonts w:ascii="PMingLiU" w:hAnsi="PMingLiU" w:eastAsia="PMingLiU"/>
      <w:kern w:val="0"/>
      <w:sz w:val="18"/>
      <w:szCs w:val="18"/>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2.bin"/><Relationship Id="rId8" Type="http://schemas.openxmlformats.org/officeDocument/2006/relationships/image" Target="media/image3.wmf"/><Relationship Id="rId7" Type="http://schemas.openxmlformats.org/officeDocument/2006/relationships/oleObject" Target="embeddings/oleObject1.bin"/><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23.png"/><Relationship Id="rId34" Type="http://schemas.openxmlformats.org/officeDocument/2006/relationships/image" Target="media/image22.png"/><Relationship Id="rId33" Type="http://schemas.openxmlformats.org/officeDocument/2006/relationships/image" Target="media/image21.png"/><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comments" Target="comments.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wmf"/><Relationship Id="rId21" Type="http://schemas.openxmlformats.org/officeDocument/2006/relationships/oleObject" Target="embeddings/oleObject8.bin"/><Relationship Id="rId20" Type="http://schemas.openxmlformats.org/officeDocument/2006/relationships/image" Target="media/image9.wmf"/><Relationship Id="rId2" Type="http://schemas.openxmlformats.org/officeDocument/2006/relationships/settings" Target="settings.xml"/><Relationship Id="rId19" Type="http://schemas.openxmlformats.org/officeDocument/2006/relationships/oleObject" Target="embeddings/oleObject7.bin"/><Relationship Id="rId18" Type="http://schemas.openxmlformats.org/officeDocument/2006/relationships/image" Target="media/image8.wmf"/><Relationship Id="rId17" Type="http://schemas.openxmlformats.org/officeDocument/2006/relationships/oleObject" Target="embeddings/oleObject6.bin"/><Relationship Id="rId16" Type="http://schemas.openxmlformats.org/officeDocument/2006/relationships/image" Target="media/image7.wmf"/><Relationship Id="rId15" Type="http://schemas.openxmlformats.org/officeDocument/2006/relationships/oleObject" Target="embeddings/oleObject5.bin"/><Relationship Id="rId14" Type="http://schemas.openxmlformats.org/officeDocument/2006/relationships/image" Target="media/image6.wmf"/><Relationship Id="rId13" Type="http://schemas.openxmlformats.org/officeDocument/2006/relationships/oleObject" Target="embeddings/oleObject4.bin"/><Relationship Id="rId12" Type="http://schemas.openxmlformats.org/officeDocument/2006/relationships/image" Target="media/image5.wmf"/><Relationship Id="rId11" Type="http://schemas.openxmlformats.org/officeDocument/2006/relationships/oleObject" Target="embeddings/oleObject3.bin"/><Relationship Id="rId10" Type="http://schemas.openxmlformats.org/officeDocument/2006/relationships/image" Target="media/image4.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4C4C4C"/>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36"/>
    <customShpInfo spid="_x0000_s1037"/>
    <customShpInfo spid="_x0000_s1035"/>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29</Pages>
  <Words>7024</Words>
  <Characters>40039</Characters>
  <Lines>333</Lines>
  <Paragraphs>93</Paragraphs>
  <TotalTime>0</TotalTime>
  <ScaleCrop>false</ScaleCrop>
  <LinksUpToDate>false</LinksUpToDate>
  <CharactersWithSpaces>46970</CharactersWithSpaces>
  <Application>WPS Office 社区版_10.1.0.5707_F1E327BC-269C-435d-A152-05C5408002CA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2016-11-10T23:09:00Z</dcterms:created>
  <dc:creator>hp</dc:creator>
  <cp:lastModifiedBy>lmw</cp:lastModifiedBy>
  <dcterms:modified xsi:type="dcterms:W3CDTF">2018-01-12T00:44:58Z</dcterms:modified>
  <dc:title>mengwei的 iPad</dc:title>
  <cp:revision>622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2052-10.1.0.5707</vt:lpwstr>
  </property>
</Properties>
</file>